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9CD47">
      <w:pPr>
        <w:numPr>
          <w:ilvl w:val="0"/>
          <w:numId w:val="0"/>
        </w:numPr>
        <w:ind w:leftChars="0"/>
        <w:jc w:val="center"/>
        <w:rPr>
          <w:rFonts w:hint="eastAsia"/>
          <w:b/>
          <w:bCs w:val="0"/>
          <w:sz w:val="28"/>
          <w:szCs w:val="28"/>
        </w:rPr>
      </w:pPr>
      <w:bookmarkStart w:id="0" w:name="_Toc458617744"/>
      <w:bookmarkStart w:id="1" w:name="_Toc27831"/>
      <w:bookmarkStart w:id="2" w:name="_Toc458617467"/>
      <w:r>
        <w:rPr>
          <w:rFonts w:hint="eastAsia" w:ascii="宋体" w:hAnsi="宋体"/>
          <w:b/>
          <w:bCs w:val="0"/>
          <w:sz w:val="28"/>
          <w:szCs w:val="28"/>
          <w:lang w:val="en-US" w:eastAsia="zh-CN"/>
        </w:rPr>
        <w:t xml:space="preserve"> </w:t>
      </w:r>
      <w:r>
        <w:rPr>
          <w:rFonts w:hint="eastAsia" w:ascii="Times New Roman" w:hAnsi="Times New Roman" w:eastAsia="宋体" w:cs="Times New Roman"/>
          <w:b/>
          <w:bCs w:val="0"/>
          <w:kern w:val="44"/>
          <w:sz w:val="28"/>
          <w:szCs w:val="28"/>
          <w:lang w:val="en-US" w:eastAsia="zh-CN" w:bidi="ar-SA"/>
        </w:rPr>
        <w:t>（此合同为参考合同，具体以甲乙双方协商为准）</w:t>
      </w:r>
    </w:p>
    <w:p w14:paraId="4E09FB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2F259A6B">
      <w:pPr>
        <w:spacing w:before="120" w:line="360" w:lineRule="auto"/>
        <w:jc w:val="center"/>
        <w:rPr>
          <w:rFonts w:hint="eastAsia" w:asciiTheme="minorHAnsi" w:hAnsiTheme="minorHAnsi" w:eastAsiaTheme="minorEastAsia" w:cstheme="minorBidi"/>
          <w:b/>
          <w:kern w:val="0"/>
          <w:sz w:val="40"/>
          <w:szCs w:val="21"/>
          <w:lang w:val="en-US" w:eastAsia="zh-CN"/>
        </w:rPr>
      </w:pPr>
      <w:r>
        <w:rPr>
          <w:rFonts w:hint="eastAsia" w:asciiTheme="minorHAnsi" w:hAnsiTheme="minorHAnsi" w:eastAsiaTheme="minorEastAsia" w:cstheme="minorBidi"/>
          <w:b/>
          <w:kern w:val="0"/>
          <w:sz w:val="40"/>
          <w:szCs w:val="21"/>
          <w:lang w:eastAsia="zh-CN"/>
        </w:rPr>
        <w:t>富平县人民法院2026年度办公大楼和淡村人民法庭物业管理服务项目</w:t>
      </w:r>
    </w:p>
    <w:p w14:paraId="702D42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55912C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4D0A432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60FFEC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6379167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6F0CA8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47078C85">
      <w:pPr>
        <w:spacing w:before="120" w:line="360" w:lineRule="auto"/>
        <w:jc w:val="center"/>
        <w:rPr>
          <w:rFonts w:asciiTheme="minorHAnsi" w:hAnsiTheme="minorHAnsi" w:eastAsiaTheme="minorEastAsia" w:cstheme="minorBidi"/>
          <w:b/>
          <w:kern w:val="0"/>
          <w:sz w:val="36"/>
        </w:rPr>
      </w:pPr>
      <w:r>
        <w:rPr>
          <w:rFonts w:hint="eastAsia" w:asciiTheme="minorHAnsi" w:hAnsiTheme="minorHAnsi" w:eastAsiaTheme="minorEastAsia" w:cstheme="minorBidi"/>
          <w:b/>
          <w:kern w:val="0"/>
          <w:sz w:val="36"/>
        </w:rPr>
        <w:t>政府采购合同</w:t>
      </w:r>
    </w:p>
    <w:p w14:paraId="4F03036B">
      <w:pPr>
        <w:spacing w:before="120" w:line="360" w:lineRule="auto"/>
        <w:rPr>
          <w:rFonts w:ascii="方正仿宋_GB2312" w:hAnsi="方正仿宋_GB2312" w:eastAsia="方正仿宋_GB2312" w:cs="方正仿宋_GB2312"/>
          <w:b/>
          <w:bCs/>
          <w:sz w:val="28"/>
          <w:szCs w:val="28"/>
        </w:rPr>
      </w:pPr>
    </w:p>
    <w:p w14:paraId="410E27A3">
      <w:pPr>
        <w:spacing w:before="120" w:line="360" w:lineRule="auto"/>
        <w:rPr>
          <w:rFonts w:ascii="方正仿宋_GB2312" w:hAnsi="方正仿宋_GB2312" w:eastAsia="方正仿宋_GB2312" w:cs="方正仿宋_GB2312"/>
          <w:b/>
          <w:bCs/>
          <w:sz w:val="28"/>
          <w:szCs w:val="28"/>
        </w:rPr>
      </w:pPr>
    </w:p>
    <w:p w14:paraId="57012D70">
      <w:pPr>
        <w:spacing w:before="120" w:line="360" w:lineRule="auto"/>
        <w:rPr>
          <w:rFonts w:ascii="方正仿宋_GB2312" w:hAnsi="方正仿宋_GB2312" w:eastAsia="方正仿宋_GB2312" w:cs="方正仿宋_GB2312"/>
          <w:b/>
          <w:bCs/>
          <w:sz w:val="28"/>
          <w:szCs w:val="28"/>
        </w:rPr>
      </w:pPr>
    </w:p>
    <w:p w14:paraId="0E90030F">
      <w:pPr>
        <w:spacing w:before="120" w:line="360" w:lineRule="auto"/>
        <w:rPr>
          <w:rFonts w:ascii="方正仿宋_GB2312" w:hAnsi="方正仿宋_GB2312" w:eastAsia="方正仿宋_GB2312" w:cs="方正仿宋_GB2312"/>
          <w:b/>
          <w:bCs/>
          <w:sz w:val="28"/>
          <w:szCs w:val="28"/>
        </w:rPr>
      </w:pPr>
    </w:p>
    <w:p w14:paraId="740E1A30">
      <w:pPr>
        <w:spacing w:before="120" w:line="360" w:lineRule="auto"/>
        <w:rPr>
          <w:rFonts w:ascii="方正仿宋_GB2312" w:hAnsi="方正仿宋_GB2312" w:eastAsia="方正仿宋_GB2312" w:cs="方正仿宋_GB2312"/>
          <w:b/>
          <w:bCs/>
          <w:sz w:val="28"/>
          <w:szCs w:val="28"/>
        </w:rPr>
      </w:pPr>
    </w:p>
    <w:p w14:paraId="069AFD4D">
      <w:pPr>
        <w:spacing w:before="120" w:line="360" w:lineRule="auto"/>
        <w:rPr>
          <w:rFonts w:ascii="方正仿宋_GB2312" w:hAnsi="方正仿宋_GB2312" w:eastAsia="方正仿宋_GB2312" w:cs="方正仿宋_GB2312"/>
          <w:b/>
          <w:bCs/>
          <w:sz w:val="28"/>
          <w:szCs w:val="28"/>
        </w:rPr>
      </w:pPr>
    </w:p>
    <w:p w14:paraId="217BB0D3">
      <w:pPr>
        <w:spacing w:before="120" w:line="360" w:lineRule="auto"/>
        <w:ind w:firstLine="562" w:firstLineChars="200"/>
        <w:jc w:val="left"/>
        <w:rPr>
          <w:rFonts w:asciiTheme="minorHAnsi" w:hAnsiTheme="minorHAnsi" w:eastAsiaTheme="minorEastAsia" w:cstheme="minorBidi"/>
          <w:b/>
          <w:kern w:val="0"/>
          <w:sz w:val="28"/>
          <w:szCs w:val="16"/>
        </w:rPr>
      </w:pPr>
      <w:bookmarkStart w:id="3" w:name="_Toc233435953"/>
      <w:bookmarkStart w:id="4" w:name="_Toc356927946"/>
      <w:r>
        <w:rPr>
          <w:rFonts w:hint="eastAsia" w:asciiTheme="minorHAnsi" w:hAnsiTheme="minorHAnsi" w:eastAsiaTheme="minorEastAsia" w:cstheme="minorBidi"/>
          <w:b/>
          <w:kern w:val="0"/>
          <w:sz w:val="28"/>
          <w:szCs w:val="16"/>
        </w:rPr>
        <w:t>甲方（采购人）：</w:t>
      </w:r>
    </w:p>
    <w:p w14:paraId="4AFFEA05">
      <w:pPr>
        <w:spacing w:before="120" w:line="360" w:lineRule="auto"/>
        <w:ind w:firstLine="562" w:firstLineChars="200"/>
        <w:jc w:val="left"/>
        <w:rPr>
          <w:rFonts w:asciiTheme="minorHAnsi" w:hAnsiTheme="minorHAnsi" w:eastAsiaTheme="minorEastAsia" w:cstheme="minorBidi"/>
          <w:b/>
          <w:kern w:val="0"/>
          <w:sz w:val="28"/>
          <w:szCs w:val="16"/>
        </w:rPr>
      </w:pPr>
      <w:r>
        <w:rPr>
          <w:rFonts w:hint="eastAsia" w:asciiTheme="minorHAnsi" w:hAnsiTheme="minorHAnsi" w:eastAsiaTheme="minorEastAsia" w:cstheme="minorBidi"/>
          <w:b/>
          <w:kern w:val="0"/>
          <w:sz w:val="28"/>
          <w:szCs w:val="16"/>
        </w:rPr>
        <w:t>乙方（供应商）：</w:t>
      </w:r>
    </w:p>
    <w:p w14:paraId="1E3CCE47">
      <w:pPr>
        <w:spacing w:before="120" w:line="360" w:lineRule="auto"/>
        <w:ind w:firstLine="562" w:firstLineChars="200"/>
        <w:jc w:val="left"/>
        <w:rPr>
          <w:rFonts w:asciiTheme="minorHAnsi" w:hAnsiTheme="minorHAnsi" w:eastAsiaTheme="minorEastAsia" w:cstheme="minorBidi"/>
          <w:b/>
          <w:kern w:val="0"/>
          <w:sz w:val="36"/>
        </w:rPr>
      </w:pPr>
      <w:r>
        <w:rPr>
          <w:rFonts w:hint="eastAsia" w:asciiTheme="minorHAnsi" w:hAnsiTheme="minorHAnsi" w:eastAsiaTheme="minorEastAsia" w:cstheme="minorBidi"/>
          <w:b/>
          <w:kern w:val="0"/>
          <w:sz w:val="28"/>
          <w:szCs w:val="16"/>
        </w:rPr>
        <w:t>签订日期：</w:t>
      </w:r>
      <w:bookmarkEnd w:id="3"/>
      <w:bookmarkEnd w:id="4"/>
    </w:p>
    <w:p w14:paraId="50AAA858">
      <w:pPr>
        <w:widowControl/>
        <w:jc w:val="left"/>
        <w:rPr>
          <w:rFonts w:ascii="CIDFont" w:hAnsi="CIDFont" w:eastAsia="CIDFont" w:cs="CIDFont"/>
          <w:b/>
          <w:bCs/>
          <w:color w:val="000000"/>
          <w:kern w:val="0"/>
          <w:szCs w:val="24"/>
          <w:lang w:bidi="ar"/>
        </w:rPr>
      </w:pPr>
    </w:p>
    <w:p w14:paraId="0DEE9F8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Times New Roman"/>
          <w:color w:val="auto"/>
          <w:sz w:val="24"/>
          <w:u w:val="single"/>
          <w:lang w:val="en-US" w:eastAsia="zh-CN"/>
        </w:rPr>
      </w:pPr>
    </w:p>
    <w:p w14:paraId="623B1A4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olor w:val="auto"/>
          <w:sz w:val="24"/>
        </w:rPr>
      </w:pPr>
      <w:r>
        <w:rPr>
          <w:rFonts w:hint="eastAsia" w:ascii="宋体" w:hAnsi="宋体" w:cs="Times New Roman"/>
          <w:color w:val="auto"/>
          <w:sz w:val="24"/>
          <w:u w:val="single"/>
          <w:lang w:val="en-US" w:eastAsia="zh-CN"/>
        </w:rPr>
        <w:t>富平县人民法院</w:t>
      </w:r>
      <w:r>
        <w:rPr>
          <w:rFonts w:hint="eastAsia" w:ascii="宋体" w:hAnsi="宋体" w:eastAsia="宋体" w:cs="Times New Roman"/>
          <w:color w:val="auto"/>
          <w:sz w:val="24"/>
          <w:u w:val="single"/>
          <w:lang w:eastAsia="zh-CN"/>
        </w:rPr>
        <w:t>（</w:t>
      </w:r>
      <w:r>
        <w:rPr>
          <w:rFonts w:hint="eastAsia" w:ascii="宋体" w:hAnsi="宋体"/>
          <w:color w:val="auto"/>
          <w:sz w:val="24"/>
        </w:rPr>
        <w:t>以下简称甲方）</w:t>
      </w:r>
      <w:r>
        <w:rPr>
          <w:rFonts w:hint="eastAsia" w:ascii="宋体" w:hAnsi="宋体"/>
          <w:color w:val="auto"/>
          <w:sz w:val="24"/>
          <w:u w:val="single"/>
          <w:lang w:eastAsia="zh-CN"/>
        </w:rPr>
        <w:t>富平县人民法院2026年度办公大楼和淡村人民法庭物业管理服务项目</w:t>
      </w:r>
      <w:r>
        <w:rPr>
          <w:rFonts w:hint="eastAsia" w:ascii="宋体" w:hAnsi="宋体"/>
          <w:color w:val="auto"/>
          <w:sz w:val="24"/>
        </w:rPr>
        <w:t>，在</w:t>
      </w:r>
      <w:r>
        <w:rPr>
          <w:rFonts w:hint="eastAsia" w:ascii="宋体" w:hAnsi="宋体"/>
          <w:color w:val="auto"/>
          <w:sz w:val="24"/>
          <w:u w:val="single"/>
          <w:lang w:val="en-US" w:eastAsia="zh-CN"/>
        </w:rPr>
        <w:t xml:space="preserve">  富平县财政局</w:t>
      </w:r>
      <w:r>
        <w:rPr>
          <w:rFonts w:hint="eastAsia" w:ascii="宋体" w:hAnsi="宋体"/>
          <w:color w:val="auto"/>
          <w:sz w:val="24"/>
        </w:rPr>
        <w:t>的监督管理下，由</w:t>
      </w:r>
      <w:r>
        <w:rPr>
          <w:rFonts w:hint="eastAsia" w:ascii="宋体" w:hAnsi="宋体"/>
          <w:color w:val="auto"/>
          <w:sz w:val="24"/>
          <w:u w:val="single"/>
          <w:lang w:val="en-US" w:eastAsia="zh-CN"/>
        </w:rPr>
        <w:t>陕西致恒招标代理有限公司</w:t>
      </w:r>
      <w:r>
        <w:rPr>
          <w:rFonts w:hint="eastAsia" w:ascii="宋体" w:hAnsi="宋体"/>
          <w:color w:val="auto"/>
          <w:sz w:val="24"/>
        </w:rPr>
        <w:t xml:space="preserve">组织采购，选定 </w:t>
      </w:r>
      <w:r>
        <w:rPr>
          <w:rFonts w:hint="eastAsia" w:ascii="宋体" w:hAnsi="宋体"/>
          <w:color w:val="auto"/>
          <w:sz w:val="24"/>
          <w:u w:val="single"/>
          <w:lang w:val="en-US" w:eastAsia="zh-CN"/>
        </w:rPr>
        <w:t xml:space="preserve">             </w:t>
      </w:r>
      <w:r>
        <w:rPr>
          <w:rFonts w:hint="eastAsia" w:ascii="宋体" w:hAnsi="宋体"/>
          <w:color w:val="auto"/>
          <w:sz w:val="24"/>
        </w:rPr>
        <w:t>(以下简称乙方）为该项目成交供应商。依据《中华人民共和国</w:t>
      </w:r>
      <w:r>
        <w:rPr>
          <w:rFonts w:hint="eastAsia" w:ascii="宋体" w:hAnsi="宋体"/>
          <w:color w:val="auto"/>
          <w:sz w:val="24"/>
          <w:lang w:val="en-US" w:eastAsia="zh-CN"/>
        </w:rPr>
        <w:t>民法典</w:t>
      </w:r>
      <w:r>
        <w:rPr>
          <w:rFonts w:hint="eastAsia" w:ascii="宋体" w:hAnsi="宋体"/>
          <w:color w:val="auto"/>
          <w:sz w:val="24"/>
        </w:rPr>
        <w:t>》和《中华人民共和国政府采购法》，经甲、乙双方共同协商，按下述条款和条件签署本合同。</w:t>
      </w:r>
    </w:p>
    <w:p w14:paraId="253C6A00">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b/>
          <w:color w:val="auto"/>
          <w:sz w:val="24"/>
        </w:rPr>
      </w:pPr>
      <w:r>
        <w:rPr>
          <w:rFonts w:hint="eastAsia" w:ascii="宋体" w:hAnsi="宋体"/>
          <w:b/>
          <w:color w:val="auto"/>
          <w:sz w:val="24"/>
        </w:rPr>
        <w:t>一、合同内容</w:t>
      </w:r>
    </w:p>
    <w:p w14:paraId="0A9ABE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乙方负责按照合同确定的项目名称、服务内容</w:t>
      </w:r>
      <w:r>
        <w:rPr>
          <w:rFonts w:ascii="宋体" w:hAnsi="宋体"/>
          <w:color w:val="auto"/>
          <w:sz w:val="24"/>
        </w:rPr>
        <w:t>、服务</w:t>
      </w:r>
      <w:r>
        <w:rPr>
          <w:rFonts w:hint="eastAsia" w:ascii="宋体" w:hAnsi="宋体"/>
          <w:color w:val="auto"/>
          <w:sz w:val="24"/>
        </w:rPr>
        <w:t>标准组织服务，确保各项服务达到要求。</w:t>
      </w:r>
    </w:p>
    <w:p w14:paraId="6608DBF5">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eastAsia="宋体"/>
          <w:u w:val="single"/>
          <w:lang w:val="en-US" w:eastAsia="zh-CN"/>
        </w:rPr>
      </w:pPr>
      <w:r>
        <w:rPr>
          <w:rFonts w:hint="eastAsia" w:ascii="宋体" w:hAnsi="宋体"/>
          <w:color w:val="auto"/>
          <w:sz w:val="24"/>
          <w:lang w:val="en-US" w:eastAsia="zh-CN"/>
        </w:rPr>
        <w:t>服务期：</w:t>
      </w:r>
      <w:r>
        <w:rPr>
          <w:rFonts w:hint="eastAsia" w:ascii="宋体" w:hAnsi="宋体"/>
          <w:b/>
          <w:bCs/>
          <w:color w:val="auto"/>
          <w:sz w:val="24"/>
          <w:u w:val="single"/>
          <w:lang w:val="en-US" w:eastAsia="zh-CN"/>
        </w:rPr>
        <w:t>一年</w:t>
      </w:r>
      <w:r>
        <w:rPr>
          <w:rFonts w:hint="eastAsia" w:ascii="宋体" w:hAnsi="宋体"/>
          <w:b/>
          <w:bCs/>
          <w:color w:val="auto"/>
          <w:sz w:val="24"/>
          <w:u w:val="none"/>
          <w:lang w:val="en-US" w:eastAsia="zh-CN"/>
        </w:rPr>
        <w:t>，</w:t>
      </w:r>
      <w:r>
        <w:rPr>
          <w:rFonts w:hint="eastAsia" w:ascii="宋体" w:hAnsi="宋体"/>
          <w:color w:val="auto"/>
          <w:sz w:val="24"/>
          <w:u w:val="none"/>
          <w:lang w:val="en-US" w:eastAsia="zh-CN"/>
        </w:rPr>
        <w:t>20 年</w:t>
      </w:r>
      <w:r>
        <w:rPr>
          <w:rFonts w:hint="eastAsia" w:ascii="宋体" w:hAnsi="宋体"/>
          <w:color w:val="auto"/>
          <w:sz w:val="24"/>
          <w:u w:val="single"/>
          <w:lang w:val="en-US" w:eastAsia="zh-CN"/>
        </w:rPr>
        <w:t xml:space="preserve">  </w:t>
      </w:r>
      <w:r>
        <w:rPr>
          <w:rFonts w:hint="eastAsia" w:ascii="宋体" w:hAnsi="宋体"/>
          <w:color w:val="auto"/>
          <w:sz w:val="24"/>
          <w:u w:val="none"/>
          <w:lang w:val="en-US" w:eastAsia="zh-CN"/>
        </w:rPr>
        <w:t>月</w:t>
      </w:r>
      <w:r>
        <w:rPr>
          <w:rFonts w:hint="eastAsia" w:ascii="宋体" w:hAnsi="宋体" w:eastAsia="宋体" w:cs="Times New Roman"/>
          <w:color w:val="auto"/>
          <w:sz w:val="24"/>
          <w:u w:val="single"/>
          <w:lang w:val="en-US" w:eastAsia="zh-CN"/>
        </w:rPr>
        <w:t xml:space="preserve">  </w:t>
      </w:r>
      <w:r>
        <w:rPr>
          <w:rFonts w:hint="eastAsia" w:ascii="宋体" w:hAnsi="宋体"/>
          <w:color w:val="auto"/>
          <w:sz w:val="24"/>
          <w:u w:val="none"/>
          <w:lang w:val="en-US" w:eastAsia="zh-CN"/>
        </w:rPr>
        <w:t>日起-20   年</w:t>
      </w:r>
      <w:r>
        <w:rPr>
          <w:rFonts w:hint="eastAsia" w:ascii="宋体" w:hAnsi="宋体" w:eastAsia="宋体" w:cs="Times New Roman"/>
          <w:color w:val="auto"/>
          <w:sz w:val="24"/>
          <w:u w:val="single"/>
          <w:lang w:val="en-US" w:eastAsia="zh-CN"/>
        </w:rPr>
        <w:t xml:space="preserve">   </w:t>
      </w:r>
      <w:r>
        <w:rPr>
          <w:rFonts w:hint="eastAsia" w:ascii="宋体" w:hAnsi="宋体"/>
          <w:color w:val="auto"/>
          <w:sz w:val="24"/>
          <w:u w:val="none"/>
          <w:lang w:val="en-US" w:eastAsia="zh-CN"/>
        </w:rPr>
        <w:t>月</w:t>
      </w:r>
      <w:r>
        <w:rPr>
          <w:rFonts w:hint="eastAsia" w:ascii="宋体" w:hAnsi="宋体" w:eastAsia="宋体" w:cs="Times New Roman"/>
          <w:color w:val="auto"/>
          <w:sz w:val="24"/>
          <w:u w:val="single"/>
          <w:lang w:val="en-US" w:eastAsia="zh-CN"/>
        </w:rPr>
        <w:t xml:space="preserve">   </w:t>
      </w:r>
      <w:r>
        <w:rPr>
          <w:rFonts w:hint="eastAsia" w:ascii="宋体" w:hAnsi="宋体"/>
          <w:color w:val="auto"/>
          <w:sz w:val="24"/>
          <w:u w:val="none"/>
          <w:lang w:val="en-US" w:eastAsia="zh-CN"/>
        </w:rPr>
        <w:t>日止</w:t>
      </w:r>
    </w:p>
    <w:p w14:paraId="02128232">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b/>
          <w:color w:val="auto"/>
          <w:sz w:val="24"/>
        </w:rPr>
      </w:pPr>
      <w:r>
        <w:rPr>
          <w:rFonts w:hint="eastAsia" w:ascii="宋体" w:hAnsi="宋体"/>
          <w:b/>
          <w:color w:val="auto"/>
          <w:sz w:val="24"/>
        </w:rPr>
        <w:t>二、合同价格</w:t>
      </w:r>
    </w:p>
    <w:p w14:paraId="790DF56D">
      <w:pPr>
        <w:keepNext w:val="0"/>
        <w:keepLines w:val="0"/>
        <w:pageBreakBefore w:val="0"/>
        <w:widowControl w:val="0"/>
        <w:kinsoku/>
        <w:wordWrap/>
        <w:overflowPunct/>
        <w:topLinePunct w:val="0"/>
        <w:autoSpaceDE/>
        <w:autoSpaceDN/>
        <w:bidi w:val="0"/>
        <w:adjustRightInd w:val="0"/>
        <w:snapToGrid w:val="0"/>
        <w:spacing w:line="360" w:lineRule="auto"/>
        <w:ind w:left="480" w:leftChars="200"/>
        <w:jc w:val="left"/>
        <w:textAlignment w:val="auto"/>
        <w:rPr>
          <w:rFonts w:hint="eastAsia" w:ascii="宋体" w:hAnsi="宋体"/>
          <w:color w:val="auto"/>
          <w:sz w:val="24"/>
        </w:rPr>
      </w:pPr>
      <w:r>
        <w:rPr>
          <w:rFonts w:hint="eastAsia" w:ascii="宋体" w:hAnsi="宋体"/>
          <w:color w:val="auto"/>
          <w:sz w:val="24"/>
        </w:rPr>
        <w:t>合同总价：</w:t>
      </w:r>
      <w:r>
        <w:rPr>
          <w:rFonts w:hint="eastAsia" w:ascii="宋体" w:hAnsi="宋体"/>
          <w:color w:val="auto"/>
          <w:sz w:val="24"/>
          <w:u w:val="single"/>
        </w:rPr>
        <w:t xml:space="preserve">人民币       元整（¥         元） </w:t>
      </w:r>
    </w:p>
    <w:p w14:paraId="7ED6D821">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color w:val="auto"/>
          <w:sz w:val="24"/>
        </w:rPr>
      </w:pPr>
      <w:r>
        <w:rPr>
          <w:rFonts w:hint="eastAsia" w:ascii="宋体" w:hAnsi="宋体"/>
          <w:color w:val="auto"/>
          <w:sz w:val="24"/>
        </w:rPr>
        <w:t>说明：</w:t>
      </w:r>
    </w:p>
    <w:p w14:paraId="7B13D06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合同总价包含项目报价</w:t>
      </w:r>
      <w:r>
        <w:rPr>
          <w:rFonts w:ascii="宋体" w:hAnsi="宋体"/>
          <w:color w:val="auto"/>
          <w:sz w:val="24"/>
        </w:rPr>
        <w:t>、其他费用</w:t>
      </w:r>
      <w:r>
        <w:rPr>
          <w:rFonts w:hint="eastAsia" w:ascii="宋体" w:hAnsi="宋体"/>
          <w:color w:val="auto"/>
          <w:sz w:val="24"/>
        </w:rPr>
        <w:t>及应缴纳的全部税款等费用。</w:t>
      </w:r>
    </w:p>
    <w:p w14:paraId="5481FDAF">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b/>
          <w:color w:val="auto"/>
          <w:sz w:val="24"/>
        </w:rPr>
      </w:pPr>
      <w:r>
        <w:rPr>
          <w:rFonts w:hint="eastAsia" w:ascii="宋体" w:hAnsi="宋体"/>
          <w:b/>
          <w:color w:val="auto"/>
          <w:sz w:val="24"/>
        </w:rPr>
        <w:t>三、合同款项支付</w:t>
      </w:r>
    </w:p>
    <w:p w14:paraId="764AE33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（一）结算单位：采购人结算，在付款前，必须开具全额或等额发票给采购人。</w:t>
      </w:r>
    </w:p>
    <w:p w14:paraId="54FA9CB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b/>
          <w:bCs/>
          <w:color w:val="auto"/>
          <w:sz w:val="24"/>
          <w:highlight w:val="none"/>
        </w:rPr>
      </w:pPr>
      <w:r>
        <w:rPr>
          <w:rFonts w:hint="eastAsia" w:ascii="宋体" w:hAnsi="宋体"/>
          <w:b/>
          <w:bCs/>
          <w:color w:val="auto"/>
          <w:sz w:val="24"/>
          <w:highlight w:val="none"/>
        </w:rPr>
        <w:t>（二）付款方式：合同签订后，服务期结束前付清所有款项。</w:t>
      </w:r>
    </w:p>
    <w:p w14:paraId="487A99B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color w:val="auto"/>
          <w:szCs w:val="24"/>
          <w:highlight w:val="none"/>
          <w:lang w:val="en-US" w:eastAsia="zh-CN"/>
        </w:rPr>
      </w:pPr>
      <w:r>
        <w:rPr>
          <w:rFonts w:hint="eastAsia" w:ascii="宋体" w:hAnsi="宋体" w:cs="宋体"/>
          <w:b/>
          <w:color w:val="auto"/>
          <w:szCs w:val="24"/>
          <w:highlight w:val="none"/>
          <w:lang w:val="en-US" w:eastAsia="zh-CN"/>
        </w:rPr>
        <w:t>结算方式：对公转账。</w:t>
      </w:r>
    </w:p>
    <w:p w14:paraId="266FFB1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kern w:val="0"/>
          <w:sz w:val="24"/>
          <w:szCs w:val="24"/>
          <w:lang w:val="en-US" w:eastAsia="zh-CN"/>
        </w:rPr>
      </w:pPr>
      <w:r>
        <w:rPr>
          <w:rFonts w:hint="eastAsia" w:ascii="宋体" w:hAnsi="宋体" w:cs="宋体"/>
          <w:b/>
          <w:bCs/>
          <w:kern w:val="0"/>
          <w:sz w:val="24"/>
          <w:szCs w:val="24"/>
          <w:lang w:val="en-US" w:eastAsia="zh-CN"/>
        </w:rPr>
        <w:t>四、合同条款</w:t>
      </w:r>
    </w:p>
    <w:p w14:paraId="0CF3764E">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第一条 本着平等互惠、互相支持、共同发展的原则，就甲方针对本项目的</w:t>
      </w:r>
      <w:r>
        <w:rPr>
          <w:rFonts w:hint="eastAsia" w:ascii="宋体" w:hAnsi="宋体" w:cs="宋体"/>
          <w:kern w:val="0"/>
          <w:sz w:val="24"/>
          <w:szCs w:val="24"/>
          <w:lang w:val="en-US" w:eastAsia="zh-CN"/>
        </w:rPr>
        <w:t>服务</w:t>
      </w:r>
      <w:r>
        <w:rPr>
          <w:rFonts w:hint="eastAsia" w:ascii="宋体" w:hAnsi="宋体" w:eastAsia="宋体" w:cs="宋体"/>
          <w:kern w:val="0"/>
          <w:sz w:val="24"/>
          <w:szCs w:val="24"/>
        </w:rPr>
        <w:t>事宜， 经甲乙双方友好协商</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共同签署本合同</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以资共同遵守。 </w:t>
      </w:r>
    </w:p>
    <w:p w14:paraId="41B2F96E">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第二条 服务定义：根据甲方需要，乙方为甲方提供该服务。 </w:t>
      </w:r>
    </w:p>
    <w:p w14:paraId="7E5C1DCF">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60A94724">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第四条 甲方的权利与义务</w:t>
      </w:r>
    </w:p>
    <w:p w14:paraId="36F4EA70">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1、甲方有权享有乙方按照上述约定提供的服务。</w:t>
      </w:r>
    </w:p>
    <w:p w14:paraId="72C3E9B4">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2、甲方对乙方</w:t>
      </w:r>
      <w:r>
        <w:rPr>
          <w:rFonts w:hint="eastAsia" w:ascii="宋体" w:hAnsi="宋体" w:cs="宋体"/>
          <w:kern w:val="0"/>
          <w:sz w:val="24"/>
          <w:szCs w:val="24"/>
          <w:lang w:val="en-US" w:eastAsia="zh-CN"/>
        </w:rPr>
        <w:t>服务</w:t>
      </w:r>
      <w:r>
        <w:rPr>
          <w:rFonts w:hint="eastAsia" w:ascii="宋体" w:hAnsi="宋体" w:eastAsia="宋体" w:cs="宋体"/>
          <w:kern w:val="0"/>
          <w:sz w:val="24"/>
          <w:szCs w:val="24"/>
        </w:rPr>
        <w:t xml:space="preserve">情况进行检查。如发现有不符合标准之处，应责令乙方人员随时进行整改。若不及时整改，可以书面通知乙方并视情况对保洁人员给予经济处罚，直至终止合同。         </w:t>
      </w:r>
    </w:p>
    <w:p w14:paraId="528B945D">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3、除本合同约定的服务费用外，乙方不得向甲方及其甲方人员收取其他任何费用，如甲方发现乙方有此类行为，甲方有权要求乙方清退所收费用，退还利息并支付违约金；</w:t>
      </w:r>
    </w:p>
    <w:p w14:paraId="334D8D11">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4、服务过程中，甲方应保障乙方工作所需的水电，并提供存放工具和更换工作衣的房屋辅助设施等。</w:t>
      </w:r>
    </w:p>
    <w:p w14:paraId="536CC030">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第五条 乙方的权利与义务</w:t>
      </w:r>
    </w:p>
    <w:p w14:paraId="0C9659B6">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1、乙方为甲方完成</w:t>
      </w:r>
      <w:r>
        <w:rPr>
          <w:rFonts w:hint="eastAsia" w:ascii="宋体" w:hAnsi="宋体" w:cs="宋体"/>
          <w:kern w:val="0"/>
          <w:sz w:val="24"/>
          <w:szCs w:val="24"/>
          <w:lang w:val="en-US" w:eastAsia="zh-CN"/>
        </w:rPr>
        <w:t>物业</w:t>
      </w:r>
      <w:r>
        <w:rPr>
          <w:rFonts w:hint="eastAsia" w:ascii="宋体" w:hAnsi="宋体" w:eastAsia="宋体" w:cs="宋体"/>
          <w:kern w:val="0"/>
          <w:sz w:val="24"/>
          <w:szCs w:val="24"/>
        </w:rPr>
        <w:t>服务工作，必须严格遵守国家有关法律法规和行业规</w:t>
      </w:r>
    </w:p>
    <w:p w14:paraId="26C665AF">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章制度及甲方有关规定，规范履行职责，并接受甲方的定期考核。                                                                                                                           </w:t>
      </w:r>
    </w:p>
    <w:p w14:paraId="48E3730D">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2、乙方应按照甲方服务需求和标准提供服务人员，服务人员必须通过乙方的</w:t>
      </w:r>
    </w:p>
    <w:p w14:paraId="6FB5D566">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岗前职业培训且具备甲方工作岗位所需要的技能素质和体能素质。 </w:t>
      </w:r>
    </w:p>
    <w:p w14:paraId="696F2F3F">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3、乙方可要求甲方协助对新上岗的服务人员进行相关培训，对考核不合格者，</w:t>
      </w:r>
    </w:p>
    <w:p w14:paraId="67F0AEA5">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乙方应予以更换。 </w:t>
      </w:r>
    </w:p>
    <w:p w14:paraId="5A03ECB5">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4、乙方负责为乙方服务人员依法办理劳动用工手续，依法保证乙方服务人员的合法权益，保持服务人员的稳定性。</w:t>
      </w:r>
    </w:p>
    <w:p w14:paraId="2720238F">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5、乙方应建立、健全劳动安全卫生制度，严格执行国家劳动安全卫生规程和标准，对服务人员进行劳动安全卫生教育，防止劳动事故，减少职业危害。同时为服务人员提供必要的劳动防护用品，对服务岗位的设施、设备定期进行维护和安全检查，保证设施设备的安全运转。</w:t>
      </w:r>
    </w:p>
    <w:p w14:paraId="5EDD3802">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6、乙方与服务人员发生劳动纠纷时，乙方应直接与服务人员交涉解决并自行承担相关责任，处理好纠纷，以免影响为甲方的服务工作，如出现严重影响甲方服务工作的，由乙方承担所有损失责任。</w:t>
      </w:r>
    </w:p>
    <w:p w14:paraId="3DE0F20D">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7、服务人员因工发生伤亡事故，由乙方按相关规定进行妥善处理。非因工发生的伤亡事故，乙方负责伤亡事故</w:t>
      </w:r>
      <w:bookmarkStart w:id="5" w:name="_GoBack"/>
      <w:bookmarkEnd w:id="5"/>
      <w:r>
        <w:rPr>
          <w:rFonts w:hint="eastAsia" w:ascii="宋体" w:hAnsi="宋体" w:eastAsia="宋体" w:cs="宋体"/>
          <w:kern w:val="0"/>
          <w:sz w:val="24"/>
          <w:szCs w:val="24"/>
        </w:rPr>
        <w:t xml:space="preserve">的处理，对发生的事故处理费用和对服务人员的经济补偿等由乙方承担。 </w:t>
      </w:r>
    </w:p>
    <w:p w14:paraId="30C9BC55">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8、乙方服务人员在甲方提供服务期间按甲方的有关规章制度和作息时间完成相应服务工作，服从甲方人员与服务相关的管理和安排，接受甲方人员的监督和检查，以保障甲方业务的正常进行。 </w:t>
      </w:r>
    </w:p>
    <w:p w14:paraId="2E717BD0">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9、乙方管理人员应定期到项目服务人员工作现场进行监督和检查，确保服务人员提供优质服务，因乙方服务人员违法、违规行为对甲方或第三人造成的损失由乙方承担。</w:t>
      </w:r>
    </w:p>
    <w:p w14:paraId="7C14B83A">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10、乙方服务人员从乙方领取的工作工具、设备和其他物品等，在员工离职时，由乙方负责收回。 </w:t>
      </w:r>
    </w:p>
    <w:p w14:paraId="0C7266EC">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11、乙方有义务向甲方提供服务人员有关资料，包括健康证、资格证、劳务合同等。</w:t>
      </w:r>
    </w:p>
    <w:p w14:paraId="73111689">
      <w:pPr>
        <w:pStyle w:val="5"/>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360" w:lineRule="auto"/>
        <w:ind w:firstLine="720" w:firstLineChars="3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12、乙方不得将本合同的内容向甲乙双方以外的、与签订和履行本合同无关的任何第三方透露，不得泄露甲方的商业秘密（包括本合同及其附件和合同签订前的各项方案）  </w:t>
      </w:r>
    </w:p>
    <w:p w14:paraId="0F4DFE5E">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第六条 任何一方违反或擅自变更本合同的约定，应当承担由此给对方造成的经济损失和相关责任。</w:t>
      </w:r>
    </w:p>
    <w:p w14:paraId="2B2017C4">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第七条 违约责任</w:t>
      </w:r>
    </w:p>
    <w:p w14:paraId="1A2C1F7B">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甲乙双方无正当理由不得无故终止和解除合同，否则违约方应向对方支付违约金。 </w:t>
      </w:r>
    </w:p>
    <w:p w14:paraId="4790398D">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第八条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C841FE8">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第九条 因执行本合同发生的一切争议，双方应首先友好协商解决。经协商不能解决，应向甲方所在地人民法院提起诉讼。在诉讼 期间，除必须在诉讼过程中进行解决的问题外，合同其余部分应继续 履行。 </w:t>
      </w:r>
    </w:p>
    <w:p w14:paraId="6C9A1A6F">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第十条 甲、乙双方有一方有正当理由要求变更本合同，须提前一个月以书面形式通知对方并协商解决，双方应签署变更合同。 </w:t>
      </w:r>
    </w:p>
    <w:p w14:paraId="2579373D">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第十一条 本合同期满双方不再续约或者因一方违约导致本合同无法履行，则本合同终止。但合同的终止不得损害第三方的利益，双方应为此做出合理安排。 </w:t>
      </w:r>
    </w:p>
    <w:p w14:paraId="5DCC790E">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第十二条 未经对方同意，甲乙任何一方不得将本合同部分或全部权利和义务转让给第三方。</w:t>
      </w:r>
    </w:p>
    <w:p w14:paraId="18AB77BF">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第十三条 本合同中涉及的所有“通知”、“同意”、“确认” 等事项均应以书面形式做出，并作为依据。</w:t>
      </w:r>
    </w:p>
    <w:p w14:paraId="21A13F4D">
      <w:pPr>
        <w:keepNext w:val="0"/>
        <w:keepLines w:val="0"/>
        <w:pageBreakBefore w:val="0"/>
        <w:widowControl w:val="0"/>
        <w:kinsoku/>
        <w:wordWrap/>
        <w:overflowPunct/>
        <w:topLinePunct w:val="0"/>
        <w:autoSpaceDE/>
        <w:autoSpaceDN/>
        <w:bidi w:val="0"/>
        <w:adjustRightInd w:val="0"/>
        <w:snapToGrid w:val="0"/>
        <w:spacing w:line="360" w:lineRule="auto"/>
        <w:ind w:firstLine="616" w:firstLineChars="257"/>
        <w:textAlignment w:val="auto"/>
        <w:rPr>
          <w:rFonts w:hint="eastAsia" w:ascii="宋体" w:hAnsi="宋体" w:eastAsia="宋体" w:cs="宋体"/>
          <w:kern w:val="0"/>
          <w:sz w:val="24"/>
          <w:szCs w:val="24"/>
        </w:rPr>
      </w:pPr>
      <w:r>
        <w:rPr>
          <w:rFonts w:hint="eastAsia" w:ascii="宋体" w:hAnsi="宋体" w:eastAsia="宋体" w:cs="宋体"/>
          <w:kern w:val="0"/>
          <w:sz w:val="24"/>
          <w:szCs w:val="24"/>
        </w:rPr>
        <w:t>第十四条 本合同有关附件及补充合同是本合同不可分割的组成部分，与本合同具有同等法律效力；本合同未尽事宜，双方另行协商并签署补充合同，作为本合同的附件，具有同等法律效力。</w:t>
      </w:r>
    </w:p>
    <w:p w14:paraId="5F4F837C">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b/>
          <w:color w:val="auto"/>
          <w:sz w:val="24"/>
        </w:rPr>
      </w:pPr>
      <w:r>
        <w:rPr>
          <w:rFonts w:hint="eastAsia" w:ascii="宋体" w:hAnsi="宋体"/>
          <w:b/>
          <w:color w:val="auto"/>
          <w:sz w:val="24"/>
          <w:lang w:val="en-US" w:eastAsia="zh-CN"/>
        </w:rPr>
        <w:t>五</w:t>
      </w:r>
      <w:r>
        <w:rPr>
          <w:rFonts w:hint="eastAsia" w:ascii="宋体" w:hAnsi="宋体"/>
          <w:b/>
          <w:color w:val="auto"/>
          <w:sz w:val="24"/>
        </w:rPr>
        <w:t>、其他事项</w:t>
      </w:r>
    </w:p>
    <w:p w14:paraId="273DC3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（一）在合同的履行期间以及履行期后，</w:t>
      </w:r>
      <w:r>
        <w:rPr>
          <w:rFonts w:hint="eastAsia" w:ascii="宋体" w:hAnsi="宋体"/>
          <w:color w:val="auto"/>
          <w:sz w:val="24"/>
          <w:lang w:val="en-US" w:eastAsia="zh-CN"/>
        </w:rPr>
        <w:t>甲方</w:t>
      </w:r>
      <w:r>
        <w:rPr>
          <w:rFonts w:hint="eastAsia" w:ascii="宋体" w:hAnsi="宋体"/>
          <w:color w:val="auto"/>
          <w:sz w:val="24"/>
        </w:rPr>
        <w:t>可以随时检查项目的执行情况，对</w:t>
      </w:r>
      <w:r>
        <w:rPr>
          <w:rFonts w:hint="eastAsia" w:ascii="宋体" w:hAnsi="宋体"/>
          <w:color w:val="auto"/>
          <w:sz w:val="24"/>
          <w:lang w:val="en-US" w:eastAsia="zh-CN"/>
        </w:rPr>
        <w:t>服务</w:t>
      </w:r>
      <w:r>
        <w:rPr>
          <w:rFonts w:hint="eastAsia" w:ascii="宋体" w:hAnsi="宋体"/>
          <w:color w:val="auto"/>
          <w:sz w:val="24"/>
        </w:rPr>
        <w:t>标准进行调查核实，并对发现的问题进行处理。</w:t>
      </w:r>
    </w:p>
    <w:p w14:paraId="0D37BEA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（二）本合同一式六份，甲方</w:t>
      </w:r>
      <w:r>
        <w:rPr>
          <w:rFonts w:hint="eastAsia" w:ascii="宋体" w:hAnsi="宋体"/>
          <w:color w:val="auto"/>
          <w:sz w:val="24"/>
          <w:u w:val="single"/>
        </w:rPr>
        <w:t xml:space="preserve">         </w:t>
      </w:r>
      <w:r>
        <w:rPr>
          <w:rFonts w:hint="eastAsia" w:ascii="宋体" w:hAnsi="宋体"/>
          <w:color w:val="auto"/>
          <w:sz w:val="24"/>
        </w:rPr>
        <w:t>四份，乙方</w:t>
      </w:r>
      <w:r>
        <w:rPr>
          <w:rFonts w:hint="eastAsia" w:ascii="宋体" w:hAnsi="宋体"/>
          <w:color w:val="auto"/>
          <w:sz w:val="24"/>
          <w:u w:val="single"/>
        </w:rPr>
        <w:t xml:space="preserve">         </w:t>
      </w:r>
      <w:r>
        <w:rPr>
          <w:rFonts w:hint="eastAsia" w:ascii="宋体" w:hAnsi="宋体"/>
          <w:color w:val="auto"/>
          <w:sz w:val="24"/>
        </w:rPr>
        <w:t>一份，采购代理机构一份，甲乙双方签字盖章后生效。</w:t>
      </w:r>
    </w:p>
    <w:p w14:paraId="0A241C6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（三）</w:t>
      </w:r>
      <w:r>
        <w:rPr>
          <w:rFonts w:hint="eastAsia" w:ascii="宋体" w:hAnsi="宋体"/>
          <w:bCs/>
          <w:color w:val="auto"/>
          <w:sz w:val="24"/>
        </w:rPr>
        <w:t>磋商文件、响应文件也是合同的组成部分，合同中未约定的以磋商文件、响应文件为准。</w:t>
      </w:r>
    </w:p>
    <w:p w14:paraId="673EA07E">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rPr>
          <w:rFonts w:hint="eastAsia" w:ascii="宋体" w:hAnsi="宋体"/>
          <w:color w:val="auto"/>
          <w:sz w:val="24"/>
        </w:rPr>
      </w:pPr>
      <w:r>
        <w:rPr>
          <w:rFonts w:hint="eastAsia" w:ascii="宋体" w:hAnsi="宋体"/>
          <w:color w:val="auto"/>
          <w:sz w:val="24"/>
        </w:rPr>
        <w:t xml:space="preserve">合同签订地点：   </w:t>
      </w:r>
    </w:p>
    <w:p w14:paraId="4105C20C">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50"/>
        <w:jc w:val="left"/>
        <w:textAlignment w:val="auto"/>
        <w:rPr>
          <w:rFonts w:hint="eastAsia" w:ascii="宋体" w:hAnsi="宋体"/>
          <w:color w:val="auto"/>
          <w:sz w:val="24"/>
        </w:rPr>
      </w:pPr>
      <w:r>
        <w:rPr>
          <w:rFonts w:hint="eastAsia" w:ascii="宋体" w:hAnsi="宋体"/>
          <w:color w:val="auto"/>
          <w:sz w:val="24"/>
        </w:rPr>
        <w:t>合同签订时间：    年   月    日</w:t>
      </w:r>
    </w:p>
    <w:p w14:paraId="7DA397BB">
      <w:pPr>
        <w:spacing w:line="360" w:lineRule="auto"/>
        <w:jc w:val="left"/>
        <w:rPr>
          <w:rFonts w:hint="eastAsia" w:ascii="宋体" w:hAnsi="宋体"/>
          <w:color w:val="auto"/>
          <w:sz w:val="24"/>
        </w:rPr>
      </w:pPr>
    </w:p>
    <w:p w14:paraId="55E932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甲    方                          乙    方</w:t>
      </w:r>
    </w:p>
    <w:p w14:paraId="1FD5FD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 xml:space="preserve">单位名称：         </w:t>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 xml:space="preserve">   单位名称： </w:t>
      </w:r>
    </w:p>
    <w:p w14:paraId="22CEDF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 xml:space="preserve">地   址：  </w:t>
      </w:r>
      <w:r>
        <w:rPr>
          <w:rFonts w:hint="eastAsia" w:ascii="宋体" w:hAnsi="宋体"/>
          <w:color w:val="auto"/>
          <w:sz w:val="24"/>
        </w:rPr>
        <w:tab/>
      </w:r>
      <w:r>
        <w:rPr>
          <w:rFonts w:hint="eastAsia" w:ascii="宋体" w:hAnsi="宋体"/>
          <w:color w:val="auto"/>
          <w:sz w:val="24"/>
        </w:rPr>
        <w:t xml:space="preserve">       </w:t>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lang w:val="en-US" w:eastAsia="zh-CN"/>
        </w:rPr>
        <w:t xml:space="preserve">   </w:t>
      </w:r>
      <w:r>
        <w:rPr>
          <w:rFonts w:hint="eastAsia" w:ascii="宋体" w:hAnsi="宋体"/>
          <w:color w:val="auto"/>
          <w:sz w:val="24"/>
        </w:rPr>
        <w:t>地    址：</w:t>
      </w:r>
    </w:p>
    <w:p w14:paraId="431C9F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 xml:space="preserve">法人代表：                        法人代表： </w:t>
      </w:r>
    </w:p>
    <w:p w14:paraId="151CD4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 xml:space="preserve">联系电话：               </w:t>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 xml:space="preserve">联系电话： </w:t>
      </w:r>
    </w:p>
    <w:p w14:paraId="039C29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 xml:space="preserve">开 户 行：         </w:t>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 xml:space="preserve">开 户 行： </w:t>
      </w:r>
    </w:p>
    <w:p w14:paraId="0E7865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olor w:val="auto"/>
          <w:sz w:val="24"/>
        </w:rPr>
      </w:pPr>
      <w:r>
        <w:rPr>
          <w:rFonts w:hint="eastAsia" w:ascii="宋体" w:hAnsi="宋体"/>
          <w:color w:val="auto"/>
          <w:sz w:val="24"/>
        </w:rPr>
        <w:t xml:space="preserve">账    号：             </w:t>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ab/>
      </w:r>
      <w:r>
        <w:rPr>
          <w:rFonts w:hint="eastAsia" w:ascii="宋体" w:hAnsi="宋体"/>
          <w:color w:val="auto"/>
          <w:sz w:val="24"/>
        </w:rPr>
        <w:t xml:space="preserve"> </w:t>
      </w:r>
      <w:r>
        <w:rPr>
          <w:rFonts w:hint="eastAsia" w:ascii="宋体" w:hAnsi="宋体"/>
          <w:color w:val="auto"/>
          <w:sz w:val="24"/>
        </w:rPr>
        <w:tab/>
      </w:r>
      <w:r>
        <w:rPr>
          <w:rFonts w:hint="eastAsia" w:ascii="宋体" w:hAnsi="宋体"/>
          <w:color w:val="auto"/>
          <w:sz w:val="24"/>
        </w:rPr>
        <w:t>账    号：</w:t>
      </w:r>
    </w:p>
    <w:p w14:paraId="069787A8">
      <w:pPr>
        <w:spacing w:line="360" w:lineRule="auto"/>
        <w:jc w:val="center"/>
        <w:rPr>
          <w:rFonts w:hint="eastAsia" w:ascii="宋体" w:hAnsi="宋体"/>
          <w:color w:val="auto"/>
          <w:sz w:val="24"/>
        </w:rPr>
      </w:pPr>
      <w:r>
        <w:rPr>
          <w:rFonts w:hint="eastAsia" w:ascii="宋体" w:hAnsi="宋体"/>
          <w:bCs/>
          <w:color w:val="auto"/>
          <w:sz w:val="24"/>
        </w:rPr>
        <w:tab/>
      </w:r>
      <w:r>
        <w:rPr>
          <w:rFonts w:hint="eastAsia" w:ascii="宋体" w:hAnsi="宋体"/>
          <w:bCs/>
          <w:color w:val="auto"/>
          <w:sz w:val="24"/>
        </w:rPr>
        <w:tab/>
      </w:r>
      <w:r>
        <w:rPr>
          <w:rFonts w:hint="eastAsia" w:ascii="宋体" w:hAnsi="宋体"/>
          <w:bCs/>
          <w:color w:val="auto"/>
          <w:sz w:val="24"/>
        </w:rPr>
        <w:tab/>
      </w:r>
      <w:r>
        <w:rPr>
          <w:rFonts w:hint="eastAsia" w:ascii="宋体" w:hAnsi="宋体"/>
          <w:bCs/>
          <w:color w:val="auto"/>
          <w:sz w:val="24"/>
        </w:rPr>
        <w:tab/>
      </w:r>
      <w:r>
        <w:rPr>
          <w:rFonts w:hint="eastAsia" w:ascii="宋体" w:hAnsi="宋体"/>
          <w:bCs/>
          <w:color w:val="auto"/>
          <w:sz w:val="24"/>
        </w:rPr>
        <w:tab/>
      </w:r>
      <w:r>
        <w:rPr>
          <w:rFonts w:hint="eastAsia" w:ascii="宋体" w:hAnsi="宋体"/>
          <w:bCs/>
          <w:color w:val="auto"/>
          <w:sz w:val="24"/>
        </w:rPr>
        <w:tab/>
      </w:r>
      <w:r>
        <w:rPr>
          <w:rFonts w:hint="eastAsia" w:ascii="宋体" w:hAnsi="宋体"/>
          <w:bCs/>
          <w:color w:val="auto"/>
          <w:sz w:val="24"/>
        </w:rPr>
        <w:t>签订日期：</w:t>
      </w:r>
      <w:r>
        <w:rPr>
          <w:rFonts w:hint="eastAsia" w:ascii="宋体" w:hAnsi="宋体"/>
          <w:color w:val="auto"/>
          <w:sz w:val="24"/>
        </w:rPr>
        <w:t xml:space="preserve">   年   月   日</w:t>
      </w:r>
    </w:p>
    <w:p w14:paraId="5BD4F07D">
      <w:pPr>
        <w:rPr>
          <w:rFonts w:ascii="宋体" w:hAnsi="宋体"/>
          <w:szCs w:val="24"/>
        </w:rPr>
      </w:pPr>
    </w:p>
    <w:bookmarkEnd w:id="0"/>
    <w:bookmarkEnd w:id="1"/>
    <w:bookmarkEnd w:id="2"/>
    <w:p w14:paraId="20DCBF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CID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iODc4NjhkNjc3MDViNzU3ZWZiZjIyZTNhYTg0NmIifQ=="/>
  </w:docVars>
  <w:rsids>
    <w:rsidRoot w:val="42A52D0A"/>
    <w:rsid w:val="12910773"/>
    <w:rsid w:val="42A52D0A"/>
    <w:rsid w:val="45687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rFonts w:eastAsia="华文中宋" w:asciiTheme="minorAscii" w:hAnsiTheme="minorAscii"/>
      <w:b/>
      <w:kern w:val="44"/>
      <w:sz w:val="36"/>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0"/>
    <w:pPr>
      <w:ind w:firstLine="420" w:firstLineChars="100"/>
    </w:pPr>
    <w:rPr>
      <w:sz w:val="18"/>
      <w:szCs w:val="18"/>
    </w:rPr>
  </w:style>
  <w:style w:type="paragraph" w:styleId="3">
    <w:name w:val="Body Text"/>
    <w:basedOn w:val="1"/>
    <w:next w:val="1"/>
    <w:qFormat/>
    <w:uiPriority w:val="0"/>
    <w:pPr>
      <w:spacing w:after="120"/>
    </w:pPr>
    <w:rPr>
      <w:sz w:val="21"/>
      <w:szCs w:val="24"/>
    </w:rPr>
  </w:style>
  <w:style w:type="paragraph" w:styleId="5">
    <w:name w:val="Normal (Web)"/>
    <w:basedOn w:val="1"/>
    <w:qFormat/>
    <w:uiPriority w:val="99"/>
    <w:rPr>
      <w:szCs w:val="24"/>
    </w:rPr>
  </w:style>
  <w:style w:type="paragraph" w:customStyle="1" w:styleId="8">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2556</Words>
  <Characters>2568</Characters>
  <Lines>0</Lines>
  <Paragraphs>0</Paragraphs>
  <TotalTime>3</TotalTime>
  <ScaleCrop>false</ScaleCrop>
  <LinksUpToDate>false</LinksUpToDate>
  <CharactersWithSpaces>2990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2025-12-12T10:43:00Z</dcterms:created>
  <dc:creator>雷钟豪</dc:creator>
  <cp:lastModifiedBy>K</cp:lastModifiedBy>
  <dcterms:modified xsi:type="dcterms:W3CDTF">2025-12-12T11:14:48Z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89D34ED4389148E4A5E5C4E596A6AFF8</vt:lpwstr>
  </property>
  <property fmtid="{D5CDD505-2E9C-101B-9397-08002B2CF9AE}" pid="4" name="KSOTemplateDocerSaveRecord">
    <vt:lpwstr>eyJoZGlkIjoiMDZhMDUwYWNiOWY5OWJmZTk0NTY0NDhlNGQ3YTJiNzciLCJ1c2VySWQiOiIxNTk0NTAxNjg3In0=</vt:lpwstr>
  </property>
</Properties>
</file>