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360" w:lineRule="auto"/>
        <w:ind w:firstLine="214" w:firstLineChars="71"/>
        <w:jc w:val="center"/>
        <w:outlineLvl w:val="1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sz w:val="30"/>
          <w:szCs w:val="30"/>
        </w:rPr>
        <w:t>商务条款响应偏离表</w:t>
      </w:r>
      <w:r>
        <w:rPr>
          <w:rFonts w:hint="eastAsia" w:ascii="宋体" w:hAnsi="宋体" w:cs="宋体"/>
          <w:sz w:val="24"/>
        </w:rPr>
        <w:t>（格式）</w:t>
      </w:r>
    </w:p>
    <w:tbl>
      <w:tblPr>
        <w:tblStyle w:val="5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-110" w:leftChars="-4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竞争性磋商文件商务要求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声明：除本商务偏离表所列的偏离项目外，我公司声明其他所有商务条款均完全响应“竞争性磋商文件”中的要求。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注：1.偏离填写：有偏离。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2.响应说明填写：优于、低于。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3.表格不够用，各供应商可按此表复制。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4.如有偏离情况，请逐项填写，并备注清楚响应说明，如完全响应，可不填写此表，但是须保留此表，并盖章签字。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firstLineChars="9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加盖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iODc4NjhkNjc3MDViNzU3ZWZiZjIyZTNhYTg0NmIifQ=="/>
  </w:docVars>
  <w:rsids>
    <w:rsidRoot w:val="7EBB33C4"/>
    <w:rsid w:val="12910773"/>
    <w:rsid w:val="7EBB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华文中宋" w:asciiTheme="minorAscii" w:hAnsiTheme="minorAscii"/>
      <w:b/>
      <w:kern w:val="44"/>
      <w:sz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2025-12-12T10:26:00Z</dcterms:created>
  <dc:creator>雷钟豪</dc:creator>
  <cp:lastModifiedBy>雷钟豪</cp:lastModifiedBy>
  <dcterms:modified xsi:type="dcterms:W3CDTF">2025-12-12T10:27:13Z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A61157DDE7924BA2A7FE92B4ABD7CC12</vt:lpwstr>
  </property>
</Properties>
</file>