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7C795A">
      <w:pPr>
        <w:pStyle w:val="3"/>
        <w:pageBreakBefore w:val="0"/>
        <w:numPr>
          <w:ilvl w:val="0"/>
          <w:numId w:val="0"/>
        </w:numPr>
        <w:kinsoku/>
        <w:wordWrap/>
        <w:bidi w:val="0"/>
        <w:adjustRightInd/>
        <w:spacing w:line="360" w:lineRule="auto"/>
        <w:ind w:leftChars="0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b/>
          <w:bCs/>
          <w:sz w:val="40"/>
          <w:szCs w:val="40"/>
          <w:lang w:val="en-US" w:eastAsia="zh-CN"/>
        </w:rPr>
        <w:t>技术响应</w:t>
      </w:r>
    </w:p>
    <w:p w14:paraId="657A76EE">
      <w:pPr>
        <w:topLinePunct w:val="0"/>
        <w:bidi w:val="0"/>
        <w:adjustRightInd w:val="0"/>
        <w:snapToGrid w:val="0"/>
        <w:spacing w:line="360" w:lineRule="auto"/>
        <w:ind w:firstLine="560" w:firstLineChars="200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val="zh-CN"/>
        </w:rPr>
        <w:t>（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投标人根据评审标准内容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zh-CN"/>
        </w:rPr>
        <w:t>格式自拟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zh-CN"/>
        </w:rPr>
        <w:t>）</w:t>
      </w:r>
    </w:p>
    <w:p w14:paraId="0AE1A12B">
      <w:pPr>
        <w:numPr>
          <w:ilvl w:val="0"/>
          <w:numId w:val="0"/>
        </w:numPr>
        <w:ind w:left="280" w:leftChars="0"/>
        <w:rPr>
          <w:rFonts w:hint="eastAsia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br w:type="page"/>
      </w:r>
    </w:p>
    <w:p w14:paraId="6265C4C4">
      <w:pPr>
        <w:pStyle w:val="2"/>
        <w:pageBreakBefore w:val="0"/>
        <w:kinsoku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附表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/>
          <w:sz w:val="28"/>
          <w:szCs w:val="28"/>
        </w:rPr>
        <w:t>：拟投入本工程的主要施工设备表</w:t>
      </w:r>
    </w:p>
    <w:tbl>
      <w:tblPr>
        <w:tblStyle w:val="6"/>
        <w:tblW w:w="92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1176"/>
        <w:gridCol w:w="791"/>
        <w:gridCol w:w="812"/>
        <w:gridCol w:w="812"/>
        <w:gridCol w:w="1072"/>
        <w:gridCol w:w="1311"/>
        <w:gridCol w:w="720"/>
        <w:gridCol w:w="1080"/>
        <w:gridCol w:w="720"/>
      </w:tblGrid>
      <w:tr w14:paraId="403CD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717" w:type="dxa"/>
            <w:vAlign w:val="center"/>
          </w:tcPr>
          <w:p w14:paraId="1011AA29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1176" w:type="dxa"/>
            <w:vAlign w:val="center"/>
          </w:tcPr>
          <w:p w14:paraId="2BB6EDCF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设备名称</w:t>
            </w:r>
          </w:p>
        </w:tc>
        <w:tc>
          <w:tcPr>
            <w:tcW w:w="791" w:type="dxa"/>
            <w:vAlign w:val="center"/>
          </w:tcPr>
          <w:p w14:paraId="4077F8FD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型号规格</w:t>
            </w:r>
          </w:p>
        </w:tc>
        <w:tc>
          <w:tcPr>
            <w:tcW w:w="812" w:type="dxa"/>
            <w:vAlign w:val="center"/>
          </w:tcPr>
          <w:p w14:paraId="46706150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812" w:type="dxa"/>
            <w:vAlign w:val="center"/>
          </w:tcPr>
          <w:p w14:paraId="34C9103A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国别</w:t>
            </w:r>
          </w:p>
          <w:p w14:paraId="48B9542F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产地</w:t>
            </w:r>
          </w:p>
        </w:tc>
        <w:tc>
          <w:tcPr>
            <w:tcW w:w="1072" w:type="dxa"/>
            <w:vAlign w:val="center"/>
          </w:tcPr>
          <w:p w14:paraId="7912368C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制造</w:t>
            </w:r>
          </w:p>
          <w:p w14:paraId="3BFCA872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年份</w:t>
            </w:r>
          </w:p>
        </w:tc>
        <w:tc>
          <w:tcPr>
            <w:tcW w:w="1311" w:type="dxa"/>
            <w:vAlign w:val="center"/>
          </w:tcPr>
          <w:p w14:paraId="566C6ED2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额定功率</w:t>
            </w:r>
          </w:p>
          <w:p w14:paraId="68969E56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 KW )</w:t>
            </w:r>
          </w:p>
        </w:tc>
        <w:tc>
          <w:tcPr>
            <w:tcW w:w="720" w:type="dxa"/>
            <w:vAlign w:val="center"/>
          </w:tcPr>
          <w:p w14:paraId="433BB919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生产</w:t>
            </w:r>
          </w:p>
          <w:p w14:paraId="0007AB8A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能力</w:t>
            </w:r>
          </w:p>
        </w:tc>
        <w:tc>
          <w:tcPr>
            <w:tcW w:w="1080" w:type="dxa"/>
            <w:vAlign w:val="center"/>
          </w:tcPr>
          <w:p w14:paraId="3708F161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用于施工部位</w:t>
            </w:r>
          </w:p>
        </w:tc>
        <w:tc>
          <w:tcPr>
            <w:tcW w:w="720" w:type="dxa"/>
            <w:vAlign w:val="center"/>
          </w:tcPr>
          <w:p w14:paraId="55AD6ED8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 w14:paraId="47EE9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vAlign w:val="top"/>
          </w:tcPr>
          <w:p w14:paraId="374F21F5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vAlign w:val="top"/>
          </w:tcPr>
          <w:p w14:paraId="4716B96B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vAlign w:val="top"/>
          </w:tcPr>
          <w:p w14:paraId="7B480CB9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74297EC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6631F14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vAlign w:val="top"/>
          </w:tcPr>
          <w:p w14:paraId="73095AD6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vAlign w:val="top"/>
          </w:tcPr>
          <w:p w14:paraId="63F982B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7658B55D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vAlign w:val="top"/>
          </w:tcPr>
          <w:p w14:paraId="2437AC76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22183CD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29CA1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vAlign w:val="top"/>
          </w:tcPr>
          <w:p w14:paraId="32BE643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vAlign w:val="top"/>
          </w:tcPr>
          <w:p w14:paraId="2705D1C3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vAlign w:val="top"/>
          </w:tcPr>
          <w:p w14:paraId="6440D6D7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5B56F159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4C6B103C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vAlign w:val="top"/>
          </w:tcPr>
          <w:p w14:paraId="0CDF7D5F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vAlign w:val="top"/>
          </w:tcPr>
          <w:p w14:paraId="18CA47F7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59543A59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vAlign w:val="top"/>
          </w:tcPr>
          <w:p w14:paraId="717058A4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0298AA9D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69968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vAlign w:val="top"/>
          </w:tcPr>
          <w:p w14:paraId="31F63A18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vAlign w:val="top"/>
          </w:tcPr>
          <w:p w14:paraId="2C36323D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vAlign w:val="top"/>
          </w:tcPr>
          <w:p w14:paraId="25564356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52E1B3AF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443345AC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vAlign w:val="top"/>
          </w:tcPr>
          <w:p w14:paraId="704F0655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vAlign w:val="top"/>
          </w:tcPr>
          <w:p w14:paraId="4CC7F596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6979F102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vAlign w:val="top"/>
          </w:tcPr>
          <w:p w14:paraId="1BE0B152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0DBE65D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41769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717" w:type="dxa"/>
            <w:vAlign w:val="top"/>
          </w:tcPr>
          <w:p w14:paraId="1470D8D7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vAlign w:val="top"/>
          </w:tcPr>
          <w:p w14:paraId="5621995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vAlign w:val="top"/>
          </w:tcPr>
          <w:p w14:paraId="5CBCC92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4191AC8B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72715E1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vAlign w:val="top"/>
          </w:tcPr>
          <w:p w14:paraId="0EAF092E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vAlign w:val="top"/>
          </w:tcPr>
          <w:p w14:paraId="1065DB9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7B58F033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vAlign w:val="top"/>
          </w:tcPr>
          <w:p w14:paraId="5BA63BE4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36456AD4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43025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vAlign w:val="top"/>
          </w:tcPr>
          <w:p w14:paraId="7EB9156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vAlign w:val="top"/>
          </w:tcPr>
          <w:p w14:paraId="2D70E0F6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vAlign w:val="top"/>
          </w:tcPr>
          <w:p w14:paraId="3B3C3416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0A96EF61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22BC56B6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vAlign w:val="top"/>
          </w:tcPr>
          <w:p w14:paraId="2CFC0EA1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vAlign w:val="top"/>
          </w:tcPr>
          <w:p w14:paraId="281FCD1D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3B42B2E1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vAlign w:val="top"/>
          </w:tcPr>
          <w:p w14:paraId="7555E3E8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1E8B507D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3BDC7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vAlign w:val="top"/>
          </w:tcPr>
          <w:p w14:paraId="6A2CED42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vAlign w:val="top"/>
          </w:tcPr>
          <w:p w14:paraId="68514311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vAlign w:val="top"/>
          </w:tcPr>
          <w:p w14:paraId="4008D2CF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478D8DC7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63956E91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vAlign w:val="top"/>
          </w:tcPr>
          <w:p w14:paraId="04B57587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vAlign w:val="top"/>
          </w:tcPr>
          <w:p w14:paraId="33BF8241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1DF1F97B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vAlign w:val="top"/>
          </w:tcPr>
          <w:p w14:paraId="1DAD188F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333080D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3BE19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vAlign w:val="top"/>
          </w:tcPr>
          <w:p w14:paraId="3FEF1132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vAlign w:val="top"/>
          </w:tcPr>
          <w:p w14:paraId="3C862B38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vAlign w:val="top"/>
          </w:tcPr>
          <w:p w14:paraId="2B418805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0B18E6CE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5FA5BFFF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vAlign w:val="top"/>
          </w:tcPr>
          <w:p w14:paraId="7FC5E9A5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vAlign w:val="top"/>
          </w:tcPr>
          <w:p w14:paraId="6499C6CC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7D80AC7D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vAlign w:val="top"/>
          </w:tcPr>
          <w:p w14:paraId="27AEA64D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2FE83B14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5F95B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717" w:type="dxa"/>
            <w:vAlign w:val="top"/>
          </w:tcPr>
          <w:p w14:paraId="50F7F19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vAlign w:val="top"/>
          </w:tcPr>
          <w:p w14:paraId="33F9227D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vAlign w:val="top"/>
          </w:tcPr>
          <w:p w14:paraId="56592E7F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6556AE5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3F09676E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vAlign w:val="top"/>
          </w:tcPr>
          <w:p w14:paraId="5E374AF6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vAlign w:val="top"/>
          </w:tcPr>
          <w:p w14:paraId="447636A7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354999C2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vAlign w:val="top"/>
          </w:tcPr>
          <w:p w14:paraId="7F93CD25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139D4018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6C2F6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vAlign w:val="top"/>
          </w:tcPr>
          <w:p w14:paraId="3EE60036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vAlign w:val="top"/>
          </w:tcPr>
          <w:p w14:paraId="23157DA9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vAlign w:val="top"/>
          </w:tcPr>
          <w:p w14:paraId="78334987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7A2A2A84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236CCC5E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vAlign w:val="top"/>
          </w:tcPr>
          <w:p w14:paraId="5F02A1E1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vAlign w:val="top"/>
          </w:tcPr>
          <w:p w14:paraId="00BF8AE8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013DF314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vAlign w:val="top"/>
          </w:tcPr>
          <w:p w14:paraId="40C4818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05AA452E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69DEF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vAlign w:val="top"/>
          </w:tcPr>
          <w:p w14:paraId="11ABC1E9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vAlign w:val="top"/>
          </w:tcPr>
          <w:p w14:paraId="55F9852B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vAlign w:val="top"/>
          </w:tcPr>
          <w:p w14:paraId="599ABA6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699C6D44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20738DA2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vAlign w:val="top"/>
          </w:tcPr>
          <w:p w14:paraId="1323B1CE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vAlign w:val="top"/>
          </w:tcPr>
          <w:p w14:paraId="32A6A2DF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71FB0FA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vAlign w:val="top"/>
          </w:tcPr>
          <w:p w14:paraId="60581393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00001A4D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52452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vAlign w:val="top"/>
          </w:tcPr>
          <w:p w14:paraId="0058CA26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vAlign w:val="top"/>
          </w:tcPr>
          <w:p w14:paraId="564B3E01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vAlign w:val="top"/>
          </w:tcPr>
          <w:p w14:paraId="312815BF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6662274F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46764C8F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vAlign w:val="top"/>
          </w:tcPr>
          <w:p w14:paraId="6A181A7D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vAlign w:val="top"/>
          </w:tcPr>
          <w:p w14:paraId="25A4603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59531682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vAlign w:val="top"/>
          </w:tcPr>
          <w:p w14:paraId="05D377EB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45ED0701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128FA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717" w:type="dxa"/>
            <w:vAlign w:val="top"/>
          </w:tcPr>
          <w:p w14:paraId="70E3293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vAlign w:val="top"/>
          </w:tcPr>
          <w:p w14:paraId="6F3B7547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vAlign w:val="top"/>
          </w:tcPr>
          <w:p w14:paraId="7553C626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1EE3087B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07D8D3B7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vAlign w:val="top"/>
          </w:tcPr>
          <w:p w14:paraId="05BE7239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vAlign w:val="top"/>
          </w:tcPr>
          <w:p w14:paraId="544ECC9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38EC4FA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vAlign w:val="top"/>
          </w:tcPr>
          <w:p w14:paraId="43BEFC3F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1FE95B85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1A117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vAlign w:val="top"/>
          </w:tcPr>
          <w:p w14:paraId="7F712E64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vAlign w:val="top"/>
          </w:tcPr>
          <w:p w14:paraId="71EFC3BD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vAlign w:val="top"/>
          </w:tcPr>
          <w:p w14:paraId="29B44F2E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60D1E9B8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380917B8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vAlign w:val="top"/>
          </w:tcPr>
          <w:p w14:paraId="1EBB4B1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vAlign w:val="top"/>
          </w:tcPr>
          <w:p w14:paraId="0A3FD74F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431FBCF7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vAlign w:val="top"/>
          </w:tcPr>
          <w:p w14:paraId="3CCD5E5C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6EF17CF9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73D9E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vAlign w:val="top"/>
          </w:tcPr>
          <w:p w14:paraId="0B7796CB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vAlign w:val="top"/>
          </w:tcPr>
          <w:p w14:paraId="06AB2FD3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vAlign w:val="top"/>
          </w:tcPr>
          <w:p w14:paraId="0CA3E9DF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56966B82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vAlign w:val="top"/>
          </w:tcPr>
          <w:p w14:paraId="77024CC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vAlign w:val="top"/>
          </w:tcPr>
          <w:p w14:paraId="3714294E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vAlign w:val="top"/>
          </w:tcPr>
          <w:p w14:paraId="49FA1BB4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0110BEFF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vAlign w:val="top"/>
          </w:tcPr>
          <w:p w14:paraId="13C96F86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top"/>
          </w:tcPr>
          <w:p w14:paraId="77A98B39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</w:tbl>
    <w:p w14:paraId="5C7EC129">
      <w:pPr>
        <w:pStyle w:val="2"/>
        <w:pageBreakBefore w:val="0"/>
        <w:kinsoku/>
        <w:wordWrap/>
        <w:bidi w:val="0"/>
        <w:adjustRightInd/>
        <w:spacing w:before="0" w:after="0" w:line="440" w:lineRule="exact"/>
        <w:ind w:left="0" w:leftChars="0" w:firstLine="0" w:firstLineChars="0"/>
        <w:textAlignment w:val="auto"/>
        <w:rPr>
          <w:rFonts w:hint="eastAsia" w:ascii="宋体" w:hAnsi="宋体" w:eastAsia="宋体"/>
          <w:b w:val="0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附表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/>
          <w:sz w:val="28"/>
          <w:szCs w:val="28"/>
        </w:rPr>
        <w:t>：劳动力计划表</w:t>
      </w:r>
    </w:p>
    <w:p w14:paraId="23998744">
      <w:pPr>
        <w:pStyle w:val="2"/>
        <w:pageBreakBefore w:val="0"/>
        <w:kinsoku/>
        <w:wordWrap/>
        <w:bidi w:val="0"/>
        <w:adjustRightInd/>
        <w:spacing w:before="0" w:after="0" w:line="440" w:lineRule="exact"/>
        <w:ind w:firstLine="3840" w:firstLineChars="1600"/>
        <w:textAlignment w:val="auto"/>
        <w:rPr>
          <w:rFonts w:hint="eastAsia" w:ascii="宋体" w:hAnsi="宋体" w:eastAsia="宋体"/>
          <w:b w:val="0"/>
          <w:sz w:val="24"/>
          <w:szCs w:val="24"/>
          <w:lang w:eastAsia="zh-CN"/>
        </w:rPr>
      </w:pPr>
      <w:r>
        <w:rPr>
          <w:rFonts w:hint="eastAsia" w:ascii="宋体" w:hAnsi="宋体" w:eastAsia="宋体"/>
          <w:b w:val="0"/>
          <w:sz w:val="24"/>
          <w:szCs w:val="24"/>
        </w:rPr>
        <w:t xml:space="preserve">                       </w:t>
      </w:r>
      <w:r>
        <w:rPr>
          <w:rFonts w:hint="eastAsia" w:ascii="宋体" w:hAnsi="宋体" w:eastAsia="宋体"/>
          <w:b w:val="0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/>
          <w:b w:val="0"/>
          <w:sz w:val="24"/>
          <w:szCs w:val="24"/>
        </w:rPr>
        <w:t>单位：</w:t>
      </w:r>
      <w:r>
        <w:rPr>
          <w:rFonts w:hint="eastAsia" w:ascii="宋体" w:hAnsi="宋体" w:eastAsia="宋体"/>
          <w:b w:val="0"/>
          <w:sz w:val="24"/>
          <w:szCs w:val="24"/>
          <w:lang w:eastAsia="zh-CN"/>
        </w:rPr>
        <w:t>人</w:t>
      </w:r>
    </w:p>
    <w:tbl>
      <w:tblPr>
        <w:tblStyle w:val="6"/>
        <w:tblW w:w="9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140"/>
        <w:gridCol w:w="1140"/>
        <w:gridCol w:w="1140"/>
        <w:gridCol w:w="1140"/>
        <w:gridCol w:w="1140"/>
        <w:gridCol w:w="1140"/>
        <w:gridCol w:w="1143"/>
      </w:tblGrid>
      <w:tr w14:paraId="3266E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86DB960">
            <w:pPr>
              <w:pageBreakBefore w:val="0"/>
              <w:kinsoku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工种</w:t>
            </w:r>
          </w:p>
        </w:tc>
        <w:tc>
          <w:tcPr>
            <w:tcW w:w="7983" w:type="dxa"/>
            <w:gridSpan w:val="7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2AA3D34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按工程施工阶段投入劳动力情况</w:t>
            </w:r>
          </w:p>
        </w:tc>
      </w:tr>
      <w:tr w14:paraId="57F03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674EC4C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A092773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4127487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B70BE53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7650A68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6340539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C45163B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E6D1010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69E15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A75DA0A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2404F67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BD4858B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A8FA2A1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A80DBBE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3037F03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6814C0B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7657CB9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3B190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4FD0041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FDC2E3A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A909E96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42E8EE2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B546F49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3203E2A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B457D77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31C1DD9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003E0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4168140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C316BD6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1C17244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5C924AD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EE9F00A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E9D77E4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226BC57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14A5F60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5917E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2387FAA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C54A405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BBE0668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9CF89E5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17006F5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40DD391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B529D5A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E1FD927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1C84B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6F5D61A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481F4A0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94D925F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85BF711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9F6AD90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3839018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70BD3DE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E5B68B2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2DB1B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4EFDD8D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6D5467D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464BB81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DA28791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1072B68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17B3A80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ACD5F57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E71084F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5F7BF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834D981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6B33813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54CF8D4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CA37F32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32FD9A2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8418DBC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F37D234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3E7B38F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06971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91D019C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F80AB48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936EF11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DECBDE1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9F0A6F7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3725492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30F605F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6828C7E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1C714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FB2CBBB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5B83BA3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54EFF8F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24F461B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7B901B8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94BDBEB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781EC5A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B5EB428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1E5FC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7B5610C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68CE737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E6C185E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BF48D24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2BA38AD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95061F3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B6F56EE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CB9C900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1007D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035B2AD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575A2C7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AD1955E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9BF6E9A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1CC3EBA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3FD6347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541FCEA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AD3C3E0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12FA9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CD5C3A6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47CA5C3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458EC6B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C70C2D5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B383733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F610A4D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012AA25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09115DE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</w:tbl>
    <w:p w14:paraId="2D320779">
      <w:pPr>
        <w:pStyle w:val="3"/>
        <w:pageBreakBefore w:val="0"/>
        <w:kinsoku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/>
        </w:rPr>
      </w:pPr>
    </w:p>
    <w:p w14:paraId="658D9E7A">
      <w:pPr>
        <w:rPr>
          <w:rFonts w:hint="eastAsia"/>
        </w:rPr>
      </w:pPr>
      <w:bookmarkStart w:id="0" w:name="_GoBack"/>
      <w:bookmarkEnd w:id="0"/>
    </w:p>
    <w:p w14:paraId="60BB6CCD">
      <w:pPr>
        <w:pStyle w:val="2"/>
        <w:pageBreakBefore w:val="0"/>
        <w:kinsoku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附表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：施工进度计划表</w:t>
      </w:r>
    </w:p>
    <w:p w14:paraId="1B2D181E">
      <w:pPr>
        <w:pageBreakBefore w:val="0"/>
        <w:kinsoku/>
        <w:wordWrap/>
        <w:bidi w:val="0"/>
        <w:adjustRightInd/>
        <w:spacing w:line="440" w:lineRule="exact"/>
        <w:ind w:left="0" w:leftChars="0"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</w:t>
      </w:r>
      <w:r>
        <w:rPr>
          <w:rFonts w:hint="eastAsia" w:ascii="宋体" w:hAnsi="宋体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/>
          <w:sz w:val="24"/>
        </w:rPr>
        <w:t>应递交施工进度网络图或施工进度表，说明按</w:t>
      </w:r>
      <w:r>
        <w:rPr>
          <w:rFonts w:hint="eastAsia" w:ascii="宋体" w:hAnsi="宋体"/>
          <w:sz w:val="24"/>
          <w:highlight w:val="none"/>
          <w:lang w:val="en-US" w:eastAsia="zh-CN"/>
        </w:rPr>
        <w:t>招标</w:t>
      </w:r>
      <w:r>
        <w:rPr>
          <w:rFonts w:hint="eastAsia" w:ascii="宋体" w:hAnsi="宋体"/>
          <w:sz w:val="24"/>
          <w:highlight w:val="none"/>
          <w:lang w:eastAsia="zh-CN"/>
        </w:rPr>
        <w:t>文件</w:t>
      </w:r>
      <w:r>
        <w:rPr>
          <w:rFonts w:hint="eastAsia" w:ascii="宋体" w:hAnsi="宋体"/>
          <w:sz w:val="24"/>
        </w:rPr>
        <w:t>要求的计划工期进行施工的各个关键日期。</w:t>
      </w:r>
    </w:p>
    <w:p w14:paraId="59CD9EF9">
      <w:pPr>
        <w:pageBreakBefore w:val="0"/>
        <w:kinsoku/>
        <w:wordWrap/>
        <w:bidi w:val="0"/>
        <w:adjustRightInd/>
        <w:spacing w:line="440" w:lineRule="exact"/>
        <w:ind w:left="0" w:leftChars="0"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2．施工进度表可采用网络图或横道图表示。</w:t>
      </w:r>
    </w:p>
    <w:p w14:paraId="7FABE98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6" w:firstLine="560"/>
      </w:pPr>
      <w:r>
        <w:separator/>
      </w:r>
    </w:p>
  </w:endnote>
  <w:endnote w:type="continuationSeparator" w:id="1">
    <w:p>
      <w:pPr>
        <w:spacing w:line="240" w:lineRule="auto"/>
        <w:ind w:left="6"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left="6" w:firstLine="560"/>
      </w:pPr>
      <w:r>
        <w:separator/>
      </w:r>
    </w:p>
  </w:footnote>
  <w:footnote w:type="continuationSeparator" w:id="1">
    <w:p>
      <w:pPr>
        <w:spacing w:before="0" w:after="0" w:line="360" w:lineRule="auto"/>
        <w:ind w:left="6"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0C151A68"/>
    <w:rsid w:val="0C151A68"/>
    <w:rsid w:val="1B082205"/>
    <w:rsid w:val="306C2D88"/>
    <w:rsid w:val="3C223890"/>
    <w:rsid w:val="3F730891"/>
    <w:rsid w:val="4A256292"/>
    <w:rsid w:val="61F47D90"/>
    <w:rsid w:val="73397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50" w:beforeLines="50" w:after="50" w:afterLines="50" w:line="360" w:lineRule="auto"/>
      <w:ind w:left="2" w:leftChars="2" w:firstLine="200" w:firstLineChars="20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widowControl/>
      <w:spacing w:before="280" w:after="290" w:line="376" w:lineRule="auto"/>
      <w:jc w:val="left"/>
      <w:outlineLvl w:val="3"/>
    </w:pPr>
    <w:rPr>
      <w:rFonts w:ascii="Arial" w:hAnsi="Arial" w:eastAsia="黑体"/>
      <w:b/>
      <w:bCs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sz w:val="2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next w:val="4"/>
    <w:qFormat/>
    <w:uiPriority w:val="0"/>
    <w:pPr>
      <w:snapToGrid w:val="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336</Words>
  <Characters>337</Characters>
  <Lines>0</Lines>
  <Paragraphs>0</Paragraphs>
  <TotalTime>1</TotalTime>
  <ScaleCrop>false</ScaleCrop>
  <LinksUpToDate>false</LinksUpToDate>
  <CharactersWithSpaces>369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2022-11-13T06:56:00Z</dcterms:created>
  <dc:creator>Da琳程。</dc:creator>
  <cp:lastModifiedBy>admin</cp:lastModifiedBy>
  <dcterms:modified xsi:type="dcterms:W3CDTF">2025-12-15T05:13:17Z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68171B5936934EA6AC823255CE9E80F7</vt:lpwstr>
  </property>
  <property fmtid="{D5CDD505-2E9C-101B-9397-08002B2CF9AE}" pid="4" name="KSOTemplateDocerSaveRecord">
    <vt:lpwstr>eyJoZGlkIjoiMThiNTMzNmIyZTUyN2Y4MjM3Yjk2ODcwYjk1ZmI1NjciLCJ1c2VySWQiOiIzNDczMDgyMjIifQ==</vt:lpwstr>
  </property>
</Properties>
</file>