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AF2C2A">
      <w:pPr>
        <w:rPr>
          <w:rFonts w:ascii="Times New Roman" w:hAnsi="Times New Roman" w:eastAsia="仿宋_GB2312"/>
          <w:bCs/>
          <w:color w:val="000000"/>
          <w:sz w:val="32"/>
          <w:szCs w:val="32"/>
        </w:rPr>
      </w:pPr>
    </w:p>
    <w:p w14:paraId="780E2749">
      <w:pPr>
        <w:rPr>
          <w:rFonts w:hint="eastAsia" w:ascii="宋体" w:hAnsi="宋体" w:eastAsia="宋体" w:cs="宋体"/>
          <w:bCs/>
          <w:color w:val="auto"/>
          <w:sz w:val="36"/>
          <w:szCs w:val="36"/>
        </w:rPr>
      </w:pPr>
      <w:bookmarkStart w:id="0" w:name="_Toc14944"/>
      <w:bookmarkStart w:id="1" w:name="_Toc21108"/>
      <w:bookmarkStart w:id="2" w:name="_Toc7211"/>
      <w:bookmarkStart w:id="3" w:name="_Toc13062"/>
      <w:r>
        <w:rPr>
          <w:rFonts w:hint="eastAsia" w:ascii="宋体" w:hAnsi="宋体" w:eastAsia="宋体" w:cs="宋体"/>
          <w:bCs/>
          <w:color w:val="auto"/>
          <w:sz w:val="36"/>
          <w:szCs w:val="36"/>
        </w:rPr>
        <w:t>（GF—201</w:t>
      </w:r>
      <w:r>
        <w:rPr>
          <w:rFonts w:hint="eastAsia" w:ascii="宋体" w:hAnsi="宋体" w:eastAsia="宋体" w:cs="宋体"/>
          <w:bCs/>
          <w:color w:val="auto"/>
          <w:sz w:val="36"/>
          <w:szCs w:val="36"/>
          <w:lang w:val="en-US" w:eastAsia="zh-CN"/>
        </w:rPr>
        <w:t>7</w:t>
      </w:r>
      <w:r>
        <w:rPr>
          <w:rFonts w:hint="eastAsia" w:ascii="宋体" w:hAnsi="宋体" w:eastAsia="宋体" w:cs="宋体"/>
          <w:bCs/>
          <w:color w:val="auto"/>
          <w:sz w:val="36"/>
          <w:szCs w:val="36"/>
        </w:rPr>
        <w:t>—</w:t>
      </w:r>
      <w:r>
        <w:rPr>
          <w:rFonts w:hint="eastAsia" w:ascii="宋体" w:hAnsi="宋体" w:eastAsia="宋体" w:cs="宋体"/>
          <w:bCs/>
          <w:color w:val="auto"/>
          <w:sz w:val="36"/>
          <w:szCs w:val="36"/>
          <w:lang w:val="en-US" w:eastAsia="zh-CN"/>
        </w:rPr>
        <w:t>0201</w:t>
      </w:r>
      <w:r>
        <w:rPr>
          <w:rFonts w:hint="eastAsia" w:ascii="宋体" w:hAnsi="宋体" w:eastAsia="宋体" w:cs="宋体"/>
          <w:bCs/>
          <w:color w:val="auto"/>
          <w:sz w:val="36"/>
          <w:szCs w:val="36"/>
        </w:rPr>
        <w:t>）</w:t>
      </w:r>
    </w:p>
    <w:p w14:paraId="139D7385">
      <w:pPr>
        <w:jc w:val="center"/>
        <w:outlineLvl w:val="9"/>
        <w:rPr>
          <w:rFonts w:ascii="Times New Roman" w:hAnsi="Times New Roman" w:eastAsia="华文中宋"/>
          <w:b/>
          <w:color w:val="auto"/>
          <w:sz w:val="52"/>
          <w:szCs w:val="52"/>
        </w:rPr>
      </w:pPr>
    </w:p>
    <w:p w14:paraId="3F8161D2">
      <w:pPr>
        <w:jc w:val="center"/>
        <w:outlineLvl w:val="9"/>
        <w:rPr>
          <w:rFonts w:ascii="Times New Roman" w:hAnsi="Times New Roman" w:eastAsia="华文中宋"/>
          <w:b/>
          <w:color w:val="auto"/>
          <w:sz w:val="52"/>
          <w:szCs w:val="52"/>
        </w:rPr>
      </w:pPr>
    </w:p>
    <w:p w14:paraId="30220C86">
      <w:pPr>
        <w:jc w:val="center"/>
        <w:outlineLvl w:val="9"/>
        <w:rPr>
          <w:rFonts w:ascii="Times New Roman" w:hAnsi="Times New Roman" w:eastAsia="华文中宋"/>
          <w:b/>
          <w:color w:val="auto"/>
          <w:sz w:val="52"/>
          <w:szCs w:val="52"/>
        </w:rPr>
      </w:pPr>
    </w:p>
    <w:p w14:paraId="30E241F7">
      <w:pPr>
        <w:jc w:val="center"/>
        <w:outlineLvl w:val="9"/>
        <w:rPr>
          <w:rFonts w:ascii="Times New Roman" w:hAnsi="Times New Roman" w:eastAsia="华文中宋"/>
          <w:b/>
          <w:color w:val="auto"/>
          <w:sz w:val="52"/>
          <w:szCs w:val="52"/>
        </w:rPr>
      </w:pPr>
    </w:p>
    <w:p w14:paraId="51040E79">
      <w:pPr>
        <w:jc w:val="center"/>
        <w:outlineLvl w:val="9"/>
        <w:rPr>
          <w:rFonts w:hint="eastAsia" w:ascii="宋体" w:hAnsi="宋体" w:eastAsia="宋体" w:cs="宋体"/>
          <w:b/>
          <w:color w:val="auto"/>
          <w:sz w:val="48"/>
          <w:szCs w:val="48"/>
          <w:highlight w:val="none"/>
          <w:lang w:eastAsia="zh-CN"/>
        </w:rPr>
      </w:pPr>
      <w:r>
        <w:rPr>
          <w:rFonts w:hint="eastAsia" w:ascii="宋体" w:hAnsi="宋体" w:eastAsia="宋体" w:cs="宋体"/>
          <w:b/>
          <w:color w:val="auto"/>
          <w:sz w:val="48"/>
          <w:szCs w:val="48"/>
          <w:highlight w:val="none"/>
        </w:rPr>
        <w:t>建设工程施工合同</w:t>
      </w:r>
    </w:p>
    <w:p w14:paraId="2323EA1B">
      <w:pPr>
        <w:pStyle w:val="16"/>
        <w:rPr>
          <w:rFonts w:hint="eastAsia"/>
          <w:color w:val="auto"/>
          <w:lang w:eastAsia="zh-CN"/>
        </w:rPr>
      </w:pPr>
    </w:p>
    <w:p w14:paraId="101C0FA1">
      <w:pPr>
        <w:jc w:val="center"/>
        <w:outlineLvl w:val="9"/>
        <w:rPr>
          <w:rFonts w:hint="eastAsia" w:ascii="宋体" w:hAnsi="宋体"/>
          <w:b/>
          <w:bCs/>
          <w:sz w:val="52"/>
          <w:szCs w:val="52"/>
        </w:rPr>
      </w:pPr>
      <w:r>
        <w:rPr>
          <w:rFonts w:hint="eastAsia" w:ascii="宋体" w:hAnsi="宋体"/>
          <w:b/>
          <w:bCs/>
          <w:sz w:val="36"/>
          <w:szCs w:val="36"/>
        </w:rPr>
        <w:t>（示范文本）</w:t>
      </w:r>
    </w:p>
    <w:p w14:paraId="5762C82A">
      <w:pPr>
        <w:jc w:val="center"/>
        <w:outlineLvl w:val="9"/>
        <w:rPr>
          <w:rFonts w:ascii="Times New Roman" w:hAnsi="Times New Roman" w:eastAsia="华文中宋"/>
          <w:b/>
          <w:color w:val="auto"/>
          <w:sz w:val="52"/>
          <w:szCs w:val="52"/>
        </w:rPr>
      </w:pPr>
    </w:p>
    <w:p w14:paraId="0C361727">
      <w:pPr>
        <w:jc w:val="center"/>
        <w:outlineLvl w:val="9"/>
        <w:rPr>
          <w:rFonts w:ascii="Times New Roman" w:hAnsi="Times New Roman" w:eastAsia="黑体"/>
          <w:b/>
          <w:color w:val="auto"/>
          <w:sz w:val="72"/>
          <w:szCs w:val="72"/>
        </w:rPr>
      </w:pPr>
    </w:p>
    <w:p w14:paraId="3023E207">
      <w:pPr>
        <w:jc w:val="center"/>
        <w:outlineLvl w:val="9"/>
        <w:rPr>
          <w:rFonts w:ascii="Times New Roman" w:hAnsi="Times New Roman" w:eastAsia="楷体_GB2312"/>
          <w:b/>
          <w:color w:val="auto"/>
          <w:sz w:val="72"/>
          <w:szCs w:val="72"/>
        </w:rPr>
      </w:pPr>
    </w:p>
    <w:p w14:paraId="12B6A0EB">
      <w:pPr>
        <w:jc w:val="center"/>
        <w:outlineLvl w:val="9"/>
        <w:rPr>
          <w:rFonts w:ascii="Times New Roman" w:hAnsi="Times New Roman" w:eastAsia="黑体"/>
          <w:b/>
          <w:color w:val="auto"/>
          <w:sz w:val="52"/>
          <w:szCs w:val="52"/>
        </w:rPr>
      </w:pPr>
    </w:p>
    <w:p w14:paraId="319E06EF">
      <w:pPr>
        <w:outlineLvl w:val="9"/>
        <w:rPr>
          <w:rFonts w:ascii="Times New Roman" w:hAnsi="Times New Roman"/>
          <w:b/>
          <w:color w:val="auto"/>
          <w:sz w:val="28"/>
          <w:szCs w:val="28"/>
        </w:rPr>
      </w:pPr>
    </w:p>
    <w:p w14:paraId="230D1442">
      <w:pPr>
        <w:pStyle w:val="16"/>
        <w:rPr>
          <w:color w:val="auto"/>
        </w:rPr>
      </w:pPr>
    </w:p>
    <w:p w14:paraId="3B555233">
      <w:pPr>
        <w:outlineLvl w:val="9"/>
        <w:rPr>
          <w:rFonts w:ascii="Times New Roman" w:hAnsi="Times New Roman"/>
          <w:b/>
          <w:color w:val="auto"/>
          <w:sz w:val="28"/>
          <w:szCs w:val="28"/>
        </w:rPr>
      </w:pPr>
    </w:p>
    <w:p w14:paraId="7815B732">
      <w:pPr>
        <w:outlineLvl w:val="9"/>
        <w:rPr>
          <w:rFonts w:ascii="Times New Roman" w:hAnsi="Times New Roman"/>
          <w:b/>
          <w:color w:val="auto"/>
          <w:sz w:val="28"/>
          <w:szCs w:val="28"/>
        </w:rPr>
      </w:pPr>
    </w:p>
    <w:p w14:paraId="139640DB">
      <w:pPr>
        <w:outlineLvl w:val="9"/>
        <w:rPr>
          <w:rFonts w:ascii="Times New Roman" w:hAnsi="Times New Roman"/>
          <w:b/>
          <w:color w:val="auto"/>
          <w:sz w:val="28"/>
          <w:szCs w:val="28"/>
        </w:rPr>
      </w:pPr>
    </w:p>
    <w:p w14:paraId="66BE038D">
      <w:pPr>
        <w:outlineLvl w:val="9"/>
        <w:rPr>
          <w:rFonts w:ascii="Times New Roman" w:hAnsi="Times New Roman"/>
          <w:b/>
          <w:color w:val="auto"/>
          <w:sz w:val="28"/>
          <w:szCs w:val="28"/>
        </w:rPr>
      </w:pPr>
    </w:p>
    <w:p w14:paraId="170F6F1B">
      <w:pPr>
        <w:ind w:right="2719" w:rightChars="1295" w:firstLine="2738" w:firstLineChars="1304"/>
        <w:jc w:val="distribute"/>
        <w:outlineLvl w:val="9"/>
        <w:rPr>
          <w:rFonts w:ascii="宋体" w:hAnsi="宋体"/>
          <w:b/>
          <w:color w:val="auto"/>
          <w:sz w:val="32"/>
          <w:szCs w:val="28"/>
        </w:rPr>
      </w:pPr>
      <w:r>
        <w:rPr>
          <w:rFonts w:ascii="宋体" w:hAnsi="宋体"/>
          <w:color w:val="auto"/>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4" name="文本框 14"/>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4C8BDFEA">
                            <w:pPr>
                              <w:rPr>
                                <w:rFonts w:ascii="宋体" w:hAnsi="宋体"/>
                                <w:b/>
                                <w:bCs/>
                                <w:sz w:val="32"/>
                              </w:rPr>
                            </w:pPr>
                            <w:r>
                              <w:rPr>
                                <w:rFonts w:hint="eastAsia" w:ascii="宋体" w:hAnsi="宋体"/>
                                <w:b/>
                                <w:bCs/>
                                <w:sz w:val="32"/>
                              </w:rPr>
                              <w:t>制定</w:t>
                            </w:r>
                          </w:p>
                        </w:txbxContent>
                      </wps:txbx>
                      <wps:bodyPr vert="horz" wrap="square" anchor="t" anchorCtr="0"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Qc0tcdgAAAAJAQAADwAAAAAAAAABACAAAAAiAAAAZHJzL2Rvd25yZXYueG1sUEsBAhQAFAAA&#10;AAgAh07iQLhNGYMoAgAATwQAAA4AAAAAAAAAAQAgAAAAJwEAAGRycy9lMm9Eb2MueG1sUEsFBgAA&#10;AAAGAAYAWQEAAMEFAAAAAA==&#10;">
                <v:fill on="f" focussize="0,0"/>
                <v:stroke color="#FFFFFF" joinstyle="miter"/>
                <v:imagedata o:title=""/>
                <o:lock v:ext="edit" aspectratio="f"/>
                <v:textbox>
                  <w:txbxContent>
                    <w:p w14:paraId="4C8BDFEA">
                      <w:pPr>
                        <w:rPr>
                          <w:rFonts w:ascii="宋体" w:hAnsi="宋体"/>
                          <w:b/>
                          <w:bCs/>
                          <w:sz w:val="32"/>
                        </w:rPr>
                      </w:pPr>
                      <w:r>
                        <w:rPr>
                          <w:rFonts w:hint="eastAsia" w:ascii="宋体" w:hAnsi="宋体"/>
                          <w:b/>
                          <w:bCs/>
                          <w:sz w:val="32"/>
                        </w:rPr>
                        <w:t>制定</w:t>
                      </w:r>
                    </w:p>
                  </w:txbxContent>
                </v:textbox>
              </v:shape>
            </w:pict>
          </mc:Fallback>
        </mc:AlternateContent>
      </w:r>
      <w:r>
        <w:rPr>
          <w:rFonts w:ascii="宋体" w:hAnsi="宋体"/>
          <w:b/>
          <w:color w:val="auto"/>
          <w:sz w:val="32"/>
          <w:szCs w:val="28"/>
        </w:rPr>
        <w:t>住房和城乡建设部</w:t>
      </w:r>
    </w:p>
    <w:p w14:paraId="70800B30">
      <w:pPr>
        <w:ind w:right="2719" w:rightChars="1295" w:firstLine="2750" w:firstLineChars="856"/>
        <w:jc w:val="distribute"/>
        <w:outlineLvl w:val="9"/>
        <w:rPr>
          <w:rFonts w:hint="eastAsia" w:ascii="宋体" w:hAnsi="宋体"/>
          <w:b/>
          <w:color w:val="auto"/>
          <w:sz w:val="32"/>
          <w:szCs w:val="28"/>
        </w:rPr>
      </w:pPr>
      <w:r>
        <w:rPr>
          <w:rFonts w:ascii="宋体" w:hAnsi="宋体"/>
          <w:b/>
          <w:color w:val="auto"/>
          <w:sz w:val="32"/>
          <w:szCs w:val="28"/>
        </w:rPr>
        <w:t>国家工商行政管理总局</w:t>
      </w:r>
    </w:p>
    <w:p w14:paraId="312D9DCC">
      <w:pPr>
        <w:outlineLvl w:val="9"/>
        <w:rPr>
          <w:rFonts w:ascii="Times New Roman" w:hAnsi="Times New Roman"/>
          <w:b/>
          <w:color w:val="auto"/>
        </w:rPr>
      </w:pPr>
    </w:p>
    <w:p w14:paraId="4A1B7DFD">
      <w:pPr>
        <w:pageBreakBefore w:val="0"/>
        <w:widowControl w:val="0"/>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color w:val="auto"/>
          <w:sz w:val="24"/>
          <w:szCs w:val="24"/>
        </w:rPr>
        <w:sectPr>
          <w:headerReference r:id="rId4" w:type="first"/>
          <w:footerReference r:id="rId6" w:type="first"/>
          <w:headerReference r:id="rId3" w:type="default"/>
          <w:footerReference r:id="rId5" w:type="default"/>
          <w:pgSz w:w="11906" w:h="16838"/>
          <w:pgMar w:top="1418" w:right="1555" w:bottom="1418" w:left="1531" w:header="851" w:footer="992" w:gutter="0"/>
          <w:pgNumType w:fmt="decimal" w:start="1"/>
          <w:cols w:space="720" w:num="1"/>
          <w:titlePg/>
          <w:docGrid w:type="lines" w:linePitch="312" w:charSpace="0"/>
        </w:sectPr>
      </w:pPr>
      <w:bookmarkStart w:id="4" w:name="_Toc351203480"/>
      <w:bookmarkStart w:id="5" w:name="_Toc296890982"/>
      <w:bookmarkStart w:id="6" w:name="_Toc296503025"/>
    </w:p>
    <w:bookmarkEnd w:id="4"/>
    <w:bookmarkEnd w:id="5"/>
    <w:bookmarkEnd w:id="6"/>
    <w:p w14:paraId="0458D69D">
      <w:pPr>
        <w:jc w:val="center"/>
        <w:outlineLvl w:val="9"/>
        <w:rPr>
          <w:rFonts w:hint="eastAsia" w:ascii="宋体" w:hAnsi="宋体" w:eastAsia="宋体" w:cs="宋体"/>
          <w:b/>
          <w:bCs/>
          <w:sz w:val="32"/>
          <w:szCs w:val="32"/>
        </w:rPr>
      </w:pPr>
      <w:r>
        <w:rPr>
          <w:rFonts w:hint="eastAsia" w:ascii="宋体" w:hAnsi="宋体" w:eastAsia="宋体" w:cs="宋体"/>
          <w:b/>
          <w:bCs/>
          <w:sz w:val="32"/>
          <w:szCs w:val="32"/>
        </w:rPr>
        <w:t>第一部分 合同协议书</w:t>
      </w:r>
    </w:p>
    <w:p w14:paraId="4AA85E49">
      <w:pPr>
        <w:keepNext w:val="0"/>
        <w:keepLines w:val="0"/>
        <w:pageBreakBefore w:val="0"/>
        <w:kinsoku/>
        <w:wordWrap/>
        <w:overflowPunct/>
        <w:topLinePunct w:val="0"/>
        <w:bidi w:val="0"/>
        <w:snapToGrid/>
        <w:spacing w:line="440" w:lineRule="exact"/>
        <w:textAlignment w:val="auto"/>
        <w:outlineLvl w:val="9"/>
        <w:rPr>
          <w:rFonts w:hint="eastAsia" w:ascii="宋体" w:hAnsi="宋体" w:eastAsia="宋体" w:cs="宋体"/>
          <w:b/>
          <w:color w:val="000000"/>
          <w:sz w:val="24"/>
          <w:szCs w:val="24"/>
          <w:u w:val="single"/>
        </w:rPr>
      </w:pPr>
      <w:r>
        <w:rPr>
          <w:rFonts w:hint="eastAsia" w:ascii="宋体" w:hAnsi="宋体" w:eastAsia="宋体" w:cs="宋体"/>
          <w:b/>
          <w:color w:val="000000"/>
          <w:sz w:val="24"/>
          <w:szCs w:val="24"/>
        </w:rPr>
        <w:t>发包人（全称）：</w:t>
      </w:r>
      <w:r>
        <w:rPr>
          <w:rFonts w:hint="eastAsia" w:ascii="宋体" w:hAnsi="宋体" w:eastAsia="宋体" w:cs="宋体"/>
          <w:b/>
          <w:color w:val="000000"/>
          <w:sz w:val="24"/>
          <w:szCs w:val="24"/>
          <w:u w:val="single"/>
          <w:lang w:val="en-US" w:eastAsia="zh-CN"/>
        </w:rPr>
        <w:t xml:space="preserve">                               </w:t>
      </w:r>
      <w:r>
        <w:rPr>
          <w:rFonts w:hint="eastAsia" w:ascii="宋体" w:hAnsi="宋体" w:eastAsia="宋体" w:cs="宋体"/>
          <w:b/>
          <w:color w:val="000000"/>
          <w:sz w:val="24"/>
          <w:szCs w:val="24"/>
          <w:u w:val="single"/>
        </w:rPr>
        <w:t xml:space="preserve"> </w:t>
      </w:r>
      <w:r>
        <w:rPr>
          <w:rFonts w:hint="eastAsia" w:ascii="宋体" w:hAnsi="宋体" w:eastAsia="宋体" w:cs="宋体"/>
          <w:b/>
          <w:color w:val="FFFFFF"/>
          <w:sz w:val="24"/>
          <w:szCs w:val="24"/>
          <w:u w:val="single"/>
        </w:rPr>
        <w:t></w:t>
      </w:r>
    </w:p>
    <w:p w14:paraId="18756B47">
      <w:pPr>
        <w:keepNext w:val="0"/>
        <w:keepLines w:val="0"/>
        <w:pageBreakBefore w:val="0"/>
        <w:kinsoku/>
        <w:wordWrap/>
        <w:overflowPunct/>
        <w:topLinePunct w:val="0"/>
        <w:bidi w:val="0"/>
        <w:snapToGrid/>
        <w:spacing w:line="440" w:lineRule="exact"/>
        <w:textAlignment w:val="auto"/>
        <w:outlineLvl w:val="9"/>
        <w:rPr>
          <w:rFonts w:hint="eastAsia" w:ascii="宋体" w:hAnsi="宋体" w:eastAsia="宋体" w:cs="宋体"/>
          <w:b/>
          <w:color w:val="000000"/>
          <w:sz w:val="24"/>
          <w:szCs w:val="24"/>
          <w:u w:val="single"/>
        </w:rPr>
      </w:pPr>
      <w:r>
        <w:rPr>
          <w:rFonts w:hint="eastAsia" w:ascii="宋体" w:hAnsi="宋体" w:eastAsia="宋体" w:cs="宋体"/>
          <w:b/>
          <w:color w:val="000000"/>
          <w:sz w:val="24"/>
          <w:szCs w:val="24"/>
        </w:rPr>
        <w:t>承包人（全称）：</w:t>
      </w:r>
      <w:r>
        <w:rPr>
          <w:rFonts w:hint="eastAsia" w:ascii="宋体" w:hAnsi="宋体" w:eastAsia="宋体" w:cs="宋体"/>
          <w:b/>
          <w:color w:val="000000"/>
          <w:sz w:val="24"/>
          <w:szCs w:val="24"/>
          <w:u w:val="single"/>
          <w:lang w:val="en-US" w:eastAsia="zh-CN"/>
        </w:rPr>
        <w:t xml:space="preserve">                           </w:t>
      </w:r>
      <w:r>
        <w:rPr>
          <w:rFonts w:hint="eastAsia" w:ascii="宋体" w:hAnsi="宋体" w:eastAsia="宋体" w:cs="宋体"/>
          <w:b/>
          <w:color w:val="000000"/>
          <w:sz w:val="24"/>
          <w:szCs w:val="24"/>
          <w:highlight w:val="none"/>
          <w:u w:val="single"/>
          <w:lang w:val="en-US" w:eastAsia="zh-CN"/>
        </w:rPr>
        <w:t xml:space="preserve">  </w:t>
      </w:r>
      <w:r>
        <w:rPr>
          <w:rFonts w:hint="eastAsia" w:ascii="宋体" w:hAnsi="宋体" w:eastAsia="宋体" w:cs="宋体"/>
          <w:b/>
          <w:color w:val="000000"/>
          <w:sz w:val="24"/>
          <w:szCs w:val="24"/>
          <w:highlight w:val="none"/>
          <w:u w:val="single"/>
          <w:lang w:eastAsia="zh-CN"/>
        </w:rPr>
        <w:t xml:space="preserve"> </w:t>
      </w:r>
      <w:r>
        <w:rPr>
          <w:rFonts w:hint="eastAsia" w:ascii="宋体" w:hAnsi="宋体" w:eastAsia="宋体" w:cs="宋体"/>
          <w:b/>
          <w:color w:val="000000"/>
          <w:sz w:val="24"/>
          <w:szCs w:val="24"/>
          <w:u w:val="single"/>
          <w:lang w:val="en-US" w:eastAsia="zh-CN"/>
        </w:rPr>
        <w:t xml:space="preserve">  </w:t>
      </w:r>
      <w:r>
        <w:rPr>
          <w:rFonts w:hint="eastAsia" w:ascii="宋体" w:hAnsi="宋体" w:eastAsia="宋体" w:cs="宋体"/>
          <w:b/>
          <w:color w:val="000000"/>
          <w:sz w:val="24"/>
          <w:szCs w:val="24"/>
          <w:u w:val="single"/>
        </w:rPr>
        <w:t xml:space="preserve"> </w:t>
      </w:r>
      <w:r>
        <w:rPr>
          <w:rFonts w:hint="eastAsia" w:ascii="宋体" w:hAnsi="宋体" w:eastAsia="宋体" w:cs="宋体"/>
          <w:b/>
          <w:color w:val="FFFFFF"/>
          <w:sz w:val="24"/>
          <w:szCs w:val="24"/>
          <w:u w:val="single"/>
        </w:rPr>
        <w:t></w:t>
      </w:r>
    </w:p>
    <w:p w14:paraId="1FC66AC7">
      <w:pPr>
        <w:keepNext w:val="0"/>
        <w:keepLines w:val="0"/>
        <w:pageBreakBefore w:val="0"/>
        <w:kinsoku/>
        <w:wordWrap/>
        <w:overflowPunct/>
        <w:topLinePunct w:val="0"/>
        <w:bidi w:val="0"/>
        <w:snapToGrid/>
        <w:spacing w:line="44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根据《中华人民共和国</w:t>
      </w:r>
      <w:r>
        <w:rPr>
          <w:rFonts w:hint="eastAsia" w:ascii="宋体" w:hAnsi="宋体" w:eastAsia="宋体" w:cs="宋体"/>
          <w:color w:val="000000"/>
          <w:sz w:val="24"/>
          <w:szCs w:val="24"/>
          <w:lang w:eastAsia="zh-CN"/>
        </w:rPr>
        <w:t>民法典</w:t>
      </w:r>
      <w:r>
        <w:rPr>
          <w:rFonts w:hint="eastAsia" w:ascii="宋体" w:hAnsi="宋体" w:eastAsia="宋体" w:cs="宋体"/>
          <w:color w:val="000000"/>
          <w:sz w:val="24"/>
          <w:szCs w:val="24"/>
        </w:rPr>
        <w:t>》、《中华人民共和国建筑法》及有关法律规定，遵循平等、自愿、公平和诚实信用的原则，双方就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工程施工及有关事项协商一致，共同达成如下协议：</w:t>
      </w:r>
      <w:bookmarkStart w:id="7" w:name="_Toc351203481"/>
    </w:p>
    <w:p w14:paraId="61106BA6">
      <w:pPr>
        <w:keepNext w:val="0"/>
        <w:keepLines w:val="0"/>
        <w:pageBreakBefore w:val="0"/>
        <w:kinsoku/>
        <w:wordWrap/>
        <w:overflowPunct/>
        <w:topLinePunct w:val="0"/>
        <w:bidi w:val="0"/>
        <w:snapToGrid/>
        <w:spacing w:line="440" w:lineRule="exact"/>
        <w:ind w:firstLine="480" w:firstLineChars="200"/>
        <w:textAlignment w:val="auto"/>
        <w:outlineLvl w:val="9"/>
        <w:rPr>
          <w:rFonts w:hint="eastAsia" w:ascii="宋体" w:hAnsi="宋体" w:eastAsia="宋体" w:cs="宋体"/>
          <w:bCs w:val="0"/>
          <w:color w:val="000000"/>
          <w:sz w:val="24"/>
          <w:szCs w:val="24"/>
        </w:rPr>
      </w:pPr>
      <w:r>
        <w:rPr>
          <w:rFonts w:hint="eastAsia" w:ascii="宋体" w:hAnsi="宋体" w:eastAsia="宋体" w:cs="宋体"/>
          <w:b w:val="0"/>
          <w:color w:val="000000"/>
          <w:sz w:val="24"/>
          <w:szCs w:val="24"/>
        </w:rPr>
        <w:t>一、工程概况</w:t>
      </w:r>
      <w:bookmarkEnd w:id="7"/>
    </w:p>
    <w:p w14:paraId="3F40EA04">
      <w:pPr>
        <w:keepNext w:val="0"/>
        <w:keepLines w:val="0"/>
        <w:pageBreakBefore w:val="0"/>
        <w:kinsoku/>
        <w:wordWrap/>
        <w:overflowPunct/>
        <w:topLinePunct w:val="0"/>
        <w:bidi w:val="0"/>
        <w:snapToGrid/>
        <w:spacing w:line="440" w:lineRule="exact"/>
        <w:ind w:firstLine="470" w:firstLineChars="196"/>
        <w:textAlignment w:val="auto"/>
        <w:outlineLvl w:val="9"/>
        <w:rPr>
          <w:rFonts w:hint="eastAsia" w:ascii="宋体" w:hAnsi="宋体" w:eastAsia="宋体" w:cs="宋体"/>
          <w:color w:val="000000"/>
          <w:sz w:val="24"/>
          <w:szCs w:val="24"/>
          <w:u w:val="single"/>
        </w:rPr>
      </w:pPr>
      <w:r>
        <w:rPr>
          <w:rFonts w:hint="eastAsia" w:ascii="宋体" w:hAnsi="宋体" w:eastAsia="宋体" w:cs="宋体"/>
          <w:bCs/>
          <w:color w:val="000000"/>
          <w:sz w:val="24"/>
          <w:szCs w:val="24"/>
        </w:rPr>
        <w:t>1.工程名称</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DA350DF">
      <w:pPr>
        <w:keepNext w:val="0"/>
        <w:keepLines w:val="0"/>
        <w:pageBreakBefore w:val="0"/>
        <w:kinsoku/>
        <w:wordWrap/>
        <w:overflowPunct/>
        <w:topLinePunct w:val="0"/>
        <w:bidi w:val="0"/>
        <w:snapToGrid/>
        <w:spacing w:line="440" w:lineRule="exact"/>
        <w:ind w:firstLine="470" w:firstLineChars="196"/>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2.工程地点：</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BC53C9E">
      <w:pPr>
        <w:keepNext w:val="0"/>
        <w:keepLines w:val="0"/>
        <w:pageBreakBefore w:val="0"/>
        <w:kinsoku/>
        <w:wordWrap/>
        <w:overflowPunct/>
        <w:topLinePunct w:val="0"/>
        <w:bidi w:val="0"/>
        <w:snapToGrid/>
        <w:spacing w:line="440" w:lineRule="exact"/>
        <w:ind w:firstLine="470" w:firstLineChars="196"/>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3.工程立项批准文号：</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bCs/>
          <w:color w:val="000000"/>
          <w:sz w:val="24"/>
          <w:szCs w:val="24"/>
        </w:rPr>
        <w:t>。</w:t>
      </w:r>
    </w:p>
    <w:p w14:paraId="7C875880">
      <w:pPr>
        <w:keepNext w:val="0"/>
        <w:keepLines w:val="0"/>
        <w:pageBreakBefore w:val="0"/>
        <w:kinsoku/>
        <w:wordWrap/>
        <w:overflowPunct/>
        <w:topLinePunct w:val="0"/>
        <w:bidi w:val="0"/>
        <w:snapToGrid/>
        <w:spacing w:line="440" w:lineRule="exact"/>
        <w:ind w:firstLine="470" w:firstLineChars="196"/>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4.资金来源：</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bCs/>
          <w:color w:val="000000"/>
          <w:sz w:val="24"/>
          <w:szCs w:val="24"/>
        </w:rPr>
        <w:t>。</w:t>
      </w:r>
    </w:p>
    <w:p w14:paraId="02572677">
      <w:pPr>
        <w:keepNext w:val="0"/>
        <w:keepLines w:val="0"/>
        <w:pageBreakBefore w:val="0"/>
        <w:kinsoku/>
        <w:wordWrap/>
        <w:overflowPunct/>
        <w:topLinePunct w:val="0"/>
        <w:bidi w:val="0"/>
        <w:snapToGrid/>
        <w:spacing w:line="440" w:lineRule="exact"/>
        <w:ind w:firstLine="470" w:firstLineChars="196"/>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5.工程内容：</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bCs/>
          <w:color w:val="000000"/>
          <w:sz w:val="24"/>
          <w:szCs w:val="24"/>
        </w:rPr>
        <w:t>。</w:t>
      </w:r>
    </w:p>
    <w:p w14:paraId="7D1F7883">
      <w:pPr>
        <w:keepNext w:val="0"/>
        <w:keepLines w:val="0"/>
        <w:pageBreakBefore w:val="0"/>
        <w:kinsoku/>
        <w:wordWrap/>
        <w:overflowPunct/>
        <w:topLinePunct w:val="0"/>
        <w:bidi w:val="0"/>
        <w:snapToGrid/>
        <w:spacing w:line="44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bCs/>
          <w:color w:val="000000"/>
          <w:sz w:val="24"/>
          <w:szCs w:val="24"/>
        </w:rPr>
        <w:t>6.工程承包范围：</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bookmarkStart w:id="8" w:name="_Toc351203482"/>
    </w:p>
    <w:p w14:paraId="6C3354D1">
      <w:pPr>
        <w:keepNext w:val="0"/>
        <w:keepLines w:val="0"/>
        <w:pageBreakBefore w:val="0"/>
        <w:kinsoku/>
        <w:wordWrap/>
        <w:overflowPunct/>
        <w:topLinePunct w:val="0"/>
        <w:bidi w:val="0"/>
        <w:snapToGrid/>
        <w:spacing w:line="440" w:lineRule="exact"/>
        <w:ind w:firstLine="480" w:firstLineChars="200"/>
        <w:textAlignment w:val="auto"/>
        <w:outlineLvl w:val="9"/>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二、合同工期</w:t>
      </w:r>
      <w:bookmarkEnd w:id="8"/>
    </w:p>
    <w:p w14:paraId="2C1BE204">
      <w:pPr>
        <w:keepNext w:val="0"/>
        <w:keepLines w:val="0"/>
        <w:pageBreakBefore w:val="0"/>
        <w:kinsoku/>
        <w:wordWrap/>
        <w:overflowPunct/>
        <w:topLinePunct w:val="0"/>
        <w:bidi w:val="0"/>
        <w:snapToGrid/>
        <w:spacing w:line="440" w:lineRule="exact"/>
        <w:ind w:firstLine="459"/>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计划开工日期：</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日。</w:t>
      </w:r>
    </w:p>
    <w:p w14:paraId="0C671DD0">
      <w:pPr>
        <w:keepNext w:val="0"/>
        <w:keepLines w:val="0"/>
        <w:pageBreakBefore w:val="0"/>
        <w:kinsoku/>
        <w:wordWrap/>
        <w:overflowPunct/>
        <w:topLinePunct w:val="0"/>
        <w:bidi w:val="0"/>
        <w:snapToGrid/>
        <w:spacing w:line="440" w:lineRule="exact"/>
        <w:ind w:firstLine="459"/>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计划竣工日期：</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日。</w:t>
      </w:r>
    </w:p>
    <w:p w14:paraId="5E556BCD">
      <w:pPr>
        <w:keepNext w:val="0"/>
        <w:keepLines w:val="0"/>
        <w:pageBreakBefore w:val="0"/>
        <w:kinsoku/>
        <w:wordWrap/>
        <w:overflowPunct/>
        <w:topLinePunct w:val="0"/>
        <w:bidi w:val="0"/>
        <w:snapToGrid/>
        <w:spacing w:line="440" w:lineRule="exact"/>
        <w:ind w:firstLine="459"/>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工期总日历天数：</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rPr>
        <w:t>天</w:t>
      </w:r>
      <w:r>
        <w:rPr>
          <w:rFonts w:hint="eastAsia" w:ascii="宋体" w:hAnsi="宋体" w:eastAsia="宋体" w:cs="宋体"/>
          <w:color w:val="000000"/>
          <w:sz w:val="24"/>
          <w:szCs w:val="24"/>
        </w:rPr>
        <w:t>。工期总日历天数与根据前述计划开竣工日期计算的工期天数不一致的，以工期总日历天数为准。</w:t>
      </w:r>
    </w:p>
    <w:p w14:paraId="72D25E2C">
      <w:pPr>
        <w:keepNext w:val="0"/>
        <w:keepLines w:val="0"/>
        <w:pageBreakBefore w:val="0"/>
        <w:kinsoku/>
        <w:wordWrap/>
        <w:overflowPunct/>
        <w:topLinePunct w:val="0"/>
        <w:bidi w:val="0"/>
        <w:snapToGrid/>
        <w:spacing w:before="120" w:after="120" w:line="440" w:lineRule="exact"/>
        <w:jc w:val="left"/>
        <w:textAlignment w:val="auto"/>
        <w:outlineLvl w:val="9"/>
        <w:rPr>
          <w:rFonts w:hint="eastAsia" w:ascii="宋体" w:hAnsi="宋体" w:eastAsia="宋体" w:cs="宋体"/>
          <w:b w:val="0"/>
          <w:bCs w:val="0"/>
          <w:i w:val="0"/>
          <w:iCs w:val="0"/>
          <w:color w:val="000000"/>
          <w:sz w:val="24"/>
          <w:szCs w:val="24"/>
        </w:rPr>
      </w:pPr>
      <w:r>
        <w:rPr>
          <w:rFonts w:hint="eastAsia" w:ascii="宋体" w:hAnsi="宋体" w:eastAsia="宋体" w:cs="宋体"/>
          <w:b w:val="0"/>
          <w:bCs w:val="0"/>
          <w:i w:val="0"/>
          <w:iCs w:val="0"/>
          <w:color w:val="000000"/>
          <w:sz w:val="24"/>
          <w:szCs w:val="24"/>
        </w:rPr>
        <w:t xml:space="preserve">   </w:t>
      </w:r>
      <w:r>
        <w:rPr>
          <w:rFonts w:hint="eastAsia" w:ascii="宋体" w:hAnsi="宋体" w:cs="宋体"/>
          <w:b w:val="0"/>
          <w:bCs w:val="0"/>
          <w:i w:val="0"/>
          <w:iCs w:val="0"/>
          <w:color w:val="auto"/>
          <w:sz w:val="24"/>
        </w:rPr>
        <w:t>实际开工日期以监理单位(或发包人)下达的开工通知为具体开工时间。</w:t>
      </w:r>
    </w:p>
    <w:p w14:paraId="45750FFC">
      <w:pPr>
        <w:keepNext w:val="0"/>
        <w:keepLines w:val="0"/>
        <w:pageBreakBefore w:val="0"/>
        <w:kinsoku/>
        <w:wordWrap/>
        <w:overflowPunct/>
        <w:topLinePunct w:val="0"/>
        <w:bidi w:val="0"/>
        <w:snapToGrid/>
        <w:spacing w:before="120" w:after="120" w:line="440" w:lineRule="exact"/>
        <w:jc w:val="left"/>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9" w:name="_Toc351203483"/>
      <w:r>
        <w:rPr>
          <w:rFonts w:hint="eastAsia" w:ascii="宋体" w:hAnsi="宋体" w:eastAsia="宋体" w:cs="宋体"/>
          <w:bCs w:val="0"/>
          <w:color w:val="000000"/>
          <w:sz w:val="24"/>
          <w:szCs w:val="24"/>
          <w:lang w:val="en-US" w:eastAsia="zh-CN"/>
        </w:rPr>
        <w:t xml:space="preserve">   </w:t>
      </w:r>
      <w:r>
        <w:rPr>
          <w:rFonts w:hint="eastAsia" w:ascii="宋体" w:hAnsi="宋体" w:eastAsia="宋体" w:cs="宋体"/>
          <w:b w:val="0"/>
          <w:color w:val="000000"/>
          <w:sz w:val="24"/>
          <w:szCs w:val="24"/>
        </w:rPr>
        <w:t>三、质量标准</w:t>
      </w:r>
      <w:bookmarkEnd w:id="9"/>
    </w:p>
    <w:p w14:paraId="20E3E07B">
      <w:pPr>
        <w:keepNext w:val="0"/>
        <w:keepLines w:val="0"/>
        <w:pageBreakBefore w:val="0"/>
        <w:kinsoku/>
        <w:wordWrap/>
        <w:overflowPunct/>
        <w:topLinePunct w:val="0"/>
        <w:bidi w:val="0"/>
        <w:snapToGrid/>
        <w:spacing w:line="440" w:lineRule="exact"/>
        <w:ind w:firstLine="459"/>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工程质量符合</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合格</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标准。</w:t>
      </w:r>
    </w:p>
    <w:p w14:paraId="3EDA8D28">
      <w:pPr>
        <w:keepNext w:val="0"/>
        <w:keepLines w:val="0"/>
        <w:pageBreakBefore w:val="0"/>
        <w:kinsoku/>
        <w:wordWrap/>
        <w:overflowPunct/>
        <w:topLinePunct w:val="0"/>
        <w:bidi w:val="0"/>
        <w:snapToGrid/>
        <w:spacing w:before="120" w:after="120" w:line="440" w:lineRule="exact"/>
        <w:jc w:val="left"/>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10" w:name="_Toc351203484"/>
      <w:r>
        <w:rPr>
          <w:rFonts w:hint="eastAsia" w:ascii="宋体" w:hAnsi="宋体" w:eastAsia="宋体" w:cs="宋体"/>
          <w:b w:val="0"/>
          <w:color w:val="000000"/>
          <w:sz w:val="24"/>
          <w:szCs w:val="24"/>
        </w:rPr>
        <w:t>四、签约合同价与合同价格形式</w:t>
      </w:r>
      <w:bookmarkEnd w:id="10"/>
      <w:r>
        <w:rPr>
          <w:rFonts w:hint="eastAsia" w:ascii="宋体" w:hAnsi="宋体" w:eastAsia="宋体" w:cs="宋体"/>
          <w:b w:val="0"/>
          <w:color w:val="000000"/>
          <w:sz w:val="24"/>
          <w:szCs w:val="24"/>
        </w:rPr>
        <w:tab/>
      </w:r>
    </w:p>
    <w:p w14:paraId="09FCBF90">
      <w:pPr>
        <w:keepNext w:val="0"/>
        <w:keepLines w:val="0"/>
        <w:pageBreakBefore w:val="0"/>
        <w:kinsoku/>
        <w:wordWrap/>
        <w:overflowPunct/>
        <w:topLinePunct w:val="0"/>
        <w:bidi w:val="0"/>
        <w:snapToGrid/>
        <w:spacing w:line="44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1.签约合同价为：</w:t>
      </w:r>
    </w:p>
    <w:p w14:paraId="79012C1D">
      <w:pPr>
        <w:keepNext w:val="0"/>
        <w:keepLines w:val="0"/>
        <w:pageBreakBefore w:val="0"/>
        <w:kinsoku/>
        <w:wordWrap/>
        <w:overflowPunct/>
        <w:topLinePunct w:val="0"/>
        <w:bidi w:val="0"/>
        <w:snapToGrid/>
        <w:spacing w:line="420" w:lineRule="exact"/>
        <w:ind w:firstLine="600" w:firstLineChars="25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元)；</w:t>
      </w:r>
    </w:p>
    <w:p w14:paraId="72C0BA8F">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其中：</w:t>
      </w:r>
    </w:p>
    <w:p w14:paraId="079D0460">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（1）安全文明施工费：</w:t>
      </w:r>
    </w:p>
    <w:p w14:paraId="22D5AE88">
      <w:pPr>
        <w:keepNext w:val="0"/>
        <w:keepLines w:val="0"/>
        <w:pageBreakBefore w:val="0"/>
        <w:kinsoku/>
        <w:wordWrap/>
        <w:overflowPunct/>
        <w:topLinePunct w:val="0"/>
        <w:bidi w:val="0"/>
        <w:snapToGrid/>
        <w:spacing w:line="420" w:lineRule="exact"/>
        <w:ind w:firstLine="1080" w:firstLineChars="45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rPr>
        <w:t>元)；</w:t>
      </w:r>
    </w:p>
    <w:p w14:paraId="28DC8CD8">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（2）材料和工程设备暂估价金额：</w:t>
      </w:r>
    </w:p>
    <w:p w14:paraId="14ADB439">
      <w:pPr>
        <w:keepNext w:val="0"/>
        <w:keepLines w:val="0"/>
        <w:pageBreakBefore w:val="0"/>
        <w:kinsoku/>
        <w:wordWrap/>
        <w:overflowPunct/>
        <w:topLinePunct w:val="0"/>
        <w:bidi w:val="0"/>
        <w:snapToGrid/>
        <w:spacing w:line="420" w:lineRule="exact"/>
        <w:ind w:firstLine="1080" w:firstLineChars="45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1846A472">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（3）专业工程暂估价金额：</w:t>
      </w:r>
    </w:p>
    <w:p w14:paraId="0E9E85BE">
      <w:pPr>
        <w:keepNext w:val="0"/>
        <w:keepLines w:val="0"/>
        <w:pageBreakBefore w:val="0"/>
        <w:kinsoku/>
        <w:wordWrap/>
        <w:overflowPunct/>
        <w:topLinePunct w:val="0"/>
        <w:bidi w:val="0"/>
        <w:snapToGrid/>
        <w:spacing w:line="420" w:lineRule="exact"/>
        <w:ind w:firstLine="1080" w:firstLineChars="45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109CF1CB">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（4）暂列金额：</w:t>
      </w:r>
    </w:p>
    <w:p w14:paraId="7232D737">
      <w:pPr>
        <w:keepNext w:val="0"/>
        <w:keepLines w:val="0"/>
        <w:pageBreakBefore w:val="0"/>
        <w:kinsoku/>
        <w:wordWrap/>
        <w:overflowPunct/>
        <w:topLinePunct w:val="0"/>
        <w:bidi w:val="0"/>
        <w:snapToGrid/>
        <w:spacing w:line="420" w:lineRule="exact"/>
        <w:ind w:firstLine="1080" w:firstLineChars="45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71116DFF">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预留金</w:t>
      </w:r>
      <w:r>
        <w:rPr>
          <w:rFonts w:hint="eastAsia" w:ascii="宋体" w:hAnsi="宋体" w:eastAsia="宋体" w:cs="宋体"/>
          <w:color w:val="000000"/>
          <w:sz w:val="24"/>
          <w:szCs w:val="24"/>
        </w:rPr>
        <w:t>：</w:t>
      </w:r>
    </w:p>
    <w:p w14:paraId="606695F5">
      <w:pPr>
        <w:pStyle w:val="16"/>
        <w:keepNext w:val="0"/>
        <w:keepLines w:val="0"/>
        <w:pageBreakBefore w:val="0"/>
        <w:kinsoku/>
        <w:wordWrap/>
        <w:overflowPunct/>
        <w:topLinePunct w:val="0"/>
        <w:bidi w:val="0"/>
        <w:spacing w:line="420" w:lineRule="exact"/>
        <w:ind w:left="0" w:leftChars="0" w:firstLine="1058" w:firstLineChars="441"/>
        <w:textAlignment w:val="auto"/>
        <w:rPr>
          <w:rFonts w:hint="eastAsia"/>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4952A370">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2.合同价格形式：</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 xml:space="preserve">   </w:t>
      </w:r>
      <w:r>
        <w:rPr>
          <w:rFonts w:hint="eastAsia" w:ascii="宋体" w:hAnsi="宋体" w:cs="宋体"/>
          <w:kern w:val="1"/>
          <w:sz w:val="24"/>
          <w:szCs w:val="24"/>
          <w:u w:val="single"/>
        </w:rPr>
        <w:t>综合单价</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7C747305">
      <w:pPr>
        <w:keepNext w:val="0"/>
        <w:keepLines w:val="0"/>
        <w:pageBreakBefore w:val="0"/>
        <w:kinsoku/>
        <w:wordWrap/>
        <w:overflowPunct/>
        <w:topLinePunct w:val="0"/>
        <w:bidi w:val="0"/>
        <w:snapToGrid/>
        <w:spacing w:before="120" w:after="120" w:line="420" w:lineRule="exact"/>
        <w:jc w:val="left"/>
        <w:textAlignment w:val="auto"/>
        <w:outlineLvl w:val="9"/>
        <w:rPr>
          <w:rFonts w:hint="eastAsia" w:ascii="宋体" w:hAnsi="宋体" w:eastAsia="宋体" w:cs="宋体"/>
          <w:b w:val="0"/>
          <w:color w:val="000000"/>
          <w:sz w:val="24"/>
          <w:szCs w:val="24"/>
          <w:lang w:val="en-US" w:eastAsia="zh-CN"/>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11" w:name="_Toc351203485"/>
      <w:r>
        <w:rPr>
          <w:rFonts w:hint="eastAsia" w:ascii="宋体" w:hAnsi="宋体" w:eastAsia="宋体" w:cs="宋体"/>
          <w:b w:val="0"/>
          <w:color w:val="000000"/>
          <w:sz w:val="24"/>
          <w:szCs w:val="24"/>
        </w:rPr>
        <w:t>五、</w:t>
      </w:r>
      <w:bookmarkEnd w:id="11"/>
      <w:r>
        <w:rPr>
          <w:rFonts w:hint="eastAsia" w:ascii="宋体" w:hAnsi="宋体" w:eastAsia="宋体" w:cs="宋体"/>
          <w:b w:val="0"/>
          <w:color w:val="000000"/>
          <w:sz w:val="24"/>
          <w:szCs w:val="24"/>
        </w:rPr>
        <w:t>项目经理</w:t>
      </w:r>
      <w:r>
        <w:rPr>
          <w:rFonts w:hint="eastAsia" w:ascii="宋体" w:hAnsi="宋体" w:cs="宋体"/>
          <w:b w:val="0"/>
          <w:color w:val="000000"/>
          <w:sz w:val="24"/>
          <w:szCs w:val="24"/>
          <w:lang w:val="en-US" w:eastAsia="zh-CN"/>
        </w:rPr>
        <w:t xml:space="preserve"> </w:t>
      </w:r>
    </w:p>
    <w:p w14:paraId="3E0AA426">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承包人项目经理：</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6C2A351F">
      <w:pPr>
        <w:keepNext w:val="0"/>
        <w:keepLines w:val="0"/>
        <w:pageBreakBefore w:val="0"/>
        <w:kinsoku/>
        <w:wordWrap/>
        <w:overflowPunct/>
        <w:topLinePunct w:val="0"/>
        <w:bidi w:val="0"/>
        <w:snapToGrid/>
        <w:spacing w:before="120" w:after="120" w:line="420" w:lineRule="exact"/>
        <w:jc w:val="left"/>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12" w:name="_Toc351203486"/>
      <w:r>
        <w:rPr>
          <w:rFonts w:hint="eastAsia" w:ascii="宋体" w:hAnsi="宋体" w:eastAsia="宋体" w:cs="宋体"/>
          <w:b w:val="0"/>
          <w:color w:val="000000"/>
          <w:sz w:val="24"/>
          <w:szCs w:val="24"/>
        </w:rPr>
        <w:t>六、合同文件构成</w:t>
      </w:r>
      <w:bookmarkEnd w:id="12"/>
    </w:p>
    <w:p w14:paraId="4BACF2A3">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本协议书与下列文件一起构成合同文件：</w:t>
      </w:r>
    </w:p>
    <w:p w14:paraId="10FE0854">
      <w:pPr>
        <w:keepNext w:val="0"/>
        <w:keepLines w:val="0"/>
        <w:pageBreakBefore w:val="0"/>
        <w:kinsoku/>
        <w:wordWrap/>
        <w:overflowPunct/>
        <w:topLinePunct w:val="0"/>
        <w:autoSpaceDE w:val="0"/>
        <w:autoSpaceDN w:val="0"/>
        <w:bidi w:val="0"/>
        <w:adjustRightInd w:val="0"/>
        <w:snapToGrid/>
        <w:spacing w:line="420" w:lineRule="exact"/>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（1）中标通知书（如果有）；</w:t>
      </w:r>
    </w:p>
    <w:p w14:paraId="7C373755">
      <w:pPr>
        <w:keepNext w:val="0"/>
        <w:keepLines w:val="0"/>
        <w:pageBreakBefore w:val="0"/>
        <w:kinsoku/>
        <w:wordWrap/>
        <w:overflowPunct/>
        <w:topLinePunct w:val="0"/>
        <w:autoSpaceDE w:val="0"/>
        <w:autoSpaceDN w:val="0"/>
        <w:bidi w:val="0"/>
        <w:adjustRightInd w:val="0"/>
        <w:snapToGrid/>
        <w:spacing w:line="420" w:lineRule="exact"/>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（2）投标函及其附录（如果有）； </w:t>
      </w:r>
    </w:p>
    <w:p w14:paraId="5FFB0058">
      <w:pPr>
        <w:keepNext w:val="0"/>
        <w:keepLines w:val="0"/>
        <w:pageBreakBefore w:val="0"/>
        <w:kinsoku/>
        <w:wordWrap/>
        <w:overflowPunct/>
        <w:topLinePunct w:val="0"/>
        <w:autoSpaceDE w:val="0"/>
        <w:autoSpaceDN w:val="0"/>
        <w:bidi w:val="0"/>
        <w:adjustRightInd w:val="0"/>
        <w:snapToGrid/>
        <w:spacing w:line="420" w:lineRule="exact"/>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（3）专用合同条款及其附件；</w:t>
      </w:r>
    </w:p>
    <w:p w14:paraId="5A38BED7">
      <w:pPr>
        <w:keepNext w:val="0"/>
        <w:keepLines w:val="0"/>
        <w:pageBreakBefore w:val="0"/>
        <w:kinsoku/>
        <w:wordWrap/>
        <w:overflowPunct/>
        <w:topLinePunct w:val="0"/>
        <w:autoSpaceDE w:val="0"/>
        <w:autoSpaceDN w:val="0"/>
        <w:bidi w:val="0"/>
        <w:adjustRightInd w:val="0"/>
        <w:snapToGrid/>
        <w:spacing w:line="420" w:lineRule="exact"/>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（4）通用合同条款；</w:t>
      </w:r>
    </w:p>
    <w:p w14:paraId="0719B460">
      <w:pPr>
        <w:keepNext w:val="0"/>
        <w:keepLines w:val="0"/>
        <w:pageBreakBefore w:val="0"/>
        <w:kinsoku/>
        <w:wordWrap/>
        <w:overflowPunct/>
        <w:topLinePunct w:val="0"/>
        <w:autoSpaceDE w:val="0"/>
        <w:autoSpaceDN w:val="0"/>
        <w:bidi w:val="0"/>
        <w:adjustRightInd w:val="0"/>
        <w:snapToGrid/>
        <w:spacing w:line="420" w:lineRule="exact"/>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（5）技术标准和要求；</w:t>
      </w:r>
    </w:p>
    <w:p w14:paraId="40034D25">
      <w:pPr>
        <w:keepNext w:val="0"/>
        <w:keepLines w:val="0"/>
        <w:pageBreakBefore w:val="0"/>
        <w:kinsoku/>
        <w:wordWrap/>
        <w:overflowPunct/>
        <w:topLinePunct w:val="0"/>
        <w:autoSpaceDE w:val="0"/>
        <w:autoSpaceDN w:val="0"/>
        <w:bidi w:val="0"/>
        <w:adjustRightInd w:val="0"/>
        <w:snapToGrid/>
        <w:spacing w:line="420" w:lineRule="exact"/>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（6）图纸；</w:t>
      </w:r>
    </w:p>
    <w:p w14:paraId="24B5F8BE">
      <w:pPr>
        <w:keepNext w:val="0"/>
        <w:keepLines w:val="0"/>
        <w:pageBreakBefore w:val="0"/>
        <w:kinsoku/>
        <w:wordWrap/>
        <w:overflowPunct/>
        <w:topLinePunct w:val="0"/>
        <w:autoSpaceDE w:val="0"/>
        <w:autoSpaceDN w:val="0"/>
        <w:bidi w:val="0"/>
        <w:adjustRightInd w:val="0"/>
        <w:snapToGrid/>
        <w:spacing w:line="420" w:lineRule="exact"/>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（7）已标价工程量清单或预算书；</w:t>
      </w:r>
    </w:p>
    <w:p w14:paraId="513C88D9">
      <w:pPr>
        <w:keepNext w:val="0"/>
        <w:keepLines w:val="0"/>
        <w:pageBreakBefore w:val="0"/>
        <w:kinsoku/>
        <w:wordWrap/>
        <w:overflowPunct/>
        <w:topLinePunct w:val="0"/>
        <w:autoSpaceDE w:val="0"/>
        <w:autoSpaceDN w:val="0"/>
        <w:bidi w:val="0"/>
        <w:adjustRightInd w:val="0"/>
        <w:snapToGrid/>
        <w:spacing w:line="420" w:lineRule="exact"/>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（8）其他合同文件。</w:t>
      </w:r>
    </w:p>
    <w:p w14:paraId="759E90C6">
      <w:pPr>
        <w:keepNext w:val="0"/>
        <w:keepLines w:val="0"/>
        <w:pageBreakBefore w:val="0"/>
        <w:kinsoku/>
        <w:wordWrap/>
        <w:overflowPunct/>
        <w:topLinePunct w:val="0"/>
        <w:autoSpaceDE w:val="0"/>
        <w:autoSpaceDN w:val="0"/>
        <w:bidi w:val="0"/>
        <w:adjustRightInd w:val="0"/>
        <w:snapToGrid/>
        <w:spacing w:line="420" w:lineRule="exact"/>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在合同订立及履行过程中形成的与合同有关的文件均构成合同文件组成部分。</w:t>
      </w:r>
    </w:p>
    <w:p w14:paraId="5D82627E">
      <w:pPr>
        <w:keepNext w:val="0"/>
        <w:keepLines w:val="0"/>
        <w:pageBreakBefore w:val="0"/>
        <w:kinsoku/>
        <w:wordWrap/>
        <w:overflowPunct/>
        <w:topLinePunct w:val="0"/>
        <w:autoSpaceDE w:val="0"/>
        <w:autoSpaceDN w:val="0"/>
        <w:bidi w:val="0"/>
        <w:adjustRightInd w:val="0"/>
        <w:snapToGrid/>
        <w:spacing w:line="420" w:lineRule="exact"/>
        <w:ind w:firstLine="480" w:firstLineChars="200"/>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上述各项合同文件包括合同当事人就该项合同文件所作出的补充和修改，属于同一类内容的文件，应以最新签署的为准。专用合同条款及其附件须经合同当事人签字或盖章。</w:t>
      </w:r>
    </w:p>
    <w:p w14:paraId="6FE388A1">
      <w:pPr>
        <w:keepNext w:val="0"/>
        <w:keepLines w:val="0"/>
        <w:pageBreakBefore w:val="0"/>
        <w:kinsoku/>
        <w:wordWrap/>
        <w:overflowPunct/>
        <w:topLinePunct w:val="0"/>
        <w:bidi w:val="0"/>
        <w:snapToGrid/>
        <w:spacing w:before="120" w:after="120" w:line="420" w:lineRule="exact"/>
        <w:jc w:val="left"/>
        <w:textAlignment w:val="auto"/>
        <w:outlineLvl w:val="9"/>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 xml:space="preserve">   </w:t>
      </w:r>
      <w:r>
        <w:rPr>
          <w:rFonts w:hint="eastAsia" w:ascii="宋体" w:hAnsi="宋体" w:eastAsia="宋体" w:cs="宋体"/>
          <w:b w:val="0"/>
          <w:color w:val="000000"/>
          <w:sz w:val="24"/>
          <w:szCs w:val="24"/>
        </w:rPr>
        <w:t xml:space="preserve"> </w:t>
      </w:r>
      <w:bookmarkStart w:id="13" w:name="_Toc351203487"/>
      <w:r>
        <w:rPr>
          <w:rFonts w:hint="eastAsia" w:ascii="宋体" w:hAnsi="宋体" w:eastAsia="宋体" w:cs="宋体"/>
          <w:b w:val="0"/>
          <w:color w:val="000000"/>
          <w:sz w:val="24"/>
          <w:szCs w:val="24"/>
        </w:rPr>
        <w:t>七、承诺</w:t>
      </w:r>
      <w:bookmarkEnd w:id="13"/>
    </w:p>
    <w:p w14:paraId="689F3BE5">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1.发包人承诺按照法律规定履行项目审批手续、筹集工程建设资金并按照合同约定的期限和方式支付合同价款。</w:t>
      </w:r>
    </w:p>
    <w:p w14:paraId="2BB2A41B">
      <w:pPr>
        <w:keepNext w:val="0"/>
        <w:keepLines w:val="0"/>
        <w:pageBreakBefore w:val="0"/>
        <w:kinsoku/>
        <w:wordWrap/>
        <w:overflowPunct/>
        <w:topLinePunct w:val="0"/>
        <w:bidi w:val="0"/>
        <w:snapToGrid/>
        <w:spacing w:line="420" w:lineRule="exact"/>
        <w:ind w:firstLine="480" w:firstLineChars="200"/>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2.承包人承诺按照法律规定及合同约定组织完成工程施工，确保工程质量和安全，不进行转包及违法分包，并在缺陷责任期及保修期内承担相应的工程维修责任。</w:t>
      </w:r>
    </w:p>
    <w:p w14:paraId="6199D1B3">
      <w:pPr>
        <w:keepNext w:val="0"/>
        <w:keepLines w:val="0"/>
        <w:pageBreakBefore w:val="0"/>
        <w:widowControl/>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3.发包人和承包人通过招投标形式签订合同的，双方理解并承诺不再就同一工程另行签订与合同实质性内容相背离的协议。</w:t>
      </w:r>
    </w:p>
    <w:p w14:paraId="06244BD1">
      <w:pPr>
        <w:keepNext w:val="0"/>
        <w:keepLines w:val="0"/>
        <w:pageBreakBefore w:val="0"/>
        <w:widowControl/>
        <w:kinsoku/>
        <w:wordWrap/>
        <w:overflowPunct/>
        <w:topLinePunct w:val="0"/>
        <w:autoSpaceDE/>
        <w:autoSpaceDN/>
        <w:bidi w:val="0"/>
        <w:adjustRightInd/>
        <w:snapToGrid/>
        <w:spacing w:line="420" w:lineRule="exact"/>
        <w:ind w:left="0" w:leftChars="0" w:right="0" w:rightChars="0"/>
        <w:jc w:val="left"/>
        <w:textAlignment w:val="auto"/>
        <w:outlineLvl w:val="9"/>
        <w:rPr>
          <w:rFonts w:hint="eastAsia" w:ascii="宋体" w:hAnsi="宋体" w:eastAsia="宋体" w:cs="宋体"/>
          <w:bCs/>
          <w:color w:val="000000"/>
          <w:sz w:val="24"/>
          <w:szCs w:val="24"/>
        </w:rPr>
      </w:pPr>
      <w:bookmarkStart w:id="14" w:name="_Toc351203488"/>
      <w:r>
        <w:rPr>
          <w:rFonts w:hint="eastAsia" w:ascii="宋体" w:hAnsi="宋体" w:eastAsia="宋体" w:cs="宋体"/>
          <w:b/>
          <w:color w:val="000000"/>
          <w:sz w:val="24"/>
          <w:szCs w:val="24"/>
        </w:rPr>
        <w:t xml:space="preserve">   </w:t>
      </w:r>
      <w:r>
        <w:rPr>
          <w:rFonts w:hint="eastAsia" w:ascii="宋体" w:hAnsi="宋体" w:eastAsia="宋体" w:cs="宋体"/>
          <w:b w:val="0"/>
          <w:bCs/>
          <w:color w:val="000000"/>
          <w:sz w:val="24"/>
          <w:szCs w:val="24"/>
        </w:rPr>
        <w:t xml:space="preserve"> 八、词语含义</w:t>
      </w:r>
      <w:bookmarkEnd w:id="14"/>
    </w:p>
    <w:p w14:paraId="389EC88B">
      <w:pPr>
        <w:keepNext w:val="0"/>
        <w:keepLines w:val="0"/>
        <w:pageBreakBefore w:val="0"/>
        <w:widowControl/>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本协议书中词语含义与第二部分通用合同条款中赋予的含义相同。</w:t>
      </w:r>
    </w:p>
    <w:p w14:paraId="03E6C1C2">
      <w:pPr>
        <w:keepNext w:val="0"/>
        <w:keepLines w:val="0"/>
        <w:pageBreakBefore w:val="0"/>
        <w:widowControl/>
        <w:kinsoku/>
        <w:wordWrap/>
        <w:overflowPunct/>
        <w:topLinePunct w:val="0"/>
        <w:autoSpaceDE/>
        <w:autoSpaceDN/>
        <w:bidi w:val="0"/>
        <w:adjustRightInd/>
        <w:snapToGrid/>
        <w:spacing w:before="0" w:after="0" w:line="420" w:lineRule="exact"/>
        <w:ind w:left="0" w:leftChars="0" w:right="0" w:rightChars="0"/>
        <w:jc w:val="left"/>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15" w:name="_Toc351203489"/>
      <w:r>
        <w:rPr>
          <w:rFonts w:hint="eastAsia" w:ascii="宋体" w:hAnsi="宋体" w:eastAsia="宋体" w:cs="宋体"/>
          <w:b w:val="0"/>
          <w:color w:val="000000"/>
          <w:sz w:val="24"/>
          <w:szCs w:val="24"/>
        </w:rPr>
        <w:t>九、签订时间</w:t>
      </w:r>
      <w:bookmarkEnd w:id="15"/>
    </w:p>
    <w:p w14:paraId="3F2FFB16">
      <w:pPr>
        <w:keepNext w:val="0"/>
        <w:keepLines w:val="0"/>
        <w:pageBreakBefore w:val="0"/>
        <w:widowControl/>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本合同于</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年</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月</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日签订。</w:t>
      </w:r>
    </w:p>
    <w:p w14:paraId="04FD275E">
      <w:pPr>
        <w:keepNext w:val="0"/>
        <w:keepLines w:val="0"/>
        <w:pageBreakBefore w:val="0"/>
        <w:widowControl/>
        <w:kinsoku/>
        <w:wordWrap/>
        <w:overflowPunct/>
        <w:topLinePunct w:val="0"/>
        <w:autoSpaceDE/>
        <w:autoSpaceDN/>
        <w:bidi w:val="0"/>
        <w:adjustRightInd/>
        <w:snapToGrid/>
        <w:spacing w:before="0" w:after="0" w:line="420" w:lineRule="exact"/>
        <w:ind w:left="0" w:leftChars="0" w:right="0" w:rightChars="0"/>
        <w:jc w:val="left"/>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6" w:name="_Toc351203490"/>
      <w:r>
        <w:rPr>
          <w:rFonts w:hint="eastAsia" w:ascii="宋体" w:hAnsi="宋体" w:eastAsia="宋体" w:cs="宋体"/>
          <w:b w:val="0"/>
          <w:color w:val="000000"/>
          <w:sz w:val="24"/>
          <w:szCs w:val="24"/>
        </w:rPr>
        <w:t>十、签订地点</w:t>
      </w:r>
      <w:bookmarkEnd w:id="16"/>
    </w:p>
    <w:p w14:paraId="72E3E495">
      <w:pPr>
        <w:keepNext w:val="0"/>
        <w:keepLines w:val="0"/>
        <w:pageBreakBefore w:val="0"/>
        <w:widowControl/>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本合同在</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签订。</w:t>
      </w:r>
    </w:p>
    <w:p w14:paraId="2B76D76D">
      <w:pPr>
        <w:keepNext w:val="0"/>
        <w:keepLines w:val="0"/>
        <w:pageBreakBefore w:val="0"/>
        <w:widowControl/>
        <w:kinsoku/>
        <w:wordWrap/>
        <w:overflowPunct/>
        <w:topLinePunct w:val="0"/>
        <w:autoSpaceDE/>
        <w:autoSpaceDN/>
        <w:bidi w:val="0"/>
        <w:adjustRightInd/>
        <w:snapToGrid/>
        <w:spacing w:before="0" w:after="0" w:line="420" w:lineRule="exact"/>
        <w:ind w:left="0" w:leftChars="0" w:right="0" w:rightChars="0"/>
        <w:jc w:val="left"/>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7" w:name="_Toc351203491"/>
      <w:r>
        <w:rPr>
          <w:rFonts w:hint="eastAsia" w:ascii="宋体" w:hAnsi="宋体" w:eastAsia="宋体" w:cs="宋体"/>
          <w:b w:val="0"/>
          <w:color w:val="000000"/>
          <w:sz w:val="24"/>
          <w:szCs w:val="24"/>
        </w:rPr>
        <w:t>十一、补充协议</w:t>
      </w:r>
      <w:bookmarkEnd w:id="17"/>
    </w:p>
    <w:p w14:paraId="6F30A86B">
      <w:pPr>
        <w:keepNext w:val="0"/>
        <w:keepLines w:val="0"/>
        <w:pageBreakBefore w:val="0"/>
        <w:widowControl/>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ascii="宋体" w:hAnsi="宋体" w:eastAsia="宋体" w:cs="宋体"/>
          <w:b/>
          <w:bCs/>
          <w:color w:val="000000"/>
          <w:sz w:val="24"/>
          <w:szCs w:val="24"/>
        </w:rPr>
      </w:pPr>
      <w:r>
        <w:rPr>
          <w:rFonts w:hint="eastAsia" w:ascii="宋体" w:hAnsi="宋体" w:eastAsia="宋体" w:cs="宋体"/>
          <w:bCs/>
          <w:color w:val="000000"/>
          <w:sz w:val="24"/>
          <w:szCs w:val="24"/>
        </w:rPr>
        <w:t>合同未尽事宜，合同当事人另行签订补充协议，补充协议是合同的组成部分。</w:t>
      </w:r>
    </w:p>
    <w:p w14:paraId="7BF38CB4">
      <w:pPr>
        <w:keepNext w:val="0"/>
        <w:keepLines w:val="0"/>
        <w:pageBreakBefore w:val="0"/>
        <w:widowControl/>
        <w:kinsoku/>
        <w:wordWrap/>
        <w:overflowPunct/>
        <w:topLinePunct w:val="0"/>
        <w:autoSpaceDE/>
        <w:autoSpaceDN/>
        <w:bidi w:val="0"/>
        <w:adjustRightInd/>
        <w:snapToGrid/>
        <w:spacing w:before="0" w:after="0" w:line="420" w:lineRule="exact"/>
        <w:ind w:left="0" w:leftChars="0" w:right="0" w:rightChars="0"/>
        <w:jc w:val="left"/>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8" w:name="_Toc351203492"/>
      <w:r>
        <w:rPr>
          <w:rFonts w:hint="eastAsia" w:ascii="宋体" w:hAnsi="宋体" w:eastAsia="宋体" w:cs="宋体"/>
          <w:b w:val="0"/>
          <w:color w:val="000000"/>
          <w:sz w:val="24"/>
          <w:szCs w:val="24"/>
        </w:rPr>
        <w:t>十二、合同生效</w:t>
      </w:r>
      <w:bookmarkEnd w:id="18"/>
    </w:p>
    <w:p w14:paraId="2328C8D0">
      <w:pPr>
        <w:keepNext w:val="0"/>
        <w:keepLines w:val="0"/>
        <w:pageBreakBefore w:val="0"/>
        <w:widowControl/>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本合同自</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生效。</w:t>
      </w:r>
    </w:p>
    <w:p w14:paraId="4A89B758">
      <w:pPr>
        <w:keepNext w:val="0"/>
        <w:keepLines w:val="0"/>
        <w:pageBreakBefore w:val="0"/>
        <w:widowControl/>
        <w:kinsoku/>
        <w:wordWrap/>
        <w:overflowPunct/>
        <w:topLinePunct w:val="0"/>
        <w:autoSpaceDE/>
        <w:autoSpaceDN/>
        <w:bidi w:val="0"/>
        <w:adjustRightInd/>
        <w:snapToGrid/>
        <w:spacing w:before="0" w:after="0" w:line="420" w:lineRule="exact"/>
        <w:ind w:left="0" w:leftChars="0" w:right="0" w:rightChars="0"/>
        <w:jc w:val="left"/>
        <w:textAlignment w:val="auto"/>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9" w:name="_Toc351203493"/>
      <w:r>
        <w:rPr>
          <w:rFonts w:hint="eastAsia" w:ascii="宋体" w:hAnsi="宋体" w:eastAsia="宋体" w:cs="宋体"/>
          <w:b w:val="0"/>
          <w:color w:val="000000"/>
          <w:sz w:val="24"/>
          <w:szCs w:val="24"/>
        </w:rPr>
        <w:t>十三、合同份数</w:t>
      </w:r>
      <w:bookmarkEnd w:id="19"/>
    </w:p>
    <w:p w14:paraId="13CCF44C">
      <w:pPr>
        <w:keepNext w:val="0"/>
        <w:keepLines w:val="0"/>
        <w:pageBreakBefore w:val="0"/>
        <w:widowControl/>
        <w:kinsoku/>
        <w:wordWrap/>
        <w:overflowPunct/>
        <w:topLinePunct w:val="0"/>
        <w:autoSpaceDE/>
        <w:autoSpaceDN/>
        <w:bidi w:val="0"/>
        <w:adjustRightInd/>
        <w:snapToGrid/>
        <w:spacing w:line="420" w:lineRule="exact"/>
        <w:ind w:left="0" w:leftChars="0" w:right="0" w:rightChars="0" w:firstLine="480" w:firstLineChars="200"/>
        <w:jc w:val="left"/>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本合同一式</w:t>
      </w:r>
      <w:r>
        <w:rPr>
          <w:rFonts w:hint="eastAsia" w:ascii="宋体" w:hAnsi="宋体" w:eastAsia="宋体" w:cs="宋体"/>
          <w:bCs/>
          <w:color w:val="000000"/>
          <w:sz w:val="24"/>
          <w:szCs w:val="24"/>
          <w:u w:val="single"/>
          <w:lang w:val="en-US" w:eastAsia="zh-CN"/>
        </w:rPr>
        <w:t>陆</w:t>
      </w:r>
      <w:r>
        <w:rPr>
          <w:rFonts w:hint="eastAsia" w:ascii="宋体" w:hAnsi="宋体" w:eastAsia="宋体" w:cs="宋体"/>
          <w:bCs/>
          <w:color w:val="000000"/>
          <w:sz w:val="24"/>
          <w:szCs w:val="24"/>
        </w:rPr>
        <w:t>份，均具有同等法律效力，</w:t>
      </w:r>
      <w:r>
        <w:rPr>
          <w:rFonts w:hint="eastAsia" w:ascii="宋体" w:hAnsi="宋体" w:cs="宋体"/>
          <w:kern w:val="1"/>
          <w:sz w:val="24"/>
          <w:szCs w:val="24"/>
        </w:rPr>
        <w:t>双方各持正本一份、副本贰份</w:t>
      </w:r>
      <w:r>
        <w:rPr>
          <w:rFonts w:hint="eastAsia" w:ascii="宋体" w:hAnsi="宋体" w:eastAsia="宋体" w:cs="宋体"/>
          <w:bCs/>
          <w:color w:val="000000"/>
          <w:sz w:val="24"/>
          <w:szCs w:val="24"/>
        </w:rPr>
        <w:t>。</w:t>
      </w:r>
    </w:p>
    <w:p w14:paraId="45668D0B">
      <w:pPr>
        <w:keepNext w:val="0"/>
        <w:keepLines w:val="0"/>
        <w:pageBreakBefore w:val="0"/>
        <w:kinsoku/>
        <w:wordWrap/>
        <w:overflowPunct/>
        <w:topLinePunct w:val="0"/>
        <w:bidi w:val="0"/>
        <w:snapToGrid/>
        <w:spacing w:line="440" w:lineRule="exact"/>
        <w:textAlignment w:val="auto"/>
        <w:outlineLvl w:val="9"/>
        <w:rPr>
          <w:rFonts w:hint="eastAsia" w:ascii="宋体" w:hAnsi="宋体" w:eastAsia="宋体" w:cs="宋体"/>
          <w:color w:val="000000"/>
          <w:sz w:val="24"/>
          <w:szCs w:val="24"/>
        </w:rPr>
      </w:pPr>
    </w:p>
    <w:p w14:paraId="5C2613D8">
      <w:pPr>
        <w:keepNext w:val="0"/>
        <w:keepLines w:val="0"/>
        <w:pageBreakBefore w:val="0"/>
        <w:kinsoku/>
        <w:wordWrap/>
        <w:overflowPunct/>
        <w:topLinePunct w:val="0"/>
        <w:bidi w:val="0"/>
        <w:snapToGrid/>
        <w:spacing w:line="440" w:lineRule="exact"/>
        <w:ind w:right="-92" w:rightChars="-44"/>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发包人：</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 xml:space="preserve">(公章)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承包人：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 xml:space="preserve">(公章) </w:t>
      </w:r>
    </w:p>
    <w:p w14:paraId="5C662C02">
      <w:pPr>
        <w:keepNext w:val="0"/>
        <w:keepLines w:val="0"/>
        <w:pageBreakBefore w:val="0"/>
        <w:kinsoku/>
        <w:wordWrap/>
        <w:overflowPunct/>
        <w:topLinePunct w:val="0"/>
        <w:bidi w:val="0"/>
        <w:snapToGrid/>
        <w:spacing w:line="44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lang w:val="en-US" w:eastAsia="zh-CN"/>
        </w:rPr>
        <w:t xml:space="preserve">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法定代表人</w:t>
      </w:r>
    </w:p>
    <w:p w14:paraId="7ACED8EA">
      <w:pPr>
        <w:keepNext w:val="0"/>
        <w:keepLines w:val="0"/>
        <w:pageBreakBefore w:val="0"/>
        <w:kinsoku/>
        <w:wordWrap/>
        <w:overflowPunct/>
        <w:topLinePunct w:val="0"/>
        <w:bidi w:val="0"/>
        <w:snapToGrid/>
        <w:spacing w:line="44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或其委托代理人（签字）：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 xml:space="preserve">  </w:t>
      </w:r>
      <w:r>
        <w:rPr>
          <w:rFonts w:hint="eastAsia" w:ascii="宋体" w:hAnsi="宋体" w:cs="宋体"/>
          <w:color w:val="000000"/>
          <w:sz w:val="24"/>
          <w:szCs w:val="24"/>
          <w:u w:val="none"/>
          <w:lang w:val="en-US" w:eastAsia="zh-CN"/>
        </w:rPr>
        <w:t xml:space="preserve">   </w:t>
      </w:r>
      <w:r>
        <w:rPr>
          <w:rFonts w:hint="eastAsia" w:ascii="宋体" w:hAnsi="宋体" w:eastAsia="宋体" w:cs="宋体"/>
          <w:color w:val="000000"/>
          <w:sz w:val="24"/>
          <w:szCs w:val="24"/>
          <w:u w:val="none"/>
          <w:lang w:val="en-US" w:eastAsia="zh-CN"/>
        </w:rPr>
        <w:t xml:space="preserve"> </w:t>
      </w:r>
      <w:r>
        <w:rPr>
          <w:rFonts w:hint="eastAsia" w:ascii="宋体" w:hAnsi="宋体" w:eastAsia="宋体" w:cs="宋体"/>
          <w:color w:val="000000"/>
          <w:sz w:val="24"/>
          <w:szCs w:val="24"/>
        </w:rPr>
        <w:t>或其委托代理人（签字）：</w:t>
      </w:r>
      <w:r>
        <w:rPr>
          <w:rFonts w:hint="eastAsia" w:ascii="宋体" w:hAnsi="宋体" w:eastAsia="宋体" w:cs="宋体"/>
          <w:color w:val="000000"/>
          <w:sz w:val="24"/>
          <w:szCs w:val="24"/>
          <w:u w:val="single"/>
        </w:rPr>
        <w:t></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3AD2C4B2">
      <w:pPr>
        <w:keepNext w:val="0"/>
        <w:keepLines w:val="0"/>
        <w:pageBreakBefore w:val="0"/>
        <w:tabs>
          <w:tab w:val="left" w:pos="4410"/>
        </w:tabs>
        <w:kinsoku/>
        <w:wordWrap/>
        <w:overflowPunct/>
        <w:topLinePunct w:val="0"/>
        <w:bidi w:val="0"/>
        <w:snapToGrid/>
        <w:spacing w:line="44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组织机构代码：</w:t>
      </w:r>
      <w:r>
        <w:rPr>
          <w:rFonts w:hint="eastAsia" w:ascii="宋体" w:hAnsi="宋体" w:eastAsia="宋体" w:cs="宋体"/>
          <w:color w:val="000000"/>
          <w:sz w:val="24"/>
          <w:szCs w:val="24"/>
          <w:u w:val="single"/>
        </w:rPr>
        <w:t xml:space="preserve">  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组织机构代码：</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52A8C602">
      <w:pPr>
        <w:keepNext w:val="0"/>
        <w:keepLines w:val="0"/>
        <w:pageBreakBefore w:val="0"/>
        <w:kinsoku/>
        <w:wordWrap/>
        <w:overflowPunct/>
        <w:topLinePunct w:val="0"/>
        <w:bidi w:val="0"/>
        <w:snapToGrid/>
        <w:spacing w:line="440" w:lineRule="exact"/>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50B406E3">
      <w:pPr>
        <w:keepNext w:val="0"/>
        <w:keepLines w:val="0"/>
        <w:pageBreakBefore w:val="0"/>
        <w:kinsoku/>
        <w:wordWrap/>
        <w:overflowPunct/>
        <w:topLinePunct w:val="0"/>
        <w:bidi w:val="0"/>
        <w:snapToGrid/>
        <w:spacing w:line="44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1DA67141">
      <w:pPr>
        <w:keepNext w:val="0"/>
        <w:keepLines w:val="0"/>
        <w:pageBreakBefore w:val="0"/>
        <w:kinsoku/>
        <w:wordWrap/>
        <w:overflowPunct/>
        <w:topLinePunct w:val="0"/>
        <w:bidi w:val="0"/>
        <w:snapToGrid/>
        <w:spacing w:line="44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23B5D6B9">
      <w:pPr>
        <w:keepNext w:val="0"/>
        <w:keepLines w:val="0"/>
        <w:pageBreakBefore w:val="0"/>
        <w:kinsoku/>
        <w:wordWrap/>
        <w:overflowPunct/>
        <w:topLinePunct w:val="0"/>
        <w:bidi w:val="0"/>
        <w:snapToGrid/>
        <w:spacing w:line="440" w:lineRule="exact"/>
        <w:textAlignment w:val="auto"/>
        <w:outlineLvl w:val="9"/>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cs="宋体"/>
          <w:color w:val="000000"/>
          <w:sz w:val="24"/>
          <w:szCs w:val="24"/>
          <w:lang w:val="en-US" w:eastAsia="zh-CN"/>
        </w:rPr>
        <w:t xml:space="preserve">  </w:t>
      </w:r>
      <w:r>
        <w:rPr>
          <w:rFonts w:hint="eastAsia" w:ascii="宋体" w:hAnsi="宋体" w:eastAsia="宋体" w:cs="宋体"/>
          <w:color w:val="000000"/>
          <w:spacing w:val="-17"/>
          <w:sz w:val="24"/>
          <w:szCs w:val="24"/>
        </w:rPr>
        <w:t>开户银行：</w:t>
      </w:r>
      <w:r>
        <w:rPr>
          <w:rFonts w:hint="eastAsia" w:ascii="宋体" w:hAnsi="宋体" w:eastAsia="宋体" w:cs="宋体"/>
          <w:color w:val="000000"/>
          <w:spacing w:val="-17"/>
          <w:sz w:val="24"/>
          <w:szCs w:val="24"/>
          <w:u w:val="single"/>
          <w:lang w:val="en-US" w:eastAsia="zh-CN"/>
        </w:rPr>
        <w:t xml:space="preserve">                                     </w:t>
      </w:r>
    </w:p>
    <w:p w14:paraId="509A3ADC">
      <w:pPr>
        <w:keepNext w:val="0"/>
        <w:keepLines w:val="0"/>
        <w:pageBreakBefore w:val="0"/>
        <w:kinsoku/>
        <w:wordWrap/>
        <w:overflowPunct/>
        <w:topLinePunct w:val="0"/>
        <w:bidi w:val="0"/>
        <w:snapToGrid/>
        <w:spacing w:line="44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01353B9F">
      <w:pPr>
        <w:jc w:val="center"/>
        <w:outlineLvl w:val="9"/>
        <w:rPr>
          <w:rFonts w:hint="eastAsia" w:ascii="宋体" w:hAnsi="宋体" w:eastAsia="宋体" w:cs="宋体"/>
          <w:sz w:val="24"/>
          <w:szCs w:val="24"/>
        </w:rPr>
      </w:pPr>
      <w:r>
        <w:rPr>
          <w:rFonts w:hint="eastAsia" w:ascii="宋体" w:hAnsi="宋体" w:cs="宋体"/>
          <w:sz w:val="24"/>
          <w:szCs w:val="24"/>
          <w:lang w:val="en-US" w:eastAsia="zh-CN"/>
        </w:rPr>
        <w:t xml:space="preserve"> </w:t>
      </w:r>
      <w:r>
        <w:rPr>
          <w:rFonts w:hint="eastAsia" w:ascii="宋体" w:hAnsi="宋体" w:eastAsia="宋体" w:cs="宋体"/>
          <w:sz w:val="24"/>
          <w:szCs w:val="24"/>
        </w:rPr>
        <w:br w:type="page"/>
      </w:r>
      <w:bookmarkStart w:id="20" w:name="_Toc351203494"/>
      <w:r>
        <w:rPr>
          <w:rFonts w:hint="eastAsia" w:ascii="宋体" w:hAnsi="宋体" w:eastAsia="宋体" w:cs="宋体"/>
          <w:b/>
          <w:bCs/>
          <w:sz w:val="32"/>
          <w:szCs w:val="32"/>
        </w:rPr>
        <w:t>第二部分 通用合同条款</w:t>
      </w:r>
      <w:bookmarkEnd w:id="20"/>
      <w:bookmarkStart w:id="21" w:name="_Toc337558727"/>
    </w:p>
    <w:p w14:paraId="2C33E857">
      <w:pPr>
        <w:spacing w:line="360" w:lineRule="auto"/>
        <w:jc w:val="center"/>
        <w:rPr>
          <w:rFonts w:hint="eastAsia" w:ascii="宋体" w:hAnsi="宋体" w:cs="宋体"/>
          <w:sz w:val="24"/>
          <w:lang w:val="en-US" w:eastAsia="zh-CN"/>
        </w:rPr>
      </w:pPr>
      <w:r>
        <w:rPr>
          <w:rFonts w:hint="eastAsia" w:ascii="宋体" w:hAnsi="宋体" w:cs="宋体"/>
          <w:b w:val="0"/>
          <w:bCs/>
          <w:sz w:val="28"/>
          <w:szCs w:val="28"/>
          <w:lang w:val="en-US" w:eastAsia="zh-CN"/>
        </w:rPr>
        <w:t>执行</w:t>
      </w:r>
      <w:r>
        <w:rPr>
          <w:rFonts w:hint="eastAsia" w:ascii="宋体" w:hAnsi="宋体" w:cs="宋体"/>
          <w:b w:val="0"/>
          <w:bCs/>
          <w:sz w:val="28"/>
          <w:szCs w:val="28"/>
        </w:rPr>
        <w:t>《建设工程施工合同（示范文本）》（GF-201</w:t>
      </w:r>
      <w:r>
        <w:rPr>
          <w:rFonts w:hint="eastAsia" w:ascii="宋体" w:hAnsi="宋体" w:cs="宋体"/>
          <w:b w:val="0"/>
          <w:bCs/>
          <w:sz w:val="28"/>
          <w:szCs w:val="28"/>
          <w:lang w:val="en-US" w:eastAsia="zh-CN"/>
        </w:rPr>
        <w:t>7</w:t>
      </w:r>
      <w:r>
        <w:rPr>
          <w:rFonts w:hint="eastAsia" w:ascii="宋体" w:hAnsi="宋体" w:cs="宋体"/>
          <w:b w:val="0"/>
          <w:bCs/>
          <w:sz w:val="28"/>
          <w:szCs w:val="28"/>
        </w:rPr>
        <w:t>-0201）版本</w:t>
      </w:r>
    </w:p>
    <w:p w14:paraId="410A3F5A">
      <w:pPr>
        <w:spacing w:line="360" w:lineRule="auto"/>
        <w:ind w:firstLine="480" w:firstLineChars="200"/>
        <w:rPr>
          <w:rFonts w:hint="eastAsia" w:ascii="宋体" w:hAnsi="宋体" w:cs="宋体"/>
          <w:sz w:val="24"/>
          <w:lang w:val="en-US" w:eastAsia="zh-CN"/>
        </w:rPr>
      </w:pPr>
    </w:p>
    <w:p w14:paraId="759CA9D7">
      <w:pPr>
        <w:outlineLvl w:val="9"/>
        <w:rPr>
          <w:rFonts w:hint="eastAsia" w:ascii="宋体" w:hAnsi="宋体" w:eastAsia="宋体" w:cs="宋体"/>
          <w:sz w:val="24"/>
          <w:szCs w:val="24"/>
          <w:lang w:val="en-US" w:eastAsia="zh-CN"/>
        </w:rPr>
      </w:pPr>
    </w:p>
    <w:p w14:paraId="0FD95273">
      <w:pPr>
        <w:outlineLvl w:val="9"/>
        <w:rPr>
          <w:rFonts w:hint="eastAsia" w:ascii="宋体" w:hAnsi="宋体" w:eastAsia="宋体" w:cs="宋体"/>
          <w:sz w:val="24"/>
          <w:szCs w:val="24"/>
          <w:lang w:val="en-US" w:eastAsia="zh-CN"/>
        </w:rPr>
      </w:pPr>
    </w:p>
    <w:p w14:paraId="04AC551E">
      <w:pPr>
        <w:outlineLvl w:val="9"/>
        <w:rPr>
          <w:rFonts w:hint="eastAsia" w:ascii="宋体" w:hAnsi="宋体" w:eastAsia="宋体" w:cs="宋体"/>
          <w:sz w:val="24"/>
          <w:szCs w:val="24"/>
          <w:lang w:val="en-US" w:eastAsia="zh-CN"/>
        </w:rPr>
      </w:pPr>
    </w:p>
    <w:p w14:paraId="6ECFDDED">
      <w:pPr>
        <w:outlineLvl w:val="9"/>
        <w:rPr>
          <w:rFonts w:hint="eastAsia" w:ascii="宋体" w:hAnsi="宋体" w:eastAsia="宋体" w:cs="宋体"/>
          <w:sz w:val="24"/>
          <w:szCs w:val="24"/>
          <w:lang w:val="en-US" w:eastAsia="zh-CN"/>
        </w:rPr>
      </w:pPr>
    </w:p>
    <w:p w14:paraId="34D61684">
      <w:pPr>
        <w:outlineLvl w:val="9"/>
        <w:rPr>
          <w:rFonts w:hint="eastAsia" w:ascii="宋体" w:hAnsi="宋体" w:eastAsia="宋体" w:cs="宋体"/>
          <w:sz w:val="24"/>
          <w:szCs w:val="24"/>
          <w:lang w:val="en-US" w:eastAsia="zh-CN"/>
        </w:rPr>
      </w:pPr>
    </w:p>
    <w:p w14:paraId="2427B60D">
      <w:pPr>
        <w:outlineLvl w:val="9"/>
        <w:rPr>
          <w:rFonts w:hint="eastAsia" w:ascii="宋体" w:hAnsi="宋体" w:eastAsia="宋体" w:cs="宋体"/>
          <w:sz w:val="24"/>
          <w:szCs w:val="24"/>
          <w:lang w:val="en-US" w:eastAsia="zh-CN"/>
        </w:rPr>
      </w:pPr>
    </w:p>
    <w:p w14:paraId="2883ED52">
      <w:pPr>
        <w:outlineLvl w:val="9"/>
        <w:rPr>
          <w:rFonts w:hint="eastAsia" w:ascii="宋体" w:hAnsi="宋体" w:eastAsia="宋体" w:cs="宋体"/>
          <w:sz w:val="24"/>
          <w:szCs w:val="24"/>
          <w:lang w:val="en-US" w:eastAsia="zh-CN"/>
        </w:rPr>
      </w:pPr>
    </w:p>
    <w:p w14:paraId="65D7E4A5">
      <w:pPr>
        <w:outlineLvl w:val="9"/>
        <w:rPr>
          <w:rFonts w:hint="eastAsia" w:ascii="宋体" w:hAnsi="宋体" w:eastAsia="宋体" w:cs="宋体"/>
          <w:sz w:val="24"/>
          <w:szCs w:val="24"/>
          <w:lang w:val="en-US" w:eastAsia="zh-CN"/>
        </w:rPr>
      </w:pPr>
    </w:p>
    <w:p w14:paraId="08005DC8">
      <w:pPr>
        <w:outlineLvl w:val="9"/>
        <w:rPr>
          <w:rFonts w:hint="eastAsia" w:ascii="宋体" w:hAnsi="宋体" w:eastAsia="宋体" w:cs="宋体"/>
          <w:sz w:val="24"/>
          <w:szCs w:val="24"/>
          <w:lang w:val="en-US" w:eastAsia="zh-CN"/>
        </w:rPr>
      </w:pPr>
    </w:p>
    <w:p w14:paraId="0F451DE7">
      <w:pPr>
        <w:outlineLvl w:val="9"/>
        <w:rPr>
          <w:rFonts w:hint="eastAsia" w:ascii="宋体" w:hAnsi="宋体" w:eastAsia="宋体" w:cs="宋体"/>
          <w:sz w:val="24"/>
          <w:szCs w:val="24"/>
          <w:lang w:val="en-US" w:eastAsia="zh-CN"/>
        </w:rPr>
      </w:pPr>
    </w:p>
    <w:p w14:paraId="109B65DB">
      <w:pPr>
        <w:outlineLvl w:val="9"/>
        <w:rPr>
          <w:rFonts w:hint="eastAsia" w:ascii="宋体" w:hAnsi="宋体" w:eastAsia="宋体" w:cs="宋体"/>
          <w:sz w:val="24"/>
          <w:szCs w:val="24"/>
          <w:lang w:val="en-US" w:eastAsia="zh-CN"/>
        </w:rPr>
      </w:pPr>
    </w:p>
    <w:p w14:paraId="254AD0B2">
      <w:pPr>
        <w:outlineLvl w:val="9"/>
        <w:rPr>
          <w:rFonts w:hint="eastAsia" w:ascii="宋体" w:hAnsi="宋体" w:eastAsia="宋体" w:cs="宋体"/>
          <w:sz w:val="24"/>
          <w:szCs w:val="24"/>
          <w:lang w:val="en-US" w:eastAsia="zh-CN"/>
        </w:rPr>
      </w:pPr>
    </w:p>
    <w:p w14:paraId="1A11B7B8">
      <w:pPr>
        <w:outlineLvl w:val="9"/>
        <w:rPr>
          <w:rFonts w:hint="eastAsia" w:ascii="宋体" w:hAnsi="宋体" w:eastAsia="宋体" w:cs="宋体"/>
          <w:sz w:val="24"/>
          <w:szCs w:val="24"/>
          <w:lang w:val="en-US" w:eastAsia="zh-CN"/>
        </w:rPr>
      </w:pPr>
    </w:p>
    <w:p w14:paraId="24E7C5C4">
      <w:pPr>
        <w:outlineLvl w:val="9"/>
        <w:rPr>
          <w:rFonts w:hint="eastAsia" w:ascii="宋体" w:hAnsi="宋体" w:eastAsia="宋体" w:cs="宋体"/>
          <w:sz w:val="24"/>
          <w:szCs w:val="24"/>
          <w:lang w:val="en-US" w:eastAsia="zh-CN"/>
        </w:rPr>
      </w:pPr>
    </w:p>
    <w:p w14:paraId="222FCC14">
      <w:pPr>
        <w:outlineLvl w:val="9"/>
        <w:rPr>
          <w:rFonts w:hint="eastAsia" w:ascii="宋体" w:hAnsi="宋体" w:eastAsia="宋体" w:cs="宋体"/>
          <w:sz w:val="24"/>
          <w:szCs w:val="24"/>
          <w:lang w:val="en-US" w:eastAsia="zh-CN"/>
        </w:rPr>
      </w:pPr>
    </w:p>
    <w:p w14:paraId="6BA8913D">
      <w:pPr>
        <w:outlineLvl w:val="9"/>
        <w:rPr>
          <w:rFonts w:hint="eastAsia" w:ascii="宋体" w:hAnsi="宋体" w:eastAsia="宋体" w:cs="宋体"/>
          <w:sz w:val="24"/>
          <w:szCs w:val="24"/>
          <w:lang w:val="en-US" w:eastAsia="zh-CN"/>
        </w:rPr>
      </w:pPr>
    </w:p>
    <w:p w14:paraId="1F19EFC5">
      <w:pPr>
        <w:outlineLvl w:val="9"/>
        <w:rPr>
          <w:rFonts w:hint="eastAsia" w:ascii="宋体" w:hAnsi="宋体" w:eastAsia="宋体" w:cs="宋体"/>
          <w:sz w:val="24"/>
          <w:szCs w:val="24"/>
          <w:lang w:val="en-US" w:eastAsia="zh-CN"/>
        </w:rPr>
      </w:pPr>
    </w:p>
    <w:p w14:paraId="7390D811">
      <w:pPr>
        <w:outlineLvl w:val="9"/>
        <w:rPr>
          <w:rFonts w:hint="eastAsia" w:ascii="宋体" w:hAnsi="宋体" w:eastAsia="宋体" w:cs="宋体"/>
          <w:sz w:val="24"/>
          <w:szCs w:val="24"/>
          <w:lang w:val="en-US" w:eastAsia="zh-CN"/>
        </w:rPr>
      </w:pPr>
    </w:p>
    <w:p w14:paraId="467219DA">
      <w:pPr>
        <w:outlineLvl w:val="9"/>
        <w:rPr>
          <w:rFonts w:hint="eastAsia" w:ascii="宋体" w:hAnsi="宋体" w:eastAsia="宋体" w:cs="宋体"/>
          <w:sz w:val="24"/>
          <w:szCs w:val="24"/>
          <w:lang w:val="en-US" w:eastAsia="zh-CN"/>
        </w:rPr>
      </w:pPr>
    </w:p>
    <w:p w14:paraId="6F65136A">
      <w:pPr>
        <w:outlineLvl w:val="9"/>
        <w:rPr>
          <w:rFonts w:hint="eastAsia" w:ascii="宋体" w:hAnsi="宋体" w:eastAsia="宋体" w:cs="宋体"/>
          <w:sz w:val="24"/>
          <w:szCs w:val="24"/>
          <w:lang w:val="en-US" w:eastAsia="zh-CN"/>
        </w:rPr>
      </w:pPr>
    </w:p>
    <w:p w14:paraId="49D816B7">
      <w:pPr>
        <w:outlineLvl w:val="9"/>
        <w:rPr>
          <w:rFonts w:hint="eastAsia" w:ascii="宋体" w:hAnsi="宋体" w:eastAsia="宋体" w:cs="宋体"/>
          <w:sz w:val="24"/>
          <w:szCs w:val="24"/>
          <w:lang w:val="en-US" w:eastAsia="zh-CN"/>
        </w:rPr>
      </w:pPr>
    </w:p>
    <w:p w14:paraId="600259DB">
      <w:pPr>
        <w:outlineLvl w:val="9"/>
        <w:rPr>
          <w:rFonts w:hint="eastAsia" w:ascii="宋体" w:hAnsi="宋体" w:eastAsia="宋体" w:cs="宋体"/>
          <w:sz w:val="24"/>
          <w:szCs w:val="24"/>
          <w:lang w:val="en-US" w:eastAsia="zh-CN"/>
        </w:rPr>
      </w:pPr>
    </w:p>
    <w:p w14:paraId="222583F9">
      <w:pPr>
        <w:outlineLvl w:val="9"/>
        <w:rPr>
          <w:rFonts w:hint="eastAsia" w:ascii="宋体" w:hAnsi="宋体" w:eastAsia="宋体" w:cs="宋体"/>
          <w:sz w:val="24"/>
          <w:szCs w:val="24"/>
          <w:lang w:val="en-US" w:eastAsia="zh-CN"/>
        </w:rPr>
      </w:pPr>
    </w:p>
    <w:p w14:paraId="4AA5423E">
      <w:pPr>
        <w:outlineLvl w:val="9"/>
        <w:rPr>
          <w:rFonts w:hint="eastAsia" w:ascii="宋体" w:hAnsi="宋体" w:eastAsia="宋体" w:cs="宋体"/>
          <w:sz w:val="24"/>
          <w:szCs w:val="24"/>
          <w:lang w:val="en-US" w:eastAsia="zh-CN"/>
        </w:rPr>
      </w:pPr>
    </w:p>
    <w:p w14:paraId="409261CD">
      <w:pPr>
        <w:outlineLvl w:val="9"/>
        <w:rPr>
          <w:rFonts w:hint="eastAsia" w:ascii="宋体" w:hAnsi="宋体" w:eastAsia="宋体" w:cs="宋体"/>
          <w:sz w:val="24"/>
          <w:szCs w:val="24"/>
          <w:lang w:val="en-US" w:eastAsia="zh-CN"/>
        </w:rPr>
      </w:pPr>
    </w:p>
    <w:p w14:paraId="2F6DEF4A">
      <w:pPr>
        <w:outlineLvl w:val="9"/>
        <w:rPr>
          <w:rFonts w:hint="eastAsia" w:ascii="宋体" w:hAnsi="宋体" w:eastAsia="宋体" w:cs="宋体"/>
          <w:sz w:val="24"/>
          <w:szCs w:val="24"/>
          <w:lang w:val="en-US" w:eastAsia="zh-CN"/>
        </w:rPr>
      </w:pPr>
    </w:p>
    <w:p w14:paraId="7BCA8DA0">
      <w:pPr>
        <w:outlineLvl w:val="9"/>
        <w:rPr>
          <w:rFonts w:hint="eastAsia" w:ascii="宋体" w:hAnsi="宋体" w:eastAsia="宋体" w:cs="宋体"/>
          <w:sz w:val="24"/>
          <w:szCs w:val="24"/>
          <w:lang w:val="en-US" w:eastAsia="zh-CN"/>
        </w:rPr>
      </w:pPr>
    </w:p>
    <w:p w14:paraId="26AB6F3D">
      <w:pPr>
        <w:outlineLvl w:val="9"/>
        <w:rPr>
          <w:rFonts w:hint="eastAsia" w:ascii="宋体" w:hAnsi="宋体" w:eastAsia="宋体" w:cs="宋体"/>
          <w:sz w:val="24"/>
          <w:szCs w:val="24"/>
          <w:lang w:val="en-US" w:eastAsia="zh-CN"/>
        </w:rPr>
      </w:pPr>
    </w:p>
    <w:p w14:paraId="1A1ACB97">
      <w:pPr>
        <w:outlineLvl w:val="9"/>
        <w:rPr>
          <w:rFonts w:hint="eastAsia" w:ascii="宋体" w:hAnsi="宋体" w:eastAsia="宋体" w:cs="宋体"/>
          <w:sz w:val="24"/>
          <w:szCs w:val="24"/>
          <w:lang w:val="en-US" w:eastAsia="zh-CN"/>
        </w:rPr>
      </w:pPr>
    </w:p>
    <w:p w14:paraId="4B09F5F8">
      <w:pPr>
        <w:outlineLvl w:val="9"/>
        <w:rPr>
          <w:rFonts w:hint="eastAsia" w:ascii="宋体" w:hAnsi="宋体" w:eastAsia="宋体" w:cs="宋体"/>
          <w:sz w:val="24"/>
          <w:szCs w:val="24"/>
          <w:lang w:val="en-US" w:eastAsia="zh-CN"/>
        </w:rPr>
      </w:pPr>
    </w:p>
    <w:p w14:paraId="68FFDFD1">
      <w:pPr>
        <w:outlineLvl w:val="9"/>
        <w:rPr>
          <w:rFonts w:hint="eastAsia" w:ascii="宋体" w:hAnsi="宋体" w:eastAsia="宋体" w:cs="宋体"/>
          <w:sz w:val="24"/>
          <w:szCs w:val="24"/>
          <w:lang w:val="en-US" w:eastAsia="zh-CN"/>
        </w:rPr>
      </w:pPr>
    </w:p>
    <w:p w14:paraId="1CBACA3C">
      <w:pPr>
        <w:outlineLvl w:val="9"/>
        <w:rPr>
          <w:rFonts w:hint="eastAsia" w:ascii="宋体" w:hAnsi="宋体" w:eastAsia="宋体" w:cs="宋体"/>
          <w:sz w:val="24"/>
          <w:szCs w:val="24"/>
          <w:lang w:val="en-US" w:eastAsia="zh-CN"/>
        </w:rPr>
      </w:pPr>
    </w:p>
    <w:p w14:paraId="7A4F5866">
      <w:pPr>
        <w:outlineLvl w:val="9"/>
        <w:rPr>
          <w:rFonts w:hint="eastAsia" w:ascii="宋体" w:hAnsi="宋体" w:eastAsia="宋体" w:cs="宋体"/>
          <w:sz w:val="24"/>
          <w:szCs w:val="24"/>
          <w:lang w:val="en-US" w:eastAsia="zh-CN"/>
        </w:rPr>
      </w:pPr>
    </w:p>
    <w:p w14:paraId="124C5606">
      <w:pPr>
        <w:outlineLvl w:val="9"/>
        <w:rPr>
          <w:rFonts w:hint="eastAsia" w:ascii="宋体" w:hAnsi="宋体" w:eastAsia="宋体" w:cs="宋体"/>
          <w:sz w:val="24"/>
          <w:szCs w:val="24"/>
          <w:lang w:val="en-US" w:eastAsia="zh-CN"/>
        </w:rPr>
      </w:pPr>
    </w:p>
    <w:p w14:paraId="6FA52B73">
      <w:pPr>
        <w:outlineLvl w:val="9"/>
        <w:rPr>
          <w:rFonts w:hint="eastAsia" w:ascii="宋体" w:hAnsi="宋体" w:eastAsia="宋体" w:cs="宋体"/>
          <w:sz w:val="24"/>
          <w:szCs w:val="24"/>
          <w:lang w:val="en-US" w:eastAsia="zh-CN"/>
        </w:rPr>
      </w:pPr>
    </w:p>
    <w:p w14:paraId="177B8CC1">
      <w:pPr>
        <w:outlineLvl w:val="9"/>
        <w:rPr>
          <w:rFonts w:hint="eastAsia" w:ascii="宋体" w:hAnsi="宋体" w:eastAsia="宋体" w:cs="宋体"/>
          <w:sz w:val="24"/>
          <w:szCs w:val="24"/>
          <w:lang w:val="en-US" w:eastAsia="zh-CN"/>
        </w:rPr>
      </w:pPr>
    </w:p>
    <w:p w14:paraId="060A63A9">
      <w:pPr>
        <w:outlineLvl w:val="9"/>
        <w:rPr>
          <w:rFonts w:hint="eastAsia" w:ascii="宋体" w:hAnsi="宋体" w:eastAsia="宋体" w:cs="宋体"/>
          <w:sz w:val="24"/>
          <w:szCs w:val="24"/>
          <w:lang w:val="en-US" w:eastAsia="zh-CN"/>
        </w:rPr>
      </w:pPr>
    </w:p>
    <w:p w14:paraId="23736742">
      <w:pPr>
        <w:outlineLvl w:val="9"/>
        <w:rPr>
          <w:rFonts w:hint="eastAsia" w:ascii="宋体" w:hAnsi="宋体" w:eastAsia="宋体" w:cs="宋体"/>
          <w:sz w:val="24"/>
          <w:szCs w:val="24"/>
          <w:lang w:val="en-US" w:eastAsia="zh-CN"/>
        </w:rPr>
      </w:pPr>
    </w:p>
    <w:p w14:paraId="45348294">
      <w:pPr>
        <w:outlineLvl w:val="9"/>
        <w:rPr>
          <w:rFonts w:hint="eastAsia" w:ascii="宋体" w:hAnsi="宋体" w:eastAsia="宋体" w:cs="宋体"/>
          <w:sz w:val="24"/>
          <w:szCs w:val="24"/>
          <w:lang w:val="en-US" w:eastAsia="zh-CN"/>
        </w:rPr>
      </w:pPr>
    </w:p>
    <w:bookmarkEnd w:id="21"/>
    <w:p w14:paraId="02AD63DE">
      <w:pPr>
        <w:jc w:val="center"/>
        <w:outlineLvl w:val="9"/>
        <w:rPr>
          <w:rFonts w:hint="eastAsia" w:ascii="宋体" w:hAnsi="宋体" w:eastAsia="宋体" w:cs="宋体"/>
          <w:b/>
          <w:bCs/>
          <w:sz w:val="32"/>
          <w:szCs w:val="32"/>
        </w:rPr>
      </w:pPr>
      <w:bookmarkStart w:id="22" w:name="_Toc351203632"/>
      <w:r>
        <w:rPr>
          <w:rFonts w:hint="eastAsia" w:ascii="宋体" w:hAnsi="宋体" w:eastAsia="宋体" w:cs="宋体"/>
          <w:b/>
          <w:bCs/>
          <w:sz w:val="32"/>
          <w:szCs w:val="32"/>
        </w:rPr>
        <w:t>第三部分 专用合同条款</w:t>
      </w:r>
      <w:bookmarkEnd w:id="22"/>
    </w:p>
    <w:p w14:paraId="00CB4728">
      <w:pPr>
        <w:spacing w:before="120" w:after="120" w:line="360" w:lineRule="auto"/>
        <w:jc w:val="left"/>
        <w:rPr>
          <w:rFonts w:hint="eastAsia" w:ascii="宋体" w:hAnsi="宋体" w:eastAsia="宋体" w:cs="宋体"/>
          <w:b w:val="0"/>
          <w:bCs/>
          <w:color w:val="auto"/>
          <w:sz w:val="24"/>
        </w:rPr>
      </w:pPr>
      <w:bookmarkStart w:id="23" w:name="_Toc351203633"/>
      <w:r>
        <w:rPr>
          <w:rFonts w:hint="eastAsia" w:ascii="宋体" w:hAnsi="宋体" w:eastAsia="宋体" w:cs="宋体"/>
          <w:b w:val="0"/>
          <w:bCs/>
          <w:color w:val="auto"/>
          <w:sz w:val="24"/>
        </w:rPr>
        <w:t>1</w:t>
      </w:r>
      <w:bookmarkStart w:id="24" w:name="_Toc297048342"/>
      <w:bookmarkStart w:id="25" w:name="_Toc297120456"/>
      <w:bookmarkStart w:id="26" w:name="_Toc296503156"/>
      <w:bookmarkStart w:id="27" w:name="_Toc292559361"/>
      <w:bookmarkStart w:id="28" w:name="_Toc296346657"/>
      <w:bookmarkStart w:id="29" w:name="_Toc296890984"/>
      <w:bookmarkStart w:id="30" w:name="_Toc296891196"/>
      <w:bookmarkStart w:id="31" w:name="_Toc296944495"/>
      <w:bookmarkStart w:id="32" w:name="_Toc296347155"/>
      <w:bookmarkStart w:id="33" w:name="_Toc292559866"/>
      <w:r>
        <w:rPr>
          <w:rFonts w:hint="eastAsia" w:ascii="宋体" w:hAnsi="宋体" w:eastAsia="宋体" w:cs="宋体"/>
          <w:b w:val="0"/>
          <w:bCs/>
          <w:color w:val="auto"/>
          <w:sz w:val="24"/>
        </w:rPr>
        <w:t>. 一般约定</w:t>
      </w:r>
      <w:bookmarkEnd w:id="23"/>
    </w:p>
    <w:bookmarkEnd w:id="24"/>
    <w:bookmarkEnd w:id="25"/>
    <w:bookmarkEnd w:id="26"/>
    <w:bookmarkEnd w:id="27"/>
    <w:bookmarkEnd w:id="28"/>
    <w:bookmarkEnd w:id="29"/>
    <w:bookmarkEnd w:id="30"/>
    <w:bookmarkEnd w:id="31"/>
    <w:bookmarkEnd w:id="32"/>
    <w:bookmarkEnd w:id="33"/>
    <w:p w14:paraId="24FD4290">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 词语定义</w:t>
      </w:r>
    </w:p>
    <w:p w14:paraId="712B2033">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1.1.1合同</w:t>
      </w:r>
    </w:p>
    <w:p w14:paraId="5D0F9494">
      <w:pPr>
        <w:spacing w:line="360" w:lineRule="auto"/>
        <w:ind w:firstLine="480" w:firstLineChars="200"/>
        <w:rPr>
          <w:rFonts w:hint="eastAsia" w:ascii="宋体" w:hAnsi="宋体" w:eastAsia="宋体" w:cs="宋体"/>
          <w:b w:val="0"/>
          <w:bCs/>
          <w:color w:val="auto"/>
          <w:sz w:val="24"/>
          <w:szCs w:val="24"/>
          <w:highlight w:val="none"/>
          <w:u w:val="single"/>
        </w:rPr>
      </w:pPr>
      <w:r>
        <w:rPr>
          <w:rFonts w:hint="eastAsia" w:ascii="宋体" w:hAnsi="宋体" w:eastAsia="宋体" w:cs="宋体"/>
          <w:b w:val="0"/>
          <w:bCs/>
          <w:color w:val="auto"/>
          <w:sz w:val="24"/>
        </w:rPr>
        <w:t>1.1.1.10其他合同文件包括：</w:t>
      </w:r>
      <w:r>
        <w:rPr>
          <w:rFonts w:hint="eastAsia" w:ascii="宋体" w:hAnsi="宋体" w:eastAsia="宋体" w:cs="宋体"/>
          <w:b w:val="0"/>
          <w:bCs/>
          <w:color w:val="auto"/>
          <w:sz w:val="24"/>
          <w:szCs w:val="24"/>
          <w:highlight w:val="none"/>
          <w:u w:val="single"/>
        </w:rPr>
        <w:t>（1）</w:t>
      </w:r>
      <w:r>
        <w:rPr>
          <w:rFonts w:hint="eastAsia" w:ascii="宋体" w:hAnsi="宋体" w:cs="宋体"/>
          <w:b w:val="0"/>
          <w:bCs/>
          <w:color w:val="auto"/>
          <w:sz w:val="24"/>
          <w:szCs w:val="24"/>
          <w:highlight w:val="none"/>
          <w:u w:val="single"/>
          <w:lang w:val="en-US" w:eastAsia="zh-CN"/>
        </w:rPr>
        <w:t>招标</w:t>
      </w:r>
      <w:r>
        <w:rPr>
          <w:rFonts w:hint="eastAsia" w:ascii="宋体" w:hAnsi="宋体" w:eastAsia="宋体" w:cs="宋体"/>
          <w:b w:val="0"/>
          <w:bCs/>
          <w:color w:val="auto"/>
          <w:sz w:val="24"/>
          <w:szCs w:val="24"/>
          <w:highlight w:val="none"/>
          <w:u w:val="single"/>
        </w:rPr>
        <w:t>文件、答疑纪要及工程量清单；</w:t>
      </w:r>
    </w:p>
    <w:p w14:paraId="089A6B66">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u w:val="single"/>
        </w:rPr>
        <w:t>（2）</w:t>
      </w:r>
      <w:r>
        <w:rPr>
          <w:rFonts w:hint="eastAsia" w:ascii="宋体" w:hAnsi="宋体" w:cs="宋体"/>
          <w:b w:val="0"/>
          <w:bCs/>
          <w:color w:val="auto"/>
          <w:sz w:val="24"/>
          <w:szCs w:val="24"/>
          <w:highlight w:val="none"/>
          <w:u w:val="single"/>
          <w:lang w:val="en-US" w:eastAsia="zh-CN"/>
        </w:rPr>
        <w:t>投标</w:t>
      </w:r>
      <w:r>
        <w:rPr>
          <w:rFonts w:hint="eastAsia" w:ascii="宋体" w:hAnsi="宋体" w:eastAsia="宋体" w:cs="宋体"/>
          <w:b w:val="0"/>
          <w:bCs/>
          <w:color w:val="auto"/>
          <w:sz w:val="24"/>
          <w:szCs w:val="24"/>
          <w:highlight w:val="none"/>
          <w:u w:val="single"/>
        </w:rPr>
        <w:t>文件、主要材料、设备投标参考品牌表，安全协议、廉政协议及其他附件。（3）双方为履行本合同的有关联系单、变更单等书面协议、文件，视为本合同的组成部分。（4）标准规范及有关技术性文件及其附件等。（5）图纸。</w:t>
      </w:r>
      <w:r>
        <w:rPr>
          <w:rFonts w:hint="eastAsia" w:ascii="宋体" w:hAnsi="宋体" w:eastAsia="宋体" w:cs="宋体"/>
          <w:b w:val="0"/>
          <w:bCs/>
          <w:color w:val="auto"/>
          <w:sz w:val="24"/>
          <w:szCs w:val="24"/>
          <w:highlight w:val="none"/>
          <w:u w:val="single"/>
          <w:lang w:eastAsia="zh-CN"/>
        </w:rPr>
        <w:t>（</w:t>
      </w:r>
      <w:r>
        <w:rPr>
          <w:rFonts w:hint="eastAsia" w:ascii="宋体" w:hAnsi="宋体" w:eastAsia="宋体" w:cs="宋体"/>
          <w:b w:val="0"/>
          <w:bCs/>
          <w:color w:val="auto"/>
          <w:sz w:val="24"/>
          <w:szCs w:val="24"/>
          <w:highlight w:val="none"/>
          <w:u w:val="single"/>
          <w:lang w:val="en-US" w:eastAsia="zh-CN"/>
        </w:rPr>
        <w:t>6</w:t>
      </w:r>
      <w:r>
        <w:rPr>
          <w:rFonts w:hint="eastAsia" w:ascii="宋体" w:hAnsi="宋体" w:eastAsia="宋体" w:cs="宋体"/>
          <w:b w:val="0"/>
          <w:bCs/>
          <w:color w:val="auto"/>
          <w:sz w:val="24"/>
          <w:szCs w:val="24"/>
          <w:highlight w:val="none"/>
          <w:u w:val="single"/>
          <w:lang w:eastAsia="zh-CN"/>
        </w:rPr>
        <w:t>）</w:t>
      </w:r>
      <w:r>
        <w:rPr>
          <w:rFonts w:hint="eastAsia" w:ascii="宋体" w:hAnsi="宋体" w:eastAsia="宋体" w:cs="宋体"/>
          <w:b w:val="0"/>
          <w:bCs/>
          <w:color w:val="auto"/>
          <w:kern w:val="2"/>
          <w:sz w:val="24"/>
          <w:szCs w:val="24"/>
          <w:highlight w:val="none"/>
          <w:u w:val="single"/>
        </w:rPr>
        <w:t>履行合同过程中双方总经理以上管理者（或双方工地代表人）书面确认的对合同内容有实质性影响的会议纪要、签证、设计变更等资料</w:t>
      </w:r>
      <w:r>
        <w:rPr>
          <w:rFonts w:hint="eastAsia" w:ascii="宋体" w:hAnsi="宋体" w:eastAsia="宋体" w:cs="宋体"/>
          <w:b w:val="0"/>
          <w:bCs/>
          <w:color w:val="auto"/>
          <w:sz w:val="24"/>
          <w:szCs w:val="24"/>
          <w:highlight w:val="none"/>
        </w:rPr>
        <w:t>。</w:t>
      </w:r>
    </w:p>
    <w:p w14:paraId="59DF9AF7">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1.1.2 合同当事人及其他相关方</w:t>
      </w:r>
    </w:p>
    <w:p w14:paraId="12135C5F">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1.1.2.4监理人：</w:t>
      </w:r>
    </w:p>
    <w:p w14:paraId="5AA56FC6">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名    称：</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1608E9AA">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资质类别和等级：</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  </w:t>
      </w:r>
      <w:r>
        <w:rPr>
          <w:rFonts w:hint="eastAsia" w:ascii="宋体" w:hAnsi="宋体" w:eastAsia="宋体" w:cs="宋体"/>
          <w:b w:val="0"/>
          <w:bCs/>
          <w:color w:val="auto"/>
          <w:sz w:val="24"/>
          <w:highlight w:val="none"/>
        </w:rPr>
        <w:t>；</w:t>
      </w:r>
    </w:p>
    <w:p w14:paraId="4705CD2F">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联系电话：</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66D982B6">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电子信箱：</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rPr>
        <w:t>；</w:t>
      </w:r>
    </w:p>
    <w:p w14:paraId="18284A26">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通信地址：</w:t>
      </w:r>
      <w:r>
        <w:rPr>
          <w:rFonts w:hint="eastAsia" w:ascii="宋体" w:hAnsi="宋体" w:eastAsia="宋体" w:cs="宋体"/>
          <w:b w:val="0"/>
          <w:bCs/>
          <w:color w:val="auto"/>
          <w:sz w:val="24"/>
          <w:highlight w:val="none"/>
          <w:u w:val="single"/>
        </w:rPr>
        <w:t>                </w:t>
      </w:r>
      <w:r>
        <w:rPr>
          <w:rFonts w:hint="eastAsia" w:ascii="宋体" w:hAnsi="宋体" w:eastAsia="宋体" w:cs="宋体"/>
          <w:b w:val="0"/>
          <w:bCs/>
          <w:color w:val="auto"/>
          <w:sz w:val="24"/>
          <w:highlight w:val="none"/>
        </w:rPr>
        <w:t>。</w:t>
      </w:r>
    </w:p>
    <w:p w14:paraId="58724BAA">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1.1.2.5 设计人：</w:t>
      </w:r>
    </w:p>
    <w:p w14:paraId="671E53BE">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名    称：</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097D0652">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资质类别和等级：</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rPr>
        <w:t>；</w:t>
      </w:r>
    </w:p>
    <w:p w14:paraId="47C1C6F8">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联系电话：</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6FC56DC2">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电子信箱：</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5FD88DC3">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通信地址：</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w:t>
      </w:r>
    </w:p>
    <w:p w14:paraId="560A04E1">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1.1.3 工程和设备</w:t>
      </w:r>
    </w:p>
    <w:p w14:paraId="20A53460">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1.1.3.7 作为施工现场组成部分的其他场所包括：</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符合通用条款规定的发包方提供的施工场地。</w:t>
      </w:r>
    </w:p>
    <w:p w14:paraId="2CE31482">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1.1.3.9 永久占地包括：</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用地红线范围内的本工程施工场所</w:t>
      </w:r>
      <w:r>
        <w:rPr>
          <w:rFonts w:hint="eastAsia" w:ascii="宋体" w:hAnsi="宋体" w:eastAsia="宋体" w:cs="宋体"/>
          <w:b w:val="0"/>
          <w:bCs/>
          <w:color w:val="auto"/>
          <w:sz w:val="24"/>
        </w:rPr>
        <w:t>。</w:t>
      </w:r>
    </w:p>
    <w:p w14:paraId="0F799CB2">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1.1.3.10 临时占地包括：</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lang w:val="en-US" w:eastAsia="zh-CN"/>
        </w:rPr>
        <w:t xml:space="preserve">           </w:t>
      </w:r>
      <w:r>
        <w:rPr>
          <w:rFonts w:hint="eastAsia" w:ascii="宋体" w:hAnsi="宋体" w:eastAsia="宋体" w:cs="宋体"/>
          <w:b w:val="0"/>
          <w:bCs/>
          <w:color w:val="auto"/>
          <w:sz w:val="24"/>
          <w:u w:val="single"/>
        </w:rPr>
        <w:t></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7BA6A1A">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 xml:space="preserve">1.3法律 </w:t>
      </w:r>
    </w:p>
    <w:p w14:paraId="038660B4">
      <w:pPr>
        <w:autoSpaceDE w:val="0"/>
        <w:autoSpaceDN w:val="0"/>
        <w:adjustRightInd w:val="0"/>
        <w:spacing w:line="360" w:lineRule="auto"/>
        <w:jc w:val="left"/>
        <w:rPr>
          <w:rFonts w:hint="eastAsia" w:ascii="宋体" w:hAnsi="宋体" w:eastAsia="宋体" w:cs="宋体"/>
          <w:b w:val="0"/>
          <w:bCs/>
          <w:color w:val="auto"/>
          <w:sz w:val="24"/>
        </w:rPr>
      </w:pPr>
      <w:r>
        <w:rPr>
          <w:rFonts w:hint="eastAsia" w:ascii="宋体" w:hAnsi="宋体" w:eastAsia="宋体" w:cs="宋体"/>
          <w:b w:val="0"/>
          <w:bCs/>
          <w:color w:val="auto"/>
          <w:sz w:val="24"/>
        </w:rPr>
        <w:t>适用于合同的其他规范性文件：</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szCs w:val="24"/>
          <w:highlight w:val="none"/>
          <w:u w:val="single"/>
          <w:lang w:val="en-US" w:eastAsia="zh-CN"/>
        </w:rPr>
        <w:t>《中华人民共和国民法典》、《中华人民共和国建筑法》、《中华人民共和国招标投标法》、《建设工程安全生产管理条例》、《建筑工程强制性标准条文》、《房屋建筑工程质量保修办法》、《陕西省建筑市场管理条例》、住建部【2018】37号文《危险性较大的分部分项工程安全管理规定》、陕建管发(2025)10号《陕西省建设工程工程量清单计价标准及计算标准（2025）》、陕建发[2017]270号文件《关于增加建设工程扬尘治理专项措施费》及其他有关法律、行政法规和相关规定等</w:t>
      </w:r>
      <w:r>
        <w:rPr>
          <w:rFonts w:hint="eastAsia" w:ascii="宋体" w:hAnsi="宋体" w:eastAsia="宋体" w:cs="宋体"/>
          <w:b w:val="0"/>
          <w:bCs/>
          <w:color w:val="auto"/>
          <w:spacing w:val="-4"/>
          <w:sz w:val="24"/>
          <w:u w:val="single"/>
        </w:rPr>
        <w:t>。</w:t>
      </w:r>
    </w:p>
    <w:p w14:paraId="03B6E6B3">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1.4 标准和规范</w:t>
      </w:r>
    </w:p>
    <w:p w14:paraId="116404A5">
      <w:pPr>
        <w:spacing w:line="360" w:lineRule="auto"/>
        <w:ind w:firstLine="480" w:firstLineChars="200"/>
        <w:rPr>
          <w:rFonts w:hint="eastAsia" w:ascii="宋体" w:hAnsi="宋体" w:eastAsia="宋体" w:cs="宋体"/>
          <w:b w:val="0"/>
          <w:bCs/>
          <w:color w:val="auto"/>
          <w:kern w:val="2"/>
          <w:sz w:val="24"/>
          <w:szCs w:val="24"/>
          <w:highlight w:val="none"/>
          <w:u w:val="single"/>
        </w:rPr>
      </w:pPr>
      <w:r>
        <w:rPr>
          <w:rFonts w:hint="eastAsia" w:ascii="宋体" w:hAnsi="宋体" w:eastAsia="宋体" w:cs="宋体"/>
          <w:b w:val="0"/>
          <w:bCs/>
          <w:color w:val="auto"/>
          <w:sz w:val="24"/>
        </w:rPr>
        <w:t>1.4.1适用于工程的标准规范包括：</w:t>
      </w:r>
      <w:r>
        <w:rPr>
          <w:rFonts w:hint="eastAsia" w:ascii="宋体" w:hAnsi="宋体" w:eastAsia="宋体" w:cs="宋体"/>
          <w:b w:val="0"/>
          <w:bCs/>
          <w:color w:val="auto"/>
          <w:kern w:val="2"/>
          <w:sz w:val="24"/>
          <w:szCs w:val="24"/>
          <w:u w:val="single"/>
        </w:rPr>
        <w:t xml:space="preserve"> </w:t>
      </w:r>
      <w:r>
        <w:rPr>
          <w:rFonts w:hint="eastAsia" w:ascii="宋体" w:hAnsi="宋体" w:eastAsia="宋体" w:cs="宋体"/>
          <w:b w:val="0"/>
          <w:bCs/>
          <w:color w:val="auto"/>
          <w:sz w:val="24"/>
          <w:szCs w:val="24"/>
          <w:highlight w:val="none"/>
          <w:u w:val="single"/>
        </w:rPr>
        <w:t>本合同适用国家、行业及工程所在地现行的标准和规范（执行设计和法规明确的标准、规范，未明确的由工程师明确或由承包人提出经工程师书面同意后执行）。</w:t>
      </w:r>
      <w:r>
        <w:rPr>
          <w:rFonts w:hint="eastAsia" w:ascii="宋体" w:hAnsi="宋体" w:eastAsia="宋体" w:cs="宋体"/>
          <w:b w:val="0"/>
          <w:bCs/>
          <w:color w:val="auto"/>
          <w:kern w:val="2"/>
          <w:sz w:val="24"/>
          <w:szCs w:val="24"/>
          <w:highlight w:val="none"/>
          <w:u w:val="single"/>
        </w:rPr>
        <w:t xml:space="preserve"> </w:t>
      </w:r>
    </w:p>
    <w:p w14:paraId="1A2FC160">
      <w:pPr>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u w:val="single"/>
        </w:rPr>
        <w:t>发包人提供标准、规范的时间：除施工图纸外所有标准、规范、规程及标准图集等均由承包人自备，费用承包人自理。</w:t>
      </w:r>
    </w:p>
    <w:p w14:paraId="02BE70A7">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1.4.2 发包人提供国外标准、规范的名称：</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1B8ECA91">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发包人提供国外标准、规范的份数：</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2053A23">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发包人提供国外标准、规范的名称：</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60274C7">
      <w:pPr>
        <w:spacing w:line="360" w:lineRule="auto"/>
        <w:ind w:left="596" w:leftChars="284"/>
        <w:rPr>
          <w:rFonts w:hint="eastAsia" w:ascii="宋体" w:hAnsi="宋体" w:eastAsia="宋体" w:cs="宋体"/>
          <w:b w:val="0"/>
          <w:bCs/>
          <w:color w:val="auto"/>
          <w:sz w:val="24"/>
        </w:rPr>
      </w:pPr>
      <w:r>
        <w:rPr>
          <w:rFonts w:hint="eastAsia" w:ascii="宋体" w:hAnsi="宋体" w:eastAsia="宋体" w:cs="宋体"/>
          <w:b w:val="0"/>
          <w:bCs/>
          <w:color w:val="auto"/>
          <w:sz w:val="24"/>
        </w:rPr>
        <w:t>1.4.3发包人对工程的技术标准和功能要求的特殊要求：</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w:t>
      </w:r>
      <w:r>
        <w:rPr>
          <w:rFonts w:hint="eastAsia" w:ascii="宋体" w:hAnsi="宋体" w:eastAsia="宋体" w:cs="宋体"/>
          <w:b w:val="0"/>
          <w:bCs/>
          <w:color w:val="auto"/>
          <w:sz w:val="24"/>
          <w:u w:val="single"/>
        </w:rPr>
        <w:t xml:space="preserve">   </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7987F9D3">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1.5 合同文件的优先顺序</w:t>
      </w:r>
    </w:p>
    <w:p w14:paraId="657D60D9">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合同文件组成及优先顺序为：</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执行通用条款</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6555B0A2">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1.6 图纸和承包人文件</w:t>
      </w:r>
      <w:r>
        <w:rPr>
          <w:rFonts w:hint="eastAsia" w:ascii="宋体" w:hAnsi="宋体" w:eastAsia="宋体" w:cs="宋体"/>
          <w:b w:val="0"/>
          <w:bCs/>
          <w:color w:val="auto"/>
          <w:sz w:val="24"/>
        </w:rPr>
        <w:tab/>
      </w:r>
    </w:p>
    <w:p w14:paraId="06728CD0">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发包人向承包人提供图纸的期限：</w:t>
      </w:r>
      <w:r>
        <w:rPr>
          <w:rFonts w:hint="eastAsia" w:ascii="宋体" w:hAnsi="宋体" w:eastAsia="宋体" w:cs="宋体"/>
          <w:b w:val="0"/>
          <w:bCs/>
          <w:color w:val="auto"/>
          <w:kern w:val="2"/>
          <w:sz w:val="24"/>
          <w:szCs w:val="24"/>
          <w:highlight w:val="none"/>
          <w:u w:val="single"/>
        </w:rPr>
        <w:t>按照通用条款执行，即开工日期前14天向承包人提供，其他提供日期见以下有关内容</w:t>
      </w:r>
      <w:r>
        <w:rPr>
          <w:rFonts w:hint="eastAsia" w:ascii="宋体" w:hAnsi="宋体" w:eastAsia="宋体" w:cs="宋体"/>
          <w:b w:val="0"/>
          <w:bCs/>
          <w:color w:val="auto"/>
          <w:sz w:val="24"/>
          <w:szCs w:val="24"/>
          <w:highlight w:val="none"/>
        </w:rPr>
        <w:t>；</w:t>
      </w:r>
    </w:p>
    <w:p w14:paraId="2E779E07">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发包人向承包人提供图纸的数量：</w:t>
      </w:r>
      <w:r>
        <w:rPr>
          <w:rFonts w:hint="eastAsia" w:ascii="宋体" w:hAnsi="宋体" w:eastAsia="宋体" w:cs="宋体"/>
          <w:b w:val="0"/>
          <w:bCs/>
          <w:color w:val="auto"/>
          <w:sz w:val="24"/>
          <w:szCs w:val="24"/>
          <w:highlight w:val="none"/>
          <w:u w:val="single"/>
        </w:rPr>
        <w:t>施工图</w:t>
      </w:r>
      <w:r>
        <w:rPr>
          <w:rFonts w:hint="eastAsia" w:ascii="宋体" w:hAnsi="宋体" w:eastAsia="宋体" w:cs="宋体"/>
          <w:b w:val="0"/>
          <w:bCs/>
          <w:color w:val="auto"/>
          <w:sz w:val="24"/>
          <w:szCs w:val="24"/>
          <w:highlight w:val="none"/>
          <w:u w:val="single"/>
          <w:lang w:val="en-US" w:eastAsia="zh-CN"/>
        </w:rPr>
        <w:t>肆</w:t>
      </w:r>
      <w:r>
        <w:rPr>
          <w:rFonts w:hint="eastAsia" w:ascii="宋体" w:hAnsi="宋体" w:eastAsia="宋体" w:cs="宋体"/>
          <w:b w:val="0"/>
          <w:bCs/>
          <w:color w:val="auto"/>
          <w:sz w:val="24"/>
          <w:szCs w:val="24"/>
          <w:highlight w:val="none"/>
          <w:u w:val="single"/>
        </w:rPr>
        <w:t>套（含制作竣工图所用图纸），如承包人需要增加图纸数量，可由发包人和设计院进行联系，费用由承包人承担；</w:t>
      </w:r>
    </w:p>
    <w:p w14:paraId="166E3CF0">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发包人向承包人提供图纸的内容：</w:t>
      </w:r>
      <w:r>
        <w:rPr>
          <w:rFonts w:hint="eastAsia" w:ascii="宋体" w:hAnsi="宋体" w:eastAsia="宋体" w:cs="宋体"/>
          <w:b w:val="0"/>
          <w:bCs/>
          <w:color w:val="auto"/>
          <w:sz w:val="24"/>
          <w:szCs w:val="24"/>
          <w:highlight w:val="none"/>
          <w:u w:val="single"/>
        </w:rPr>
        <w:t xml:space="preserve">发包范围内的全套施工图  </w:t>
      </w:r>
      <w:r>
        <w:rPr>
          <w:rFonts w:hint="eastAsia" w:ascii="宋体" w:hAnsi="宋体" w:eastAsia="宋体" w:cs="宋体"/>
          <w:b w:val="0"/>
          <w:bCs/>
          <w:color w:val="auto"/>
          <w:sz w:val="24"/>
          <w:szCs w:val="24"/>
          <w:highlight w:val="none"/>
        </w:rPr>
        <w:t>。</w:t>
      </w:r>
    </w:p>
    <w:p w14:paraId="6208B932">
      <w:pPr>
        <w:spacing w:line="360" w:lineRule="auto"/>
        <w:ind w:firstLine="480" w:firstLineChars="200"/>
        <w:rPr>
          <w:rFonts w:hint="eastAsia" w:ascii="宋体" w:hAnsi="宋体" w:eastAsia="宋体" w:cs="宋体"/>
          <w:b w:val="0"/>
          <w:bCs/>
          <w:color w:val="auto"/>
          <w:sz w:val="24"/>
          <w:szCs w:val="24"/>
          <w:u w:val="single"/>
          <w:lang w:val="en-US" w:eastAsia="zh-CN"/>
        </w:rPr>
      </w:pPr>
      <w:r>
        <w:rPr>
          <w:rFonts w:hint="eastAsia" w:ascii="宋体" w:hAnsi="宋体" w:eastAsia="宋体" w:cs="宋体"/>
          <w:b w:val="0"/>
          <w:bCs/>
          <w:color w:val="auto"/>
          <w:sz w:val="24"/>
          <w:szCs w:val="24"/>
          <w:u w:val="none"/>
          <w:lang w:val="en-US" w:eastAsia="zh-CN"/>
        </w:rPr>
        <w:t>发包人对图纸的保密要求：</w:t>
      </w:r>
      <w:r>
        <w:rPr>
          <w:rFonts w:hint="eastAsia" w:ascii="宋体" w:hAnsi="宋体" w:eastAsia="宋体" w:cs="宋体"/>
          <w:b w:val="0"/>
          <w:bCs/>
          <w:color w:val="auto"/>
          <w:sz w:val="24"/>
          <w:szCs w:val="24"/>
          <w:u w:val="single"/>
          <w:lang w:val="en-US" w:eastAsia="zh-CN"/>
        </w:rPr>
        <w:t>不得向第三方外传、外借、转让、披露，仅用于本工程的施工及验收的全过程。若出现图纸因承包人向第三方外传、外借、转让、披露等，造成发包人的所有损失，全部由承包人承担。</w:t>
      </w:r>
    </w:p>
    <w:p w14:paraId="5EF918DD">
      <w:pPr>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1.6.4 承包人文件</w:t>
      </w:r>
    </w:p>
    <w:p w14:paraId="5F9C6B8E">
      <w:pPr>
        <w:spacing w:line="360" w:lineRule="auto"/>
        <w:ind w:firstLine="480" w:firstLineChars="200"/>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需要由承包人提供的文件，包括：</w:t>
      </w:r>
      <w:r>
        <w:rPr>
          <w:rFonts w:hint="eastAsia" w:ascii="宋体" w:hAnsi="宋体" w:eastAsia="宋体" w:cs="宋体"/>
          <w:b w:val="0"/>
          <w:bCs/>
          <w:color w:val="auto"/>
          <w:sz w:val="24"/>
          <w:szCs w:val="24"/>
          <w:highlight w:val="none"/>
          <w:u w:val="single"/>
          <w:lang w:val="en-US" w:eastAsia="zh-CN"/>
        </w:rPr>
        <w:t>竣工图纸、进度款支付申请、竣工结算、竣工资料、变更签证、施工过程资料；合同签订后，另提供一套加盖公章的投标文件副本</w:t>
      </w:r>
      <w:r>
        <w:rPr>
          <w:rFonts w:hint="eastAsia" w:ascii="宋体" w:hAnsi="宋体" w:eastAsia="宋体" w:cs="宋体"/>
          <w:b w:val="0"/>
          <w:bCs/>
          <w:color w:val="auto"/>
          <w:sz w:val="24"/>
          <w:szCs w:val="24"/>
          <w:highlight w:val="none"/>
        </w:rPr>
        <w:t>；</w:t>
      </w:r>
    </w:p>
    <w:p w14:paraId="14B69A85">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承包人提供的文件的期限为：</w:t>
      </w:r>
      <w:r>
        <w:rPr>
          <w:rFonts w:hint="eastAsia" w:ascii="宋体" w:hAnsi="宋体" w:eastAsia="宋体" w:cs="宋体"/>
          <w:b w:val="0"/>
          <w:bCs/>
          <w:color w:val="auto"/>
          <w:sz w:val="24"/>
          <w:szCs w:val="24"/>
          <w:highlight w:val="none"/>
          <w:u w:val="single"/>
          <w:lang w:val="en-US" w:eastAsia="zh-CN"/>
        </w:rPr>
        <w:t>按发包人的时间要求；</w:t>
      </w:r>
    </w:p>
    <w:p w14:paraId="7DFE7D90">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承包人提供的文件的数量为：</w:t>
      </w:r>
      <w:r>
        <w:rPr>
          <w:rFonts w:hint="eastAsia" w:ascii="宋体" w:hAnsi="宋体" w:eastAsia="宋体" w:cs="宋体"/>
          <w:b w:val="0"/>
          <w:bCs/>
          <w:color w:val="auto"/>
          <w:sz w:val="24"/>
          <w:szCs w:val="24"/>
          <w:highlight w:val="none"/>
          <w:u w:val="single"/>
          <w:lang w:val="en-US" w:eastAsia="zh-CN"/>
        </w:rPr>
        <w:t>按发包人要求提供；</w:t>
      </w:r>
    </w:p>
    <w:p w14:paraId="1CDF71CC">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承包人提供的文件的形式为：</w:t>
      </w:r>
      <w:r>
        <w:rPr>
          <w:rFonts w:hint="eastAsia" w:ascii="宋体" w:hAnsi="宋体" w:eastAsia="宋体" w:cs="宋体"/>
          <w:b w:val="0"/>
          <w:bCs/>
          <w:color w:val="auto"/>
          <w:sz w:val="24"/>
          <w:szCs w:val="24"/>
          <w:highlight w:val="none"/>
          <w:u w:val="single"/>
          <w:lang w:val="en-US" w:eastAsia="zh-CN"/>
        </w:rPr>
        <w:t>纸质、电子；</w:t>
      </w:r>
    </w:p>
    <w:p w14:paraId="48E7AB4C">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发包人审批承包人文件的期限：</w:t>
      </w:r>
      <w:r>
        <w:rPr>
          <w:rFonts w:hint="eastAsia" w:ascii="宋体" w:hAnsi="宋体" w:eastAsia="宋体" w:cs="宋体"/>
          <w:b w:val="0"/>
          <w:bCs/>
          <w:color w:val="auto"/>
          <w:sz w:val="24"/>
          <w:szCs w:val="24"/>
          <w:highlight w:val="none"/>
          <w:u w:val="single"/>
          <w:lang w:val="en-US" w:eastAsia="zh-CN"/>
        </w:rPr>
        <w:t>/</w:t>
      </w:r>
      <w:r>
        <w:rPr>
          <w:rFonts w:hint="eastAsia" w:ascii="宋体" w:hAnsi="宋体" w:eastAsia="宋体" w:cs="宋体"/>
          <w:b w:val="0"/>
          <w:bCs/>
          <w:color w:val="auto"/>
          <w:sz w:val="24"/>
          <w:szCs w:val="24"/>
          <w:highlight w:val="none"/>
        </w:rPr>
        <w:t>。</w:t>
      </w:r>
    </w:p>
    <w:p w14:paraId="344730E6">
      <w:pPr>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1.6.5 现场图纸准备</w:t>
      </w:r>
    </w:p>
    <w:p w14:paraId="1DC64C6F">
      <w:pPr>
        <w:spacing w:line="360" w:lineRule="auto"/>
        <w:ind w:firstLine="480" w:firstLineChars="200"/>
        <w:rPr>
          <w:rFonts w:hint="eastAsia" w:ascii="宋体" w:hAnsi="宋体" w:eastAsia="宋体" w:cs="宋体"/>
          <w:b w:val="0"/>
          <w:bCs/>
          <w:color w:val="auto"/>
          <w:sz w:val="24"/>
          <w:szCs w:val="24"/>
          <w:u w:val="single"/>
        </w:rPr>
      </w:pPr>
      <w:r>
        <w:rPr>
          <w:rFonts w:hint="eastAsia" w:ascii="宋体" w:hAnsi="宋体" w:eastAsia="宋体" w:cs="宋体"/>
          <w:b w:val="0"/>
          <w:bCs/>
          <w:color w:val="auto"/>
          <w:sz w:val="24"/>
          <w:szCs w:val="24"/>
        </w:rPr>
        <w:t>关于现场图纸准备的约定：</w:t>
      </w:r>
      <w:r>
        <w:rPr>
          <w:rFonts w:hint="eastAsia" w:ascii="宋体" w:hAnsi="宋体" w:eastAsia="宋体" w:cs="宋体"/>
          <w:b w:val="0"/>
          <w:bCs/>
          <w:color w:val="auto"/>
          <w:sz w:val="24"/>
          <w:szCs w:val="24"/>
          <w:u w:val="single"/>
        </w:rPr>
        <w:t xml:space="preserve">  承包人应在施工现场保留一套完整图纸供发包人、监理人及有关人员使用。</w:t>
      </w:r>
    </w:p>
    <w:p w14:paraId="2877DACE">
      <w:pPr>
        <w:spacing w:after="120"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1.7 联络</w:t>
      </w:r>
    </w:p>
    <w:p w14:paraId="103E6D52">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1.7.1发包人和承包人应当在</w:t>
      </w:r>
      <w:r>
        <w:rPr>
          <w:rFonts w:hint="eastAsia" w:ascii="宋体" w:hAnsi="宋体" w:eastAsia="宋体" w:cs="宋体"/>
          <w:b w:val="0"/>
          <w:bCs/>
          <w:color w:val="auto"/>
          <w:sz w:val="24"/>
          <w:szCs w:val="24"/>
          <w:highlight w:val="none"/>
          <w:u w:val="single"/>
        </w:rPr>
        <w:t>7</w:t>
      </w:r>
      <w:r>
        <w:rPr>
          <w:rFonts w:hint="eastAsia" w:ascii="宋体" w:hAnsi="宋体" w:eastAsia="宋体" w:cs="宋体"/>
          <w:b w:val="0"/>
          <w:bCs/>
          <w:color w:val="auto"/>
          <w:sz w:val="24"/>
          <w:szCs w:val="24"/>
          <w:highlight w:val="none"/>
        </w:rPr>
        <w:t>天内将与合同有关的通知、批准、证明、证书、指示、指令、要求、请求、同意、意见、确定和决定等书面函件送达对方当事人。</w:t>
      </w:r>
    </w:p>
    <w:p w14:paraId="7F16074E">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1.7.2 发包人接收文件的地点：</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kern w:val="2"/>
          <w:sz w:val="24"/>
          <w:szCs w:val="24"/>
          <w:highlight w:val="none"/>
          <w:u w:val="single"/>
        </w:rPr>
        <w:t>项目所在地发包人办公室</w:t>
      </w:r>
      <w:r>
        <w:rPr>
          <w:rFonts w:hint="eastAsia" w:ascii="宋体" w:hAnsi="宋体" w:eastAsia="宋体" w:cs="宋体"/>
          <w:b w:val="0"/>
          <w:bCs/>
          <w:color w:val="auto"/>
          <w:sz w:val="24"/>
          <w:szCs w:val="24"/>
          <w:highlight w:val="none"/>
          <w:u w:val="single"/>
        </w:rPr>
        <w:t xml:space="preserve">       </w:t>
      </w:r>
      <w:r>
        <w:rPr>
          <w:rFonts w:hint="eastAsia" w:ascii="宋体" w:hAnsi="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w:t>
      </w:r>
    </w:p>
    <w:p w14:paraId="05D68B4E">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发包人指定的接收人为：</w:t>
      </w:r>
      <w:r>
        <w:rPr>
          <w:rFonts w:hint="eastAsia" w:ascii="宋体" w:hAnsi="宋体" w:eastAsia="宋体" w:cs="宋体"/>
          <w:b w:val="0"/>
          <w:bCs/>
          <w:color w:val="auto"/>
          <w:sz w:val="24"/>
          <w:szCs w:val="24"/>
          <w:highlight w:val="none"/>
          <w:u w:val="single"/>
        </w:rPr>
        <w:t xml:space="preserve">            </w:t>
      </w:r>
      <w:r>
        <w:rPr>
          <w:rFonts w:hint="eastAsia" w:ascii="宋体" w:hAnsi="宋体" w:cs="宋体"/>
          <w:b w:val="0"/>
          <w:bCs/>
          <w:color w:val="auto"/>
          <w:sz w:val="24"/>
          <w:szCs w:val="24"/>
          <w:highlight w:val="none"/>
          <w:u w:val="single"/>
          <w:lang w:val="en-US" w:eastAsia="zh-CN"/>
        </w:rPr>
        <w:t xml:space="preserve">  </w:t>
      </w:r>
      <w:r>
        <w:rPr>
          <w:rFonts w:hint="eastAsia" w:ascii="宋体" w:hAnsi="宋体" w:eastAsia="宋体" w:cs="宋体"/>
          <w:b w:val="0"/>
          <w:bCs/>
          <w:color w:val="auto"/>
          <w:kern w:val="2"/>
          <w:sz w:val="24"/>
          <w:szCs w:val="24"/>
          <w:highlight w:val="none"/>
          <w:u w:val="single"/>
        </w:rPr>
        <w:t>发包人驻工地代表</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w:t>
      </w:r>
    </w:p>
    <w:p w14:paraId="178E9E04">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承包人接收文件的地点：</w:t>
      </w:r>
      <w:r>
        <w:rPr>
          <w:rFonts w:hint="eastAsia" w:ascii="宋体" w:hAnsi="宋体" w:eastAsia="宋体" w:cs="宋体"/>
          <w:b w:val="0"/>
          <w:bCs/>
          <w:color w:val="auto"/>
          <w:sz w:val="24"/>
          <w:szCs w:val="24"/>
          <w:highlight w:val="none"/>
          <w:u w:val="single"/>
        </w:rPr>
        <w:t xml:space="preserve">            </w:t>
      </w:r>
      <w:r>
        <w:rPr>
          <w:rFonts w:hint="eastAsia" w:ascii="宋体" w:hAnsi="宋体" w:cs="宋体"/>
          <w:b w:val="0"/>
          <w:bCs/>
          <w:color w:val="auto"/>
          <w:sz w:val="24"/>
          <w:szCs w:val="24"/>
          <w:highlight w:val="none"/>
          <w:u w:val="single"/>
          <w:lang w:val="en-US" w:eastAsia="zh-CN"/>
        </w:rPr>
        <w:t xml:space="preserve"> </w:t>
      </w:r>
      <w:r>
        <w:rPr>
          <w:rFonts w:hint="eastAsia" w:ascii="宋体" w:hAnsi="宋体" w:eastAsia="宋体" w:cs="宋体"/>
          <w:b w:val="0"/>
          <w:bCs/>
          <w:color w:val="auto"/>
          <w:kern w:val="2"/>
          <w:sz w:val="24"/>
          <w:szCs w:val="24"/>
          <w:highlight w:val="none"/>
          <w:u w:val="single"/>
        </w:rPr>
        <w:t>项目所在地承包人办公室</w:t>
      </w:r>
      <w:r>
        <w:rPr>
          <w:rFonts w:hint="eastAsia" w:ascii="宋体" w:hAnsi="宋体" w:eastAsia="宋体" w:cs="宋体"/>
          <w:b w:val="0"/>
          <w:bCs/>
          <w:color w:val="auto"/>
          <w:sz w:val="24"/>
          <w:szCs w:val="24"/>
          <w:highlight w:val="none"/>
          <w:u w:val="single"/>
        </w:rPr>
        <w:t xml:space="preserve">     </w:t>
      </w:r>
      <w:r>
        <w:rPr>
          <w:rFonts w:hint="eastAsia" w:ascii="宋体" w:hAnsi="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w:t>
      </w:r>
    </w:p>
    <w:p w14:paraId="12B88686">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承包人指定的接收人为：</w:t>
      </w:r>
      <w:r>
        <w:rPr>
          <w:rFonts w:hint="eastAsia" w:ascii="宋体" w:hAnsi="宋体" w:eastAsia="宋体" w:cs="宋体"/>
          <w:b w:val="0"/>
          <w:bCs/>
          <w:color w:val="auto"/>
          <w:sz w:val="24"/>
          <w:szCs w:val="24"/>
          <w:highlight w:val="none"/>
          <w:u w:val="single"/>
        </w:rPr>
        <w:t xml:space="preserve">             </w:t>
      </w:r>
      <w:r>
        <w:rPr>
          <w:rFonts w:hint="eastAsia" w:ascii="宋体" w:hAnsi="宋体" w:cs="宋体"/>
          <w:b w:val="0"/>
          <w:bCs/>
          <w:color w:val="auto"/>
          <w:sz w:val="24"/>
          <w:szCs w:val="24"/>
          <w:highlight w:val="none"/>
          <w:u w:val="single"/>
          <w:lang w:val="en-US" w:eastAsia="zh-CN"/>
        </w:rPr>
        <w:t xml:space="preserve">    </w:t>
      </w:r>
      <w:r>
        <w:rPr>
          <w:rFonts w:hint="eastAsia" w:ascii="宋体" w:hAnsi="宋体" w:eastAsia="宋体" w:cs="宋体"/>
          <w:b w:val="0"/>
          <w:bCs/>
          <w:color w:val="auto"/>
          <w:kern w:val="2"/>
          <w:sz w:val="24"/>
          <w:szCs w:val="24"/>
          <w:highlight w:val="none"/>
          <w:u w:val="single"/>
        </w:rPr>
        <w:t>承包方项目经理</w:t>
      </w:r>
      <w:r>
        <w:rPr>
          <w:rFonts w:hint="eastAsia" w:ascii="宋体" w:hAnsi="宋体" w:eastAsia="宋体" w:cs="宋体"/>
          <w:b w:val="0"/>
          <w:bCs/>
          <w:color w:val="auto"/>
          <w:sz w:val="24"/>
          <w:szCs w:val="24"/>
          <w:highlight w:val="none"/>
          <w:u w:val="single"/>
        </w:rPr>
        <w:t xml:space="preserve">         </w:t>
      </w:r>
      <w:r>
        <w:rPr>
          <w:rFonts w:hint="eastAsia" w:ascii="宋体" w:hAnsi="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w:t>
      </w:r>
    </w:p>
    <w:p w14:paraId="64EBEB5D">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监理人接收文件的地点：</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kern w:val="2"/>
          <w:sz w:val="24"/>
          <w:szCs w:val="24"/>
          <w:highlight w:val="none"/>
          <w:u w:val="single"/>
        </w:rPr>
        <w:t>项目所在地监理人办公室</w:t>
      </w:r>
      <w:r>
        <w:rPr>
          <w:rFonts w:hint="eastAsia" w:ascii="宋体" w:hAnsi="宋体" w:eastAsia="宋体" w:cs="宋体"/>
          <w:b w:val="0"/>
          <w:bCs/>
          <w:color w:val="auto"/>
          <w:sz w:val="24"/>
          <w:szCs w:val="24"/>
          <w:highlight w:val="none"/>
          <w:u w:val="single"/>
        </w:rPr>
        <w:t>    </w:t>
      </w:r>
      <w:r>
        <w:rPr>
          <w:rFonts w:hint="eastAsia" w:ascii="宋体" w:hAnsi="宋体" w:eastAsia="宋体" w:cs="宋体"/>
          <w:b w:val="0"/>
          <w:bCs/>
          <w:color w:val="auto"/>
          <w:sz w:val="24"/>
          <w:szCs w:val="24"/>
          <w:highlight w:val="none"/>
        </w:rPr>
        <w:t>；</w:t>
      </w:r>
    </w:p>
    <w:p w14:paraId="5203879E">
      <w:pPr>
        <w:spacing w:line="360" w:lineRule="auto"/>
        <w:ind w:firstLine="480" w:firstLineChars="2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highlight w:val="none"/>
        </w:rPr>
        <w:t>监理人指定的接收人为：</w:t>
      </w:r>
      <w:r>
        <w:rPr>
          <w:rFonts w:hint="eastAsia" w:ascii="宋体" w:hAnsi="宋体" w:eastAsia="宋体" w:cs="宋体"/>
          <w:b w:val="0"/>
          <w:bCs/>
          <w:color w:val="auto"/>
          <w:sz w:val="24"/>
          <w:szCs w:val="24"/>
          <w:highlight w:val="none"/>
          <w:u w:val="single"/>
        </w:rPr>
        <w:t xml:space="preserve">              </w:t>
      </w:r>
      <w:r>
        <w:rPr>
          <w:rFonts w:hint="eastAsia" w:ascii="宋体" w:hAnsi="宋体" w:cs="宋体"/>
          <w:b w:val="0"/>
          <w:bCs/>
          <w:color w:val="auto"/>
          <w:sz w:val="24"/>
          <w:szCs w:val="24"/>
          <w:highlight w:val="none"/>
          <w:u w:val="single"/>
          <w:lang w:val="en-US" w:eastAsia="zh-CN"/>
        </w:rPr>
        <w:t xml:space="preserve">   </w:t>
      </w:r>
      <w:r>
        <w:rPr>
          <w:rFonts w:hint="eastAsia" w:ascii="宋体" w:hAnsi="宋体" w:eastAsia="宋体" w:cs="宋体"/>
          <w:b w:val="0"/>
          <w:bCs/>
          <w:color w:val="auto"/>
          <w:kern w:val="2"/>
          <w:sz w:val="24"/>
          <w:szCs w:val="24"/>
          <w:highlight w:val="none"/>
          <w:u w:val="single"/>
        </w:rPr>
        <w:t xml:space="preserve">项目总监或总监代表     </w:t>
      </w:r>
      <w:r>
        <w:rPr>
          <w:rFonts w:hint="eastAsia" w:ascii="宋体" w:hAnsi="宋体" w:cs="宋体"/>
          <w:b w:val="0"/>
          <w:bCs/>
          <w:color w:val="auto"/>
          <w:kern w:val="2"/>
          <w:sz w:val="24"/>
          <w:szCs w:val="24"/>
          <w:highlight w:val="none"/>
          <w:u w:val="single"/>
          <w:lang w:val="en-US" w:eastAsia="zh-CN"/>
        </w:rPr>
        <w:t xml:space="preserve"> </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w:t>
      </w:r>
    </w:p>
    <w:p w14:paraId="6C797D69">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1.10 交通运输</w:t>
      </w:r>
    </w:p>
    <w:p w14:paraId="797038BE">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w:t>
      </w:r>
      <w:bookmarkStart w:id="34" w:name="_Toc312677986"/>
      <w:bookmarkStart w:id="35" w:name="_Toc304295521"/>
      <w:bookmarkStart w:id="36" w:name="_Toc318581155"/>
      <w:bookmarkStart w:id="37" w:name="_Toc303539100"/>
      <w:bookmarkStart w:id="38" w:name="_Toc300934943"/>
      <w:r>
        <w:rPr>
          <w:rFonts w:hint="eastAsia" w:ascii="宋体" w:hAnsi="宋体" w:eastAsia="宋体" w:cs="宋体"/>
          <w:b w:val="0"/>
          <w:bCs/>
          <w:color w:val="auto"/>
          <w:sz w:val="24"/>
        </w:rPr>
        <w:t>.10.1 出入现场的权利</w:t>
      </w:r>
    </w:p>
    <w:p w14:paraId="6AC997DD">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关于出入现场的权利的约定：</w:t>
      </w:r>
      <w:r>
        <w:rPr>
          <w:rFonts w:hint="eastAsia" w:ascii="宋体" w:hAnsi="宋体" w:eastAsia="宋体" w:cs="宋体"/>
          <w:b w:val="0"/>
          <w:bCs/>
          <w:color w:val="auto"/>
          <w:kern w:val="2"/>
          <w:sz w:val="24"/>
          <w:u w:val="single"/>
        </w:rPr>
        <w:t>由承包人按发包人要求负责取得出入施工现场所需的批准手续和全部权利，以及取得因施工所需修建道路以及其他基础设施的权利，并承担相关手续费用和建设费用。</w:t>
      </w:r>
    </w:p>
    <w:bookmarkEnd w:id="34"/>
    <w:bookmarkEnd w:id="35"/>
    <w:bookmarkEnd w:id="36"/>
    <w:bookmarkEnd w:id="37"/>
    <w:bookmarkEnd w:id="38"/>
    <w:p w14:paraId="4EA7F1C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w:t>
      </w:r>
      <w:bookmarkStart w:id="39" w:name="_Toc312677987"/>
      <w:bookmarkStart w:id="40" w:name="_Toc318581156"/>
      <w:bookmarkStart w:id="41" w:name="_Toc300934944"/>
      <w:bookmarkStart w:id="42" w:name="_Toc304295522"/>
      <w:bookmarkStart w:id="43" w:name="_Toc303539101"/>
      <w:r>
        <w:rPr>
          <w:rFonts w:hint="eastAsia" w:ascii="宋体" w:hAnsi="宋体" w:eastAsia="宋体" w:cs="宋体"/>
          <w:b w:val="0"/>
          <w:bCs/>
          <w:color w:val="auto"/>
          <w:sz w:val="24"/>
        </w:rPr>
        <w:t>.10.3 场内交通</w:t>
      </w:r>
    </w:p>
    <w:p w14:paraId="4AC474C6">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关于场外交通和场内交通的边界的约定：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pacing w:val="14"/>
          <w:kern w:val="2"/>
          <w:sz w:val="24"/>
          <w:u w:val="single"/>
        </w:rPr>
        <w:t>建筑红线</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559BDF06">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关于发包人向承包人免费提供满足工程施工需要的场内道路和交通设施的约定：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pacing w:val="14"/>
          <w:kern w:val="2"/>
          <w:sz w:val="24"/>
          <w:u w:val="single"/>
        </w:rPr>
        <w:t xml:space="preserve">       / </w:t>
      </w:r>
      <w:r>
        <w:rPr>
          <w:rFonts w:hint="eastAsia" w:ascii="宋体" w:hAnsi="宋体" w:eastAsia="宋体" w:cs="宋体"/>
          <w:b w:val="0"/>
          <w:bCs/>
          <w:color w:val="auto"/>
          <w:sz w:val="24"/>
        </w:rPr>
        <w:t>。</w:t>
      </w:r>
      <w:bookmarkEnd w:id="39"/>
      <w:bookmarkEnd w:id="40"/>
      <w:bookmarkEnd w:id="41"/>
      <w:bookmarkEnd w:id="42"/>
      <w:bookmarkEnd w:id="43"/>
      <w:r>
        <w:rPr>
          <w:rFonts w:hint="eastAsia" w:ascii="宋体" w:hAnsi="宋体" w:eastAsia="宋体" w:cs="宋体"/>
          <w:b w:val="0"/>
          <w:bCs/>
          <w:color w:val="auto"/>
          <w:sz w:val="24"/>
        </w:rPr>
        <w:t xml:space="preserve">  </w:t>
      </w:r>
      <w:bookmarkStart w:id="44" w:name="_Toc318581157"/>
    </w:p>
    <w:p w14:paraId="02F8B490">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1.10.4超大件和超重件的运输</w:t>
      </w:r>
    </w:p>
    <w:p w14:paraId="2B951F6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运输超大件或超重件所需的道路和桥梁临时加固改造费用和其他有关费用由</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pacing w:val="14"/>
          <w:kern w:val="2"/>
          <w:sz w:val="24"/>
          <w:u w:val="single"/>
        </w:rPr>
        <w:t>承包方</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承担。</w:t>
      </w:r>
    </w:p>
    <w:bookmarkEnd w:id="44"/>
    <w:p w14:paraId="29045AFF">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1.11 知识产权</w:t>
      </w:r>
    </w:p>
    <w:p w14:paraId="25B37E90">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b w:val="0"/>
          <w:bCs/>
          <w:color w:val="auto"/>
          <w:kern w:val="2"/>
          <w:sz w:val="24"/>
          <w:u w:val="single"/>
        </w:rPr>
        <w:t xml:space="preserve"> 发包人</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3AD6FE7">
      <w:pPr>
        <w:spacing w:line="360" w:lineRule="auto"/>
        <w:rPr>
          <w:rFonts w:hint="eastAsia" w:ascii="宋体" w:hAnsi="宋体" w:eastAsia="宋体" w:cs="宋体"/>
          <w:b w:val="0"/>
          <w:bCs/>
          <w:color w:val="auto"/>
          <w:sz w:val="24"/>
        </w:rPr>
      </w:pPr>
      <w:r>
        <w:rPr>
          <w:rFonts w:hint="eastAsia" w:ascii="宋体" w:hAnsi="宋体" w:eastAsia="宋体" w:cs="宋体"/>
          <w:b w:val="0"/>
          <w:bCs/>
          <w:color w:val="auto"/>
          <w:sz w:val="24"/>
        </w:rPr>
        <w:t>关于发包人提供的上述文件的使用限制的要求：</w:t>
      </w:r>
      <w:r>
        <w:rPr>
          <w:rFonts w:hint="eastAsia" w:ascii="宋体" w:hAnsi="宋体" w:eastAsia="宋体" w:cs="宋体"/>
          <w:b w:val="0"/>
          <w:bCs/>
          <w:color w:val="auto"/>
          <w:sz w:val="24"/>
          <w:u w:val="single"/>
          <w:lang w:val="en-US" w:eastAsia="zh-CN"/>
        </w:rPr>
        <w:t>未经发包人同意不得外传、外借</w:t>
      </w:r>
      <w:r>
        <w:rPr>
          <w:rFonts w:hint="eastAsia" w:ascii="宋体" w:hAnsi="宋体" w:eastAsia="宋体" w:cs="宋体"/>
          <w:b w:val="0"/>
          <w:bCs/>
          <w:color w:val="auto"/>
          <w:sz w:val="24"/>
        </w:rPr>
        <w:t>。</w:t>
      </w:r>
    </w:p>
    <w:p w14:paraId="65303A20">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1.11.2 关于承包人为实施工程所编制文件的著作权的归属：</w:t>
      </w:r>
      <w:r>
        <w:rPr>
          <w:rFonts w:hint="eastAsia" w:ascii="宋体" w:hAnsi="宋体" w:eastAsia="宋体" w:cs="宋体"/>
          <w:b w:val="0"/>
          <w:bCs/>
          <w:color w:val="auto"/>
          <w:kern w:val="2"/>
          <w:sz w:val="24"/>
          <w:u w:val="single"/>
        </w:rPr>
        <w:t>发包人</w:t>
      </w:r>
      <w:r>
        <w:rPr>
          <w:rFonts w:hint="eastAsia" w:ascii="宋体" w:hAnsi="宋体" w:eastAsia="宋体" w:cs="宋体"/>
          <w:b w:val="0"/>
          <w:bCs/>
          <w:color w:val="auto"/>
          <w:sz w:val="24"/>
        </w:rPr>
        <w:t>。</w:t>
      </w:r>
    </w:p>
    <w:p w14:paraId="7D54E097">
      <w:pPr>
        <w:spacing w:line="360" w:lineRule="auto"/>
        <w:rPr>
          <w:rFonts w:hint="eastAsia" w:ascii="宋体" w:hAnsi="宋体" w:eastAsia="宋体" w:cs="宋体"/>
          <w:b w:val="0"/>
          <w:bCs/>
          <w:color w:val="auto"/>
          <w:sz w:val="24"/>
        </w:rPr>
      </w:pPr>
      <w:r>
        <w:rPr>
          <w:rFonts w:hint="eastAsia" w:ascii="宋体" w:hAnsi="宋体" w:eastAsia="宋体" w:cs="宋体"/>
          <w:b w:val="0"/>
          <w:bCs/>
          <w:color w:val="auto"/>
          <w:sz w:val="24"/>
        </w:rPr>
        <w:t>关于承包人提供的上述文件的使用限制的要求：</w:t>
      </w:r>
      <w:r>
        <w:rPr>
          <w:rFonts w:hint="eastAsia" w:ascii="宋体" w:hAnsi="宋体" w:eastAsia="宋体" w:cs="宋体"/>
          <w:b w:val="0"/>
          <w:bCs/>
          <w:color w:val="auto"/>
          <w:sz w:val="24"/>
          <w:u w:val="single"/>
        </w:rPr>
        <w:t></w:t>
      </w:r>
      <w:r>
        <w:rPr>
          <w:rFonts w:hint="eastAsia" w:ascii="宋体" w:hAnsi="宋体" w:eastAsia="宋体" w:cs="宋体"/>
          <w:b w:val="0"/>
          <w:bCs/>
          <w:color w:val="auto"/>
          <w:kern w:val="2"/>
          <w:sz w:val="24"/>
          <w:u w:val="single"/>
        </w:rPr>
        <w:t>执行通用条款如果违反通用条款约定，每发生一次承包人向发包人支付违约金</w:t>
      </w:r>
      <w:r>
        <w:rPr>
          <w:rFonts w:hint="eastAsia" w:ascii="宋体" w:hAnsi="宋体" w:eastAsia="宋体" w:cs="宋体"/>
          <w:b w:val="0"/>
          <w:bCs/>
          <w:color w:val="auto"/>
          <w:kern w:val="2"/>
          <w:sz w:val="24"/>
          <w:u w:val="single"/>
          <w:lang w:val="en-US" w:eastAsia="zh-CN"/>
        </w:rPr>
        <w:t>2</w:t>
      </w:r>
      <w:r>
        <w:rPr>
          <w:rFonts w:hint="eastAsia" w:ascii="宋体" w:hAnsi="宋体" w:eastAsia="宋体" w:cs="宋体"/>
          <w:b w:val="0"/>
          <w:bCs/>
          <w:color w:val="auto"/>
          <w:kern w:val="2"/>
          <w:sz w:val="24"/>
          <w:u w:val="single"/>
        </w:rPr>
        <w:t>万元，并承担有可能造成泄密造成的违约责任</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6A047E28">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1.11.4 承包人在施工过程中所采用的专利、专有技术、技术秘密的使用费的承担方式：</w:t>
      </w:r>
      <w:r>
        <w:rPr>
          <w:rFonts w:hint="eastAsia" w:ascii="宋体" w:hAnsi="宋体" w:eastAsia="宋体" w:cs="宋体"/>
          <w:b w:val="0"/>
          <w:bCs/>
          <w:color w:val="auto"/>
          <w:sz w:val="24"/>
          <w:u w:val="single"/>
        </w:rPr>
        <w:t xml:space="preserve">   承包人自行承担   </w:t>
      </w:r>
      <w:r>
        <w:rPr>
          <w:rFonts w:hint="eastAsia" w:ascii="宋体" w:hAnsi="宋体" w:eastAsia="宋体" w:cs="宋体"/>
          <w:b w:val="0"/>
          <w:bCs/>
          <w:color w:val="auto"/>
          <w:sz w:val="24"/>
        </w:rPr>
        <w:t>。</w:t>
      </w:r>
    </w:p>
    <w:p w14:paraId="22E552A5">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1.13工程量清单错误的修正</w:t>
      </w:r>
    </w:p>
    <w:p w14:paraId="6B173317">
      <w:pPr>
        <w:snapToGrid w:val="0"/>
        <w:spacing w:line="360" w:lineRule="auto"/>
        <w:ind w:firstLine="480" w:firstLineChars="200"/>
        <w:rPr>
          <w:rFonts w:ascii="宋体" w:hAnsi="宋体" w:eastAsia="宋体" w:cs="宋体"/>
          <w:b w:val="0"/>
          <w:bCs/>
          <w:color w:val="auto"/>
          <w:sz w:val="24"/>
          <w:szCs w:val="24"/>
        </w:rPr>
      </w:pPr>
      <w:bookmarkStart w:id="45" w:name="_Toc351203634"/>
      <w:r>
        <w:rPr>
          <w:rFonts w:hint="eastAsia" w:ascii="宋体" w:hAnsi="宋体" w:eastAsia="宋体" w:cs="宋体"/>
          <w:b w:val="0"/>
          <w:bCs/>
          <w:color w:val="auto"/>
          <w:sz w:val="24"/>
          <w:szCs w:val="24"/>
        </w:rPr>
        <w:t>出现工程量清单错误时，是否调整合同价格：</w:t>
      </w:r>
      <w:r>
        <w:rPr>
          <w:rFonts w:hint="eastAsia" w:ascii="宋体" w:hAnsi="宋体" w:eastAsia="宋体" w:cs="宋体"/>
          <w:b w:val="0"/>
          <w:bCs/>
          <w:color w:val="auto"/>
          <w:sz w:val="24"/>
          <w:szCs w:val="24"/>
          <w:u w:val="single"/>
        </w:rPr>
        <w:t xml:space="preserve">    执行通用合同条款  </w:t>
      </w:r>
      <w:r>
        <w:rPr>
          <w:rFonts w:hint="eastAsia" w:ascii="宋体" w:hAnsi="宋体" w:eastAsia="宋体" w:cs="宋体"/>
          <w:b w:val="0"/>
          <w:bCs/>
          <w:color w:val="auto"/>
          <w:sz w:val="24"/>
          <w:szCs w:val="24"/>
        </w:rPr>
        <w:t>。</w:t>
      </w:r>
    </w:p>
    <w:p w14:paraId="2FD1E532">
      <w:pPr>
        <w:snapToGrid w:val="0"/>
        <w:spacing w:line="360" w:lineRule="auto"/>
        <w:ind w:firstLine="480" w:firstLineChars="200"/>
        <w:rPr>
          <w:rFonts w:ascii="宋体" w:hAnsi="宋体" w:eastAsia="宋体" w:cs="宋体"/>
          <w:b w:val="0"/>
          <w:bCs/>
          <w:color w:val="auto"/>
          <w:sz w:val="24"/>
          <w:szCs w:val="24"/>
          <w:highlight w:val="none"/>
        </w:rPr>
      </w:pPr>
      <w:r>
        <w:rPr>
          <w:rFonts w:hint="eastAsia" w:ascii="宋体" w:hAnsi="宋体" w:eastAsia="宋体" w:cs="宋体"/>
          <w:b w:val="0"/>
          <w:bCs/>
          <w:color w:val="auto"/>
          <w:sz w:val="24"/>
          <w:szCs w:val="24"/>
        </w:rPr>
        <w:t>允许调整合同价格的工程量偏差范围：</w:t>
      </w:r>
      <w:r>
        <w:rPr>
          <w:rFonts w:hint="eastAsia" w:ascii="宋体" w:hAnsi="宋体" w:eastAsia="宋体" w:cs="宋体"/>
          <w:b w:val="0"/>
          <w:bCs/>
          <w:color w:val="auto"/>
          <w:sz w:val="24"/>
          <w:szCs w:val="24"/>
          <w:highlight w:val="none"/>
          <w:u w:val="single"/>
        </w:rPr>
        <w:t xml:space="preserve"> 按</w:t>
      </w:r>
      <w:r>
        <w:rPr>
          <w:rFonts w:hint="eastAsia" w:ascii="宋体" w:hAnsi="宋体" w:eastAsia="宋体" w:cs="宋体"/>
          <w:b w:val="0"/>
          <w:bCs/>
          <w:color w:val="auto"/>
          <w:sz w:val="24"/>
          <w:szCs w:val="24"/>
          <w:highlight w:val="none"/>
          <w:u w:val="single"/>
          <w:lang w:eastAsia="zh-CN"/>
        </w:rPr>
        <w:t>照</w:t>
      </w:r>
      <w:r>
        <w:rPr>
          <w:rFonts w:hint="eastAsia" w:ascii="宋体" w:hAnsi="宋体" w:eastAsia="宋体" w:cs="宋体"/>
          <w:b w:val="0"/>
          <w:bCs/>
          <w:color w:val="auto"/>
          <w:sz w:val="24"/>
          <w:szCs w:val="24"/>
          <w:highlight w:val="none"/>
          <w:u w:val="single"/>
        </w:rPr>
        <w:t>《</w:t>
      </w:r>
      <w:r>
        <w:rPr>
          <w:rFonts w:hint="eastAsia" w:ascii="宋体" w:hAnsi="宋体" w:eastAsia="宋体" w:cs="宋体"/>
          <w:b w:val="0"/>
          <w:bCs/>
          <w:color w:val="auto"/>
          <w:sz w:val="24"/>
          <w:szCs w:val="24"/>
          <w:highlight w:val="none"/>
          <w:u w:val="single"/>
          <w:lang w:val="zh-CN" w:eastAsia="zh-CN"/>
        </w:rPr>
        <w:t>陕西省建</w:t>
      </w:r>
      <w:r>
        <w:rPr>
          <w:rFonts w:hint="eastAsia" w:ascii="宋体" w:hAnsi="宋体" w:eastAsia="宋体" w:cs="宋体"/>
          <w:b w:val="0"/>
          <w:bCs/>
          <w:color w:val="auto"/>
          <w:sz w:val="24"/>
          <w:szCs w:val="24"/>
          <w:highlight w:val="none"/>
          <w:u w:val="single"/>
          <w:lang w:val="en-US" w:eastAsia="zh-CN"/>
        </w:rPr>
        <w:t>设</w:t>
      </w:r>
      <w:r>
        <w:rPr>
          <w:rFonts w:hint="eastAsia" w:ascii="宋体" w:hAnsi="宋体" w:eastAsia="宋体" w:cs="宋体"/>
          <w:b w:val="0"/>
          <w:bCs/>
          <w:color w:val="auto"/>
          <w:sz w:val="24"/>
          <w:szCs w:val="24"/>
          <w:highlight w:val="none"/>
          <w:u w:val="single"/>
          <w:lang w:val="zh-CN" w:eastAsia="zh-CN"/>
        </w:rPr>
        <w:t>工程工程量清单计价</w:t>
      </w:r>
      <w:r>
        <w:rPr>
          <w:rFonts w:hint="eastAsia" w:ascii="宋体" w:hAnsi="宋体" w:eastAsia="宋体" w:cs="宋体"/>
          <w:b w:val="0"/>
          <w:bCs/>
          <w:color w:val="auto"/>
          <w:sz w:val="24"/>
          <w:szCs w:val="24"/>
          <w:highlight w:val="none"/>
          <w:u w:val="single"/>
          <w:lang w:val="en-US" w:eastAsia="zh-CN"/>
        </w:rPr>
        <w:t>标准及计算标准</w:t>
      </w:r>
      <w:r>
        <w:rPr>
          <w:rFonts w:hint="eastAsia" w:ascii="宋体" w:hAnsi="宋体" w:eastAsia="宋体" w:cs="宋体"/>
          <w:b w:val="0"/>
          <w:bCs/>
          <w:color w:val="auto"/>
          <w:sz w:val="24"/>
          <w:szCs w:val="24"/>
          <w:highlight w:val="none"/>
          <w:u w:val="single"/>
          <w:lang w:val="zh-CN" w:eastAsia="zh-CN"/>
        </w:rPr>
        <w:t>（20</w:t>
      </w:r>
      <w:r>
        <w:rPr>
          <w:rFonts w:hint="eastAsia" w:ascii="宋体" w:hAnsi="宋体" w:eastAsia="宋体" w:cs="宋体"/>
          <w:b w:val="0"/>
          <w:bCs/>
          <w:color w:val="auto"/>
          <w:sz w:val="24"/>
          <w:szCs w:val="24"/>
          <w:highlight w:val="none"/>
          <w:u w:val="single"/>
          <w:lang w:val="en-US" w:eastAsia="zh-CN"/>
        </w:rPr>
        <w:t>25</w:t>
      </w:r>
      <w:r>
        <w:rPr>
          <w:rFonts w:hint="eastAsia" w:ascii="宋体" w:hAnsi="宋体" w:eastAsia="宋体" w:cs="宋体"/>
          <w:b w:val="0"/>
          <w:bCs/>
          <w:color w:val="auto"/>
          <w:sz w:val="24"/>
          <w:szCs w:val="24"/>
          <w:highlight w:val="none"/>
          <w:u w:val="single"/>
          <w:lang w:val="zh-CN" w:eastAsia="zh-CN"/>
        </w:rPr>
        <w:t>）</w:t>
      </w:r>
      <w:r>
        <w:rPr>
          <w:rFonts w:hint="eastAsia" w:ascii="宋体" w:hAnsi="宋体" w:eastAsia="宋体" w:cs="宋体"/>
          <w:b w:val="0"/>
          <w:bCs/>
          <w:color w:val="auto"/>
          <w:sz w:val="24"/>
          <w:szCs w:val="24"/>
          <w:highlight w:val="none"/>
          <w:u w:val="single"/>
        </w:rPr>
        <w:t>》据实</w:t>
      </w:r>
      <w:r>
        <w:rPr>
          <w:rFonts w:hint="eastAsia" w:ascii="宋体" w:hAnsi="宋体" w:eastAsia="宋体" w:cs="宋体"/>
          <w:b w:val="0"/>
          <w:bCs/>
          <w:color w:val="auto"/>
          <w:sz w:val="24"/>
          <w:szCs w:val="24"/>
          <w:highlight w:val="none"/>
          <w:u w:val="single"/>
          <w:lang w:eastAsia="zh-CN"/>
        </w:rPr>
        <w:t>调整</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w:t>
      </w:r>
    </w:p>
    <w:p w14:paraId="6A5C1F34">
      <w:pPr>
        <w:spacing w:before="120" w:after="120" w:line="360" w:lineRule="auto"/>
        <w:jc w:val="left"/>
        <w:rPr>
          <w:rFonts w:hint="eastAsia" w:ascii="宋体" w:hAnsi="宋体" w:eastAsia="宋体" w:cs="宋体"/>
          <w:b w:val="0"/>
          <w:bCs/>
          <w:color w:val="auto"/>
          <w:sz w:val="24"/>
        </w:rPr>
      </w:pPr>
      <w:r>
        <w:rPr>
          <w:rFonts w:hint="eastAsia" w:ascii="宋体" w:hAnsi="宋体" w:eastAsia="宋体" w:cs="宋体"/>
          <w:b w:val="0"/>
          <w:bCs/>
          <w:color w:val="auto"/>
          <w:sz w:val="24"/>
        </w:rPr>
        <w:t>2</w:t>
      </w:r>
      <w:bookmarkStart w:id="46" w:name="_Toc297048343"/>
      <w:bookmarkStart w:id="47" w:name="_Toc296891197"/>
      <w:bookmarkStart w:id="48" w:name="_Toc292559867"/>
      <w:bookmarkStart w:id="49" w:name="_Toc296944496"/>
      <w:bookmarkStart w:id="50" w:name="_Toc296503157"/>
      <w:bookmarkStart w:id="51" w:name="_Toc297120457"/>
      <w:bookmarkStart w:id="52" w:name="_Toc296890985"/>
      <w:bookmarkStart w:id="53" w:name="_Toc296346658"/>
      <w:bookmarkStart w:id="54" w:name="_Toc296347156"/>
      <w:bookmarkStart w:id="55" w:name="_Toc292559362"/>
      <w:r>
        <w:rPr>
          <w:rFonts w:hint="eastAsia" w:ascii="宋体" w:hAnsi="宋体" w:eastAsia="宋体" w:cs="宋体"/>
          <w:b w:val="0"/>
          <w:bCs/>
          <w:color w:val="auto"/>
          <w:sz w:val="24"/>
        </w:rPr>
        <w:t>. 发包人</w:t>
      </w:r>
      <w:bookmarkEnd w:id="45"/>
    </w:p>
    <w:bookmarkEnd w:id="46"/>
    <w:bookmarkEnd w:id="47"/>
    <w:bookmarkEnd w:id="48"/>
    <w:bookmarkEnd w:id="49"/>
    <w:bookmarkEnd w:id="50"/>
    <w:bookmarkEnd w:id="51"/>
    <w:bookmarkEnd w:id="52"/>
    <w:bookmarkEnd w:id="53"/>
    <w:bookmarkEnd w:id="54"/>
    <w:bookmarkEnd w:id="55"/>
    <w:p w14:paraId="652A1D5E">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2.2 发包人代表</w:t>
      </w:r>
    </w:p>
    <w:p w14:paraId="64B920BE">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发包人代表：</w:t>
      </w:r>
    </w:p>
    <w:p w14:paraId="018BBE0A">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姓    名：</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034F7711">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身份证号：</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w:t>
      </w:r>
    </w:p>
    <w:p w14:paraId="1092A141">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职    务：</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768119A2">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联系电话：</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w:t>
      </w:r>
    </w:p>
    <w:p w14:paraId="12F1B18D">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电子信箱：</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w:t>
      </w:r>
    </w:p>
    <w:p w14:paraId="221A0EA9">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通信地址：</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25ACA9A1">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发包人对发包人代表的授权范围如下：</w:t>
      </w:r>
      <w:r>
        <w:rPr>
          <w:rFonts w:hint="eastAsia" w:ascii="宋体" w:hAnsi="宋体" w:eastAsia="宋体" w:cs="宋体"/>
          <w:b w:val="0"/>
          <w:bCs/>
          <w:color w:val="auto"/>
          <w:sz w:val="24"/>
          <w:szCs w:val="24"/>
          <w:highlight w:val="none"/>
          <w:u w:val="single"/>
          <w:lang w:val="en-US" w:eastAsia="zh-CN"/>
        </w:rPr>
        <w:t>负责施工全过程内、外关系协调、处理往来文件、对工 程进度、质量、安全、文明施工、工程造价进行管理，具有本合同及与本工程有关的所有合同的履 行权；对工程规模、设计标准、规划设计、生产工艺设计和设计使用功能要求的认定权；对工程设计变更的审判权；工程变更及签证的确认权；主要建筑材料、设备的认质认价权，工程价款的支付权；负责本工程所有外部关系的协调、组织工程竣工验收；行使发包人应有的其他权利和义务；并负责对监理单位进行监督管理</w:t>
      </w:r>
      <w:r>
        <w:rPr>
          <w:rFonts w:hint="eastAsia" w:ascii="宋体" w:hAnsi="宋体" w:eastAsia="宋体" w:cs="宋体"/>
          <w:b w:val="0"/>
          <w:bCs/>
          <w:color w:val="auto"/>
          <w:sz w:val="24"/>
          <w:szCs w:val="24"/>
          <w:highlight w:val="none"/>
          <w:u w:val="single"/>
        </w:rPr>
        <w:t>。</w:t>
      </w:r>
    </w:p>
    <w:p w14:paraId="68BFF954">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2.4 施工现场、施工条件和基础资料的提供</w:t>
      </w:r>
    </w:p>
    <w:p w14:paraId="0F5DAC55">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2.4.1 提供施工现场</w:t>
      </w:r>
    </w:p>
    <w:p w14:paraId="1D68D3E9">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关于发包人移交施工现场的期限要求：</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部分施工场地于合同签约日期以前完成，满足部分工程开工条件</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7F0F09C7">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2.4.2 提供施工条件</w:t>
      </w:r>
    </w:p>
    <w:p w14:paraId="70D506BA">
      <w:pPr>
        <w:spacing w:line="360" w:lineRule="auto"/>
        <w:ind w:firstLine="480" w:firstLineChars="200"/>
        <w:rPr>
          <w:rFonts w:hint="eastAsia" w:ascii="宋体" w:hAnsi="宋体" w:eastAsia="宋体" w:cs="宋体"/>
          <w:b w:val="0"/>
          <w:bCs/>
          <w:color w:val="auto"/>
          <w:sz w:val="24"/>
          <w:u w:val="single"/>
        </w:rPr>
      </w:pPr>
      <w:r>
        <w:rPr>
          <w:rFonts w:hint="eastAsia" w:ascii="宋体" w:hAnsi="宋体" w:eastAsia="宋体" w:cs="宋体"/>
          <w:b w:val="0"/>
          <w:bCs/>
          <w:color w:val="auto"/>
          <w:sz w:val="24"/>
        </w:rPr>
        <w:t>关于发包人应负责提供施工所需要的条件，包括：</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施工用水、施工用电由发包方将指定接点，并满足施工要求，接点至施工现场段管道/管线、计量设备由承包人自行解决，承包人每月底向发包人缴纳水电费（价格执行施工当地价格）</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23CEDFAA">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2.5 资金来源证明及支付担保</w:t>
      </w:r>
    </w:p>
    <w:p w14:paraId="75E5A037">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发包人提供资金来源证明的期限要求：</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3B9E6EC6">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发包人是否提供支付担保：</w:t>
      </w:r>
      <w:r>
        <w:rPr>
          <w:rFonts w:hint="eastAsia" w:ascii="宋体" w:hAnsi="宋体" w:eastAsia="宋体" w:cs="宋体"/>
          <w:b w:val="0"/>
          <w:bCs/>
          <w:color w:val="auto"/>
          <w:sz w:val="24"/>
          <w:u w:val="single"/>
        </w:rPr>
        <w:t xml:space="preserve">                   /             </w:t>
      </w:r>
      <w:r>
        <w:rPr>
          <w:rFonts w:hint="eastAsia" w:ascii="宋体" w:hAnsi="宋体" w:eastAsia="宋体" w:cs="宋体"/>
          <w:b w:val="0"/>
          <w:bCs/>
          <w:color w:val="auto"/>
          <w:sz w:val="24"/>
        </w:rPr>
        <w:t>。</w:t>
      </w:r>
    </w:p>
    <w:p w14:paraId="4E49743E">
      <w:pPr>
        <w:spacing w:line="360" w:lineRule="auto"/>
        <w:ind w:firstLine="480" w:firstLineChars="200"/>
        <w:rPr>
          <w:rFonts w:hint="eastAsia" w:ascii="宋体" w:hAnsi="宋体" w:eastAsia="宋体" w:cs="宋体"/>
          <w:b w:val="0"/>
          <w:bCs/>
          <w:color w:val="auto"/>
          <w:sz w:val="24"/>
          <w:u w:val="single"/>
        </w:rPr>
      </w:pPr>
      <w:r>
        <w:rPr>
          <w:rFonts w:hint="eastAsia" w:ascii="宋体" w:hAnsi="宋体" w:eastAsia="宋体" w:cs="宋体"/>
          <w:b w:val="0"/>
          <w:bCs/>
          <w:color w:val="auto"/>
          <w:sz w:val="24"/>
        </w:rPr>
        <w:t>发包人提供支付担保的形式：</w:t>
      </w:r>
      <w:r>
        <w:rPr>
          <w:rFonts w:hint="eastAsia" w:ascii="宋体" w:hAnsi="宋体" w:eastAsia="宋体" w:cs="宋体"/>
          <w:b w:val="0"/>
          <w:bCs/>
          <w:color w:val="auto"/>
          <w:sz w:val="24"/>
          <w:u w:val="single"/>
        </w:rPr>
        <w:t>                /                </w:t>
      </w:r>
      <w:r>
        <w:rPr>
          <w:rFonts w:hint="eastAsia" w:ascii="宋体" w:hAnsi="宋体" w:eastAsia="宋体" w:cs="宋体"/>
          <w:b w:val="0"/>
          <w:bCs/>
          <w:color w:val="auto"/>
          <w:sz w:val="24"/>
        </w:rPr>
        <w:t>。</w:t>
      </w:r>
    </w:p>
    <w:p w14:paraId="11F51FE1">
      <w:pPr>
        <w:spacing w:before="120" w:after="120" w:line="360" w:lineRule="auto"/>
        <w:jc w:val="left"/>
        <w:rPr>
          <w:rFonts w:hint="eastAsia" w:ascii="宋体" w:hAnsi="宋体" w:eastAsia="宋体" w:cs="宋体"/>
          <w:b w:val="0"/>
          <w:bCs/>
          <w:color w:val="auto"/>
          <w:sz w:val="24"/>
        </w:rPr>
      </w:pPr>
      <w:bookmarkStart w:id="56" w:name="_Toc351203635"/>
      <w:r>
        <w:rPr>
          <w:rFonts w:hint="eastAsia" w:ascii="宋体" w:hAnsi="宋体" w:eastAsia="宋体" w:cs="宋体"/>
          <w:b w:val="0"/>
          <w:bCs/>
          <w:color w:val="auto"/>
          <w:sz w:val="24"/>
        </w:rPr>
        <w:t>3</w:t>
      </w:r>
      <w:bookmarkStart w:id="57" w:name="_Toc297120458"/>
      <w:bookmarkStart w:id="58" w:name="_Toc296890986"/>
      <w:bookmarkStart w:id="59" w:name="_Toc297048344"/>
      <w:bookmarkStart w:id="60" w:name="_Toc296503158"/>
      <w:bookmarkStart w:id="61" w:name="_Toc292559363"/>
      <w:bookmarkStart w:id="62" w:name="_Toc296346659"/>
      <w:bookmarkStart w:id="63" w:name="_Toc292559868"/>
      <w:bookmarkStart w:id="64" w:name="_Toc296891198"/>
      <w:bookmarkStart w:id="65" w:name="_Toc296347157"/>
      <w:bookmarkStart w:id="66" w:name="_Toc296944497"/>
      <w:r>
        <w:rPr>
          <w:rFonts w:hint="eastAsia" w:ascii="宋体" w:hAnsi="宋体" w:eastAsia="宋体" w:cs="宋体"/>
          <w:b w:val="0"/>
          <w:bCs/>
          <w:color w:val="auto"/>
          <w:sz w:val="24"/>
        </w:rPr>
        <w:t>. 承包人</w:t>
      </w:r>
      <w:bookmarkEnd w:id="56"/>
    </w:p>
    <w:bookmarkEnd w:id="57"/>
    <w:bookmarkEnd w:id="58"/>
    <w:bookmarkEnd w:id="59"/>
    <w:bookmarkEnd w:id="60"/>
    <w:bookmarkEnd w:id="61"/>
    <w:bookmarkEnd w:id="62"/>
    <w:bookmarkEnd w:id="63"/>
    <w:bookmarkEnd w:id="64"/>
    <w:bookmarkEnd w:id="65"/>
    <w:bookmarkEnd w:id="66"/>
    <w:p w14:paraId="5FC9497B">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3.1 承包人的一般义务</w:t>
      </w:r>
    </w:p>
    <w:p w14:paraId="0860DFB8">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① 施工组织设计审批表（原件）； </w:t>
      </w:r>
    </w:p>
    <w:p w14:paraId="59C56002">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② 施工企业安全生产许可证； </w:t>
      </w:r>
    </w:p>
    <w:p w14:paraId="4A6C6F1D">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③ 建筑工程施工人员团体短期意外伤害保险投保单； </w:t>
      </w:r>
    </w:p>
    <w:p w14:paraId="2740BA74">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④ 针对本工程特点所采取的安全措施； </w:t>
      </w:r>
    </w:p>
    <w:p w14:paraId="7C523688">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⑤ 安全培训证明； </w:t>
      </w:r>
    </w:p>
    <w:p w14:paraId="4E2E1BEF">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⑥ 企业安全生产登记表和相关缴费，以及附件 1：安全生产合同（发包方、监理、承包方三方签订）、附件 2：工程质量终身责任承诺书（发包方、监理、承包人、设计、勘察）。 </w:t>
      </w:r>
    </w:p>
    <w:p w14:paraId="64D54EF0">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配合发包人办理施工许可证，及时提供以下资料： </w:t>
      </w:r>
    </w:p>
    <w:p w14:paraId="46C2630E">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① 施工企业项目经理法人委托书； </w:t>
      </w:r>
    </w:p>
    <w:p w14:paraId="55504540">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②（施工企业与有资质的劳务公司签订的）劳务合同； </w:t>
      </w:r>
    </w:p>
    <w:p w14:paraId="5EA2A5E9">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③ 施工企业安全生产许可证； </w:t>
      </w:r>
    </w:p>
    <w:p w14:paraId="30C00369">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 xml:space="preserve">④劳动保障金缴纳证明； </w:t>
      </w:r>
    </w:p>
    <w:p w14:paraId="4D658BA0">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⑤建筑施工项目工伤保险参保证明。</w:t>
      </w:r>
    </w:p>
    <w:p w14:paraId="2FDB02C3">
      <w:pPr>
        <w:spacing w:line="360" w:lineRule="auto"/>
        <w:ind w:firstLine="240" w:firstLineChars="100"/>
        <w:jc w:val="left"/>
        <w:rPr>
          <w:rFonts w:hint="eastAsia" w:ascii="宋体" w:hAnsi="宋体" w:eastAsia="宋体" w:cs="宋体"/>
          <w:b w:val="0"/>
          <w:bCs/>
          <w:color w:val="auto"/>
          <w:sz w:val="24"/>
        </w:rPr>
      </w:pPr>
      <w:r>
        <w:rPr>
          <w:rFonts w:hint="eastAsia" w:ascii="宋体" w:hAnsi="宋体" w:eastAsia="宋体" w:cs="宋体"/>
          <w:b w:val="0"/>
          <w:bCs/>
          <w:color w:val="auto"/>
          <w:sz w:val="24"/>
        </w:rPr>
        <w:t>（9）承包人提交的竣工资料的内容：</w:t>
      </w:r>
      <w:r>
        <w:rPr>
          <w:rFonts w:hint="eastAsia" w:ascii="宋体" w:hAnsi="宋体" w:eastAsia="宋体" w:cs="宋体"/>
          <w:b w:val="0"/>
          <w:bCs/>
          <w:color w:val="auto"/>
          <w:sz w:val="24"/>
          <w:u w:val="single"/>
        </w:rPr>
        <w:t xml:space="preserve">  承包人向发包人提交完整竣工图纸及竣工图电子文档  </w:t>
      </w:r>
      <w:r>
        <w:rPr>
          <w:rFonts w:hint="eastAsia" w:ascii="宋体" w:hAnsi="宋体" w:eastAsia="宋体" w:cs="宋体"/>
          <w:b w:val="0"/>
          <w:bCs/>
          <w:color w:val="auto"/>
          <w:sz w:val="24"/>
        </w:rPr>
        <w:t>。</w:t>
      </w:r>
    </w:p>
    <w:p w14:paraId="0F9BF120">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承包人需要提交的竣工资料套数：</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 xml:space="preserve"> </w:t>
      </w:r>
      <w:r>
        <w:rPr>
          <w:rFonts w:hint="eastAsia" w:ascii="宋体" w:hAnsi="宋体" w:eastAsia="宋体" w:cs="宋体"/>
          <w:b w:val="0"/>
          <w:bCs/>
          <w:color w:val="auto"/>
          <w:sz w:val="24"/>
          <w:u w:val="single"/>
        </w:rPr>
        <w:t xml:space="preserve"> 四套                </w:t>
      </w:r>
      <w:r>
        <w:rPr>
          <w:rFonts w:hint="eastAsia" w:ascii="宋体" w:hAnsi="宋体" w:eastAsia="宋体" w:cs="宋体"/>
          <w:b w:val="0"/>
          <w:bCs/>
          <w:color w:val="auto"/>
          <w:sz w:val="24"/>
        </w:rPr>
        <w:t>。</w:t>
      </w:r>
    </w:p>
    <w:p w14:paraId="35283A2A">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承包人提交的竣工资料的费用承担：</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由承包人承担</w:t>
      </w:r>
      <w:r>
        <w:rPr>
          <w:rFonts w:hint="eastAsia" w:ascii="宋体" w:hAnsi="宋体" w:eastAsia="宋体" w:cs="宋体"/>
          <w:b w:val="0"/>
          <w:bCs/>
          <w:color w:val="auto"/>
          <w:sz w:val="24"/>
          <w:u w:val="single"/>
        </w:rPr>
        <w:t xml:space="preserve">        </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79D6196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承包人提交的竣工资料移交时间：</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工程竣工验收合格后2个月内</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95C7690">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承包人提交的竣工资料形式要求：</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书面及电子文档</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F0FF26D">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（10）承包人应履行的其他义务：</w:t>
      </w:r>
    </w:p>
    <w:p w14:paraId="5B9E51AD">
      <w:pPr>
        <w:spacing w:line="420" w:lineRule="exact"/>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①每月25日前向监理人提供次月进度计划、本月工程量统计报表和已完工程累计统计报表。若监理人或发包人要求临时提供某些报表和资料，承包人应无条件按监理和发包人要求提供此类报表和资料。</w:t>
      </w:r>
    </w:p>
    <w:p w14:paraId="65DFDA87">
      <w:pPr>
        <w:pStyle w:val="19"/>
        <w:spacing w:before="0" w:beforeAutospacing="0" w:after="0" w:afterAutospacing="0" w:line="420" w:lineRule="exact"/>
        <w:ind w:firstLine="480" w:firstLineChars="200"/>
        <w:jc w:val="both"/>
        <w:rPr>
          <w:rFonts w:hint="eastAsia" w:ascii="宋体" w:hAnsi="宋体" w:eastAsia="宋体" w:cs="宋体"/>
          <w:b w:val="0"/>
          <w:bCs/>
          <w:color w:val="auto"/>
        </w:rPr>
      </w:pPr>
      <w:r>
        <w:rPr>
          <w:rFonts w:hint="eastAsia" w:ascii="宋体" w:hAnsi="宋体" w:eastAsia="宋体" w:cs="宋体"/>
          <w:b w:val="0"/>
          <w:bCs/>
          <w:color w:val="auto"/>
          <w:kern w:val="2"/>
        </w:rPr>
        <w:fldChar w:fldCharType="begin"/>
      </w:r>
      <w:r>
        <w:rPr>
          <w:rFonts w:hint="eastAsia" w:ascii="宋体" w:hAnsi="宋体" w:eastAsia="宋体" w:cs="宋体"/>
          <w:b w:val="0"/>
          <w:bCs/>
          <w:color w:val="auto"/>
          <w:kern w:val="2"/>
        </w:rPr>
        <w:instrText xml:space="preserve"> = 2 \* GB3 </w:instrText>
      </w:r>
      <w:r>
        <w:rPr>
          <w:rFonts w:hint="eastAsia" w:ascii="宋体" w:hAnsi="宋体" w:eastAsia="宋体" w:cs="宋体"/>
          <w:b w:val="0"/>
          <w:bCs/>
          <w:color w:val="auto"/>
          <w:kern w:val="2"/>
        </w:rPr>
        <w:fldChar w:fldCharType="separate"/>
      </w:r>
      <w:r>
        <w:rPr>
          <w:rFonts w:hint="eastAsia" w:ascii="宋体" w:hAnsi="宋体" w:eastAsia="宋体" w:cs="宋体"/>
          <w:b w:val="0"/>
          <w:bCs/>
          <w:color w:val="auto"/>
          <w:kern w:val="2"/>
        </w:rPr>
        <w:t>②</w:t>
      </w:r>
      <w:r>
        <w:rPr>
          <w:rFonts w:hint="eastAsia" w:ascii="宋体" w:hAnsi="宋体" w:eastAsia="宋体" w:cs="宋体"/>
          <w:b w:val="0"/>
          <w:bCs/>
          <w:color w:val="auto"/>
          <w:kern w:val="2"/>
        </w:rPr>
        <w:fldChar w:fldCharType="end"/>
      </w:r>
      <w:r>
        <w:rPr>
          <w:rFonts w:hint="eastAsia" w:ascii="宋体" w:hAnsi="宋体" w:eastAsia="宋体" w:cs="宋体"/>
          <w:b w:val="0"/>
          <w:bCs/>
          <w:color w:val="auto"/>
          <w:kern w:val="2"/>
        </w:rPr>
        <w:t>应提供计划、报表的名称及完成时间：</w:t>
      </w:r>
      <w:r>
        <w:rPr>
          <w:rFonts w:hint="eastAsia" w:ascii="宋体" w:hAnsi="宋体" w:eastAsia="宋体" w:cs="宋体"/>
          <w:b w:val="0"/>
          <w:bCs/>
          <w:color w:val="auto"/>
          <w:kern w:val="2"/>
          <w:u w:val="single"/>
        </w:rPr>
        <w:t>开工日期前3日内</w:t>
      </w:r>
      <w:r>
        <w:rPr>
          <w:rFonts w:hint="eastAsia" w:ascii="宋体" w:hAnsi="宋体" w:eastAsia="宋体" w:cs="宋体"/>
          <w:b w:val="0"/>
          <w:bCs/>
          <w:color w:val="auto"/>
          <w:kern w:val="2"/>
        </w:rPr>
        <w:t>提供总体进度计划，</w:t>
      </w:r>
      <w:r>
        <w:rPr>
          <w:rFonts w:hint="eastAsia" w:ascii="宋体" w:hAnsi="宋体" w:eastAsia="宋体" w:cs="宋体"/>
          <w:b w:val="0"/>
          <w:bCs/>
          <w:color w:val="auto"/>
          <w:kern w:val="2"/>
          <w:u w:val="single"/>
        </w:rPr>
        <w:t>每月25日</w:t>
      </w:r>
      <w:r>
        <w:rPr>
          <w:rFonts w:hint="eastAsia" w:ascii="宋体" w:hAnsi="宋体" w:eastAsia="宋体" w:cs="宋体"/>
          <w:b w:val="0"/>
          <w:bCs/>
          <w:color w:val="auto"/>
          <w:kern w:val="2"/>
        </w:rPr>
        <w:t>提供本月完成工程量及下月进度计划，且这些工程中的工作进度计划应经发包人签收并确认。</w:t>
      </w:r>
    </w:p>
    <w:p w14:paraId="23B31A9C">
      <w:pPr>
        <w:spacing w:line="420" w:lineRule="exact"/>
        <w:ind w:firstLine="480" w:firstLineChars="200"/>
        <w:rPr>
          <w:rFonts w:hint="eastAsia" w:ascii="宋体" w:hAnsi="宋体" w:eastAsia="宋体" w:cs="宋体"/>
          <w:b w:val="0"/>
          <w:bCs/>
          <w:color w:val="auto"/>
          <w:sz w:val="24"/>
          <w:u w:val="single"/>
        </w:rPr>
      </w:pPr>
      <w:r>
        <w:rPr>
          <w:rFonts w:hint="eastAsia" w:ascii="宋体" w:hAnsi="宋体" w:eastAsia="宋体" w:cs="宋体"/>
          <w:b w:val="0"/>
          <w:bCs/>
          <w:color w:val="auto"/>
          <w:sz w:val="24"/>
        </w:rPr>
        <w:fldChar w:fldCharType="begin"/>
      </w:r>
      <w:r>
        <w:rPr>
          <w:rFonts w:hint="eastAsia" w:ascii="宋体" w:hAnsi="宋体" w:eastAsia="宋体" w:cs="宋体"/>
          <w:b w:val="0"/>
          <w:bCs/>
          <w:color w:val="auto"/>
          <w:sz w:val="24"/>
        </w:rPr>
        <w:instrText xml:space="preserve"> = 3 \* GB3 </w:instrText>
      </w:r>
      <w:r>
        <w:rPr>
          <w:rFonts w:hint="eastAsia" w:ascii="宋体" w:hAnsi="宋体" w:eastAsia="宋体" w:cs="宋体"/>
          <w:b w:val="0"/>
          <w:bCs/>
          <w:color w:val="auto"/>
          <w:sz w:val="24"/>
        </w:rPr>
        <w:fldChar w:fldCharType="separate"/>
      </w:r>
      <w:r>
        <w:rPr>
          <w:rFonts w:hint="eastAsia" w:ascii="宋体" w:hAnsi="宋体" w:eastAsia="宋体" w:cs="宋体"/>
          <w:b w:val="0"/>
          <w:bCs/>
          <w:color w:val="auto"/>
          <w:sz w:val="24"/>
        </w:rPr>
        <w:t>③</w:t>
      </w:r>
      <w:r>
        <w:rPr>
          <w:rFonts w:hint="eastAsia" w:ascii="宋体" w:hAnsi="宋体" w:eastAsia="宋体" w:cs="宋体"/>
          <w:b w:val="0"/>
          <w:bCs/>
          <w:color w:val="auto"/>
          <w:sz w:val="24"/>
        </w:rPr>
        <w:fldChar w:fldCharType="end"/>
      </w:r>
      <w:r>
        <w:rPr>
          <w:rFonts w:hint="eastAsia" w:ascii="宋体" w:hAnsi="宋体" w:eastAsia="宋体" w:cs="宋体"/>
          <w:b w:val="0"/>
          <w:bCs/>
          <w:color w:val="auto"/>
          <w:sz w:val="24"/>
        </w:rPr>
        <w:t xml:space="preserve">承担施工安全保卫工作及非夜间施工照明的责任和要求：遵守政府有关部门的相关管理规定，根据工程需要，提供和维修施工使用的照明、围栏设施，负责安全保卫工作，并承担全部责任和相关费用； </w:t>
      </w:r>
    </w:p>
    <w:p w14:paraId="7B97F23D">
      <w:pPr>
        <w:pStyle w:val="19"/>
        <w:spacing w:before="0" w:beforeAutospacing="0" w:after="0" w:afterAutospacing="0" w:line="420" w:lineRule="exact"/>
        <w:ind w:firstLine="480" w:firstLineChars="200"/>
        <w:jc w:val="both"/>
        <w:rPr>
          <w:rFonts w:hint="eastAsia" w:ascii="宋体" w:hAnsi="宋体" w:eastAsia="宋体" w:cs="宋体"/>
          <w:b w:val="0"/>
          <w:bCs/>
          <w:color w:val="auto"/>
          <w:kern w:val="2"/>
        </w:rPr>
      </w:pPr>
      <w:r>
        <w:rPr>
          <w:rFonts w:hint="eastAsia" w:ascii="宋体" w:hAnsi="宋体" w:eastAsia="宋体" w:cs="宋体"/>
          <w:b w:val="0"/>
          <w:bCs/>
          <w:color w:val="auto"/>
          <w:kern w:val="2"/>
        </w:rPr>
        <w:fldChar w:fldCharType="begin"/>
      </w:r>
      <w:r>
        <w:rPr>
          <w:rFonts w:hint="eastAsia" w:ascii="宋体" w:hAnsi="宋体" w:eastAsia="宋体" w:cs="宋体"/>
          <w:b w:val="0"/>
          <w:bCs/>
          <w:color w:val="auto"/>
          <w:kern w:val="2"/>
        </w:rPr>
        <w:instrText xml:space="preserve"> = 4 \* GB3 </w:instrText>
      </w:r>
      <w:r>
        <w:rPr>
          <w:rFonts w:hint="eastAsia" w:ascii="宋体" w:hAnsi="宋体" w:eastAsia="宋体" w:cs="宋体"/>
          <w:b w:val="0"/>
          <w:bCs/>
          <w:color w:val="auto"/>
          <w:kern w:val="2"/>
        </w:rPr>
        <w:fldChar w:fldCharType="separate"/>
      </w:r>
      <w:r>
        <w:rPr>
          <w:rFonts w:hint="eastAsia" w:ascii="宋体" w:hAnsi="宋体" w:eastAsia="宋体" w:cs="宋体"/>
          <w:b w:val="0"/>
          <w:bCs/>
          <w:color w:val="auto"/>
          <w:kern w:val="2"/>
        </w:rPr>
        <w:t>④</w:t>
      </w:r>
      <w:r>
        <w:rPr>
          <w:rFonts w:hint="eastAsia" w:ascii="宋体" w:hAnsi="宋体" w:eastAsia="宋体" w:cs="宋体"/>
          <w:b w:val="0"/>
          <w:bCs/>
          <w:color w:val="auto"/>
          <w:kern w:val="2"/>
        </w:rPr>
        <w:fldChar w:fldCharType="end"/>
      </w:r>
      <w:r>
        <w:rPr>
          <w:rFonts w:hint="eastAsia" w:ascii="宋体" w:hAnsi="宋体" w:eastAsia="宋体" w:cs="宋体"/>
          <w:b w:val="0"/>
          <w:bCs/>
          <w:color w:val="auto"/>
          <w:kern w:val="2"/>
        </w:rPr>
        <w:t>需承包人办理的有关施工场地交通、环卫和施工噪音管理等手续： 承包人应按照政府有关部门对施工场地交通、施工噪音、环境保护、安全生产和文明施工等的管理规定，办理有关手续，采取有效措施做好相关工作并达到县级文明合格工地的标准，承担相应的全部费用；如承包人违反有关管理规定而造成工期及费用损失的，一切责任由承包人自行承担；</w:t>
      </w:r>
    </w:p>
    <w:p w14:paraId="659F00F6">
      <w:pPr>
        <w:pStyle w:val="19"/>
        <w:spacing w:before="0" w:beforeAutospacing="0" w:after="0" w:afterAutospacing="0" w:line="420" w:lineRule="exact"/>
        <w:ind w:firstLine="480" w:firstLineChars="200"/>
        <w:jc w:val="both"/>
        <w:rPr>
          <w:rFonts w:hint="eastAsia" w:ascii="宋体" w:hAnsi="宋体" w:eastAsia="宋体" w:cs="宋体"/>
          <w:b w:val="0"/>
          <w:bCs/>
          <w:color w:val="auto"/>
          <w:u w:val="single"/>
        </w:rPr>
      </w:pPr>
      <w:r>
        <w:rPr>
          <w:rFonts w:hint="eastAsia" w:ascii="宋体" w:hAnsi="宋体" w:eastAsia="宋体" w:cs="宋体"/>
          <w:b w:val="0"/>
          <w:bCs/>
          <w:color w:val="auto"/>
          <w:kern w:val="2"/>
        </w:rPr>
        <w:fldChar w:fldCharType="begin"/>
      </w:r>
      <w:r>
        <w:rPr>
          <w:rFonts w:hint="eastAsia" w:ascii="宋体" w:hAnsi="宋体" w:eastAsia="宋体" w:cs="宋体"/>
          <w:b w:val="0"/>
          <w:bCs/>
          <w:color w:val="auto"/>
          <w:kern w:val="2"/>
        </w:rPr>
        <w:instrText xml:space="preserve"> = 5 \* GB3 </w:instrText>
      </w:r>
      <w:r>
        <w:rPr>
          <w:rFonts w:hint="eastAsia" w:ascii="宋体" w:hAnsi="宋体" w:eastAsia="宋体" w:cs="宋体"/>
          <w:b w:val="0"/>
          <w:bCs/>
          <w:color w:val="auto"/>
          <w:kern w:val="2"/>
        </w:rPr>
        <w:fldChar w:fldCharType="separate"/>
      </w:r>
      <w:r>
        <w:rPr>
          <w:rFonts w:hint="eastAsia" w:ascii="宋体" w:hAnsi="宋体" w:eastAsia="宋体" w:cs="宋体"/>
          <w:b w:val="0"/>
          <w:bCs/>
          <w:color w:val="auto"/>
          <w:kern w:val="2"/>
        </w:rPr>
        <w:t>⑤</w:t>
      </w:r>
      <w:r>
        <w:rPr>
          <w:rFonts w:hint="eastAsia" w:ascii="宋体" w:hAnsi="宋体" w:eastAsia="宋体" w:cs="宋体"/>
          <w:b w:val="0"/>
          <w:bCs/>
          <w:color w:val="auto"/>
          <w:kern w:val="2"/>
        </w:rPr>
        <w:fldChar w:fldCharType="end"/>
      </w:r>
      <w:r>
        <w:rPr>
          <w:rFonts w:hint="eastAsia" w:ascii="宋体" w:hAnsi="宋体" w:eastAsia="宋体" w:cs="宋体"/>
          <w:b w:val="0"/>
          <w:bCs/>
          <w:color w:val="auto"/>
          <w:kern w:val="2"/>
        </w:rPr>
        <w:t>已完工程成品保护的特殊要求及费用承担：承包人自行承建的在建工程或已完工程未交付发包人之前，承包人应负责工程的保护工作，并承担相应费用，如在保护期间发生损坏，承包人应自费予以修复（如损坏由其他承包人造成且有确凿证据时，承包人应先行自费修复，并向其他承包人索赔）；如承包人损坏其他承包人承建的工程，承包人应承担修复费用，修复费用将在当期付款中扣除；</w:t>
      </w:r>
    </w:p>
    <w:p w14:paraId="27BD2DEA">
      <w:pPr>
        <w:pStyle w:val="19"/>
        <w:spacing w:before="0" w:beforeAutospacing="0" w:after="0" w:afterAutospacing="0" w:line="420" w:lineRule="exact"/>
        <w:ind w:firstLine="480" w:firstLineChars="200"/>
        <w:jc w:val="both"/>
        <w:rPr>
          <w:rFonts w:hint="eastAsia" w:ascii="宋体" w:hAnsi="宋体" w:eastAsia="宋体" w:cs="宋体"/>
          <w:b w:val="0"/>
          <w:bCs/>
          <w:color w:val="auto"/>
        </w:rPr>
      </w:pPr>
      <w:r>
        <w:rPr>
          <w:rFonts w:hint="eastAsia" w:ascii="宋体" w:hAnsi="宋体" w:eastAsia="宋体" w:cs="宋体"/>
          <w:b w:val="0"/>
          <w:bCs/>
          <w:color w:val="auto"/>
          <w:kern w:val="2"/>
        </w:rPr>
        <w:fldChar w:fldCharType="begin"/>
      </w:r>
      <w:r>
        <w:rPr>
          <w:rFonts w:hint="eastAsia" w:ascii="宋体" w:hAnsi="宋体" w:eastAsia="宋体" w:cs="宋体"/>
          <w:b w:val="0"/>
          <w:bCs/>
          <w:color w:val="auto"/>
          <w:kern w:val="2"/>
        </w:rPr>
        <w:instrText xml:space="preserve"> = 6 \* GB3 </w:instrText>
      </w:r>
      <w:r>
        <w:rPr>
          <w:rFonts w:hint="eastAsia" w:ascii="宋体" w:hAnsi="宋体" w:eastAsia="宋体" w:cs="宋体"/>
          <w:b w:val="0"/>
          <w:bCs/>
          <w:color w:val="auto"/>
          <w:kern w:val="2"/>
        </w:rPr>
        <w:fldChar w:fldCharType="separate"/>
      </w:r>
      <w:r>
        <w:rPr>
          <w:rFonts w:hint="eastAsia" w:ascii="宋体" w:hAnsi="宋体" w:eastAsia="宋体" w:cs="宋体"/>
          <w:b w:val="0"/>
          <w:bCs/>
          <w:color w:val="auto"/>
          <w:kern w:val="2"/>
        </w:rPr>
        <w:t>⑥</w:t>
      </w:r>
      <w:r>
        <w:rPr>
          <w:rFonts w:hint="eastAsia" w:ascii="宋体" w:hAnsi="宋体" w:eastAsia="宋体" w:cs="宋体"/>
          <w:b w:val="0"/>
          <w:bCs/>
          <w:color w:val="auto"/>
          <w:kern w:val="2"/>
        </w:rPr>
        <w:fldChar w:fldCharType="end"/>
      </w:r>
      <w:r>
        <w:rPr>
          <w:rFonts w:hint="eastAsia" w:ascii="宋体" w:hAnsi="宋体" w:eastAsia="宋体" w:cs="宋体"/>
          <w:b w:val="0"/>
          <w:bCs/>
          <w:color w:val="auto"/>
          <w:kern w:val="2"/>
        </w:rPr>
        <w:t>施工场地周围底下管线和邻近建筑物、构筑物{含文物保护建筑}、古树名木的保护要求及费用承担：承包人应按政府有关部门的规定做好施工场地地下管线和邻近建筑物、构筑物（包括文物保护建筑）、古树名木的保护工作，并承担其费用；</w:t>
      </w:r>
    </w:p>
    <w:p w14:paraId="70E4A0B0">
      <w:pPr>
        <w:pStyle w:val="19"/>
        <w:spacing w:before="0" w:beforeAutospacing="0" w:after="0" w:afterAutospacing="0" w:line="420" w:lineRule="exact"/>
        <w:ind w:firstLine="480" w:firstLineChars="200"/>
        <w:jc w:val="both"/>
        <w:rPr>
          <w:rFonts w:hint="eastAsia" w:ascii="宋体" w:hAnsi="宋体" w:eastAsia="宋体" w:cs="宋体"/>
          <w:b w:val="0"/>
          <w:bCs/>
          <w:color w:val="auto"/>
          <w:u w:val="single"/>
        </w:rPr>
      </w:pPr>
      <w:r>
        <w:rPr>
          <w:rFonts w:hint="eastAsia" w:ascii="宋体" w:hAnsi="宋体" w:eastAsia="宋体" w:cs="宋体"/>
          <w:b w:val="0"/>
          <w:bCs/>
          <w:color w:val="auto"/>
          <w:kern w:val="2"/>
        </w:rPr>
        <w:fldChar w:fldCharType="begin"/>
      </w:r>
      <w:r>
        <w:rPr>
          <w:rFonts w:hint="eastAsia" w:ascii="宋体" w:hAnsi="宋体" w:eastAsia="宋体" w:cs="宋体"/>
          <w:b w:val="0"/>
          <w:bCs/>
          <w:color w:val="auto"/>
          <w:kern w:val="2"/>
        </w:rPr>
        <w:instrText xml:space="preserve"> = 7 \* GB3 </w:instrText>
      </w:r>
      <w:r>
        <w:rPr>
          <w:rFonts w:hint="eastAsia" w:ascii="宋体" w:hAnsi="宋体" w:eastAsia="宋体" w:cs="宋体"/>
          <w:b w:val="0"/>
          <w:bCs/>
          <w:color w:val="auto"/>
          <w:kern w:val="2"/>
        </w:rPr>
        <w:fldChar w:fldCharType="separate"/>
      </w:r>
      <w:r>
        <w:rPr>
          <w:rFonts w:hint="eastAsia" w:ascii="宋体" w:hAnsi="宋体" w:eastAsia="宋体" w:cs="宋体"/>
          <w:b w:val="0"/>
          <w:bCs/>
          <w:color w:val="auto"/>
          <w:kern w:val="2"/>
        </w:rPr>
        <w:t>⑦</w:t>
      </w:r>
      <w:r>
        <w:rPr>
          <w:rFonts w:hint="eastAsia" w:ascii="宋体" w:hAnsi="宋体" w:eastAsia="宋体" w:cs="宋体"/>
          <w:b w:val="0"/>
          <w:bCs/>
          <w:color w:val="auto"/>
          <w:kern w:val="2"/>
        </w:rPr>
        <w:fldChar w:fldCharType="end"/>
      </w:r>
      <w:r>
        <w:rPr>
          <w:rFonts w:hint="eastAsia" w:ascii="宋体" w:hAnsi="宋体" w:eastAsia="宋体" w:cs="宋体"/>
          <w:b w:val="0"/>
          <w:bCs/>
          <w:color w:val="auto"/>
          <w:kern w:val="2"/>
        </w:rPr>
        <w:t>施工场地清洁卫生的要求：承包人应按政府有关部门的规定保证施工场地内外的清洁符合环境卫生管理及文明施工的要求并达到县级文明合格工地的标准，承担相应费用及自身违反有关规定造成的损失和罚款；竣工验收7天前承包人应撤出全部施工设备材料及人员、拆除全部临时设施、清理完全部建筑垃圾并自行运出现场（建筑垃圾及弃土的堆场由承包人自行确定，建筑垃圾应包括其他承包人的建筑垃圾），做到工完场清，并承担相应费用；</w:t>
      </w:r>
    </w:p>
    <w:p w14:paraId="4E352DA5">
      <w:pPr>
        <w:pStyle w:val="19"/>
        <w:spacing w:before="0" w:beforeAutospacing="0" w:after="0" w:afterAutospacing="0" w:line="420" w:lineRule="exact"/>
        <w:ind w:firstLine="480" w:firstLineChars="200"/>
        <w:jc w:val="both"/>
        <w:rPr>
          <w:rFonts w:hint="eastAsia" w:ascii="宋体" w:hAnsi="宋体" w:eastAsia="宋体" w:cs="宋体"/>
          <w:b w:val="0"/>
          <w:bCs/>
          <w:color w:val="auto"/>
        </w:rPr>
      </w:pPr>
      <w:r>
        <w:rPr>
          <w:rFonts w:hint="eastAsia" w:ascii="宋体" w:hAnsi="宋体" w:eastAsia="宋体" w:cs="宋体"/>
          <w:b w:val="0"/>
          <w:bCs/>
          <w:color w:val="auto"/>
          <w:kern w:val="2"/>
        </w:rPr>
        <w:fldChar w:fldCharType="begin"/>
      </w:r>
      <w:r>
        <w:rPr>
          <w:rFonts w:hint="eastAsia" w:ascii="宋体" w:hAnsi="宋体" w:eastAsia="宋体" w:cs="宋体"/>
          <w:b w:val="0"/>
          <w:bCs/>
          <w:color w:val="auto"/>
          <w:kern w:val="2"/>
        </w:rPr>
        <w:instrText xml:space="preserve"> = 8 \* GB3 </w:instrText>
      </w:r>
      <w:r>
        <w:rPr>
          <w:rFonts w:hint="eastAsia" w:ascii="宋体" w:hAnsi="宋体" w:eastAsia="宋体" w:cs="宋体"/>
          <w:b w:val="0"/>
          <w:bCs/>
          <w:color w:val="auto"/>
          <w:kern w:val="2"/>
        </w:rPr>
        <w:fldChar w:fldCharType="separate"/>
      </w:r>
      <w:r>
        <w:rPr>
          <w:rFonts w:hint="eastAsia" w:ascii="宋体" w:hAnsi="宋体" w:eastAsia="宋体" w:cs="宋体"/>
          <w:b w:val="0"/>
          <w:bCs/>
          <w:color w:val="auto"/>
          <w:kern w:val="2"/>
        </w:rPr>
        <w:t>⑧</w:t>
      </w:r>
      <w:r>
        <w:rPr>
          <w:rFonts w:hint="eastAsia" w:ascii="宋体" w:hAnsi="宋体" w:eastAsia="宋体" w:cs="宋体"/>
          <w:b w:val="0"/>
          <w:bCs/>
          <w:color w:val="auto"/>
          <w:kern w:val="2"/>
        </w:rPr>
        <w:fldChar w:fldCharType="end"/>
      </w:r>
      <w:r>
        <w:rPr>
          <w:rFonts w:hint="eastAsia" w:ascii="宋体" w:hAnsi="宋体" w:eastAsia="宋体" w:cs="宋体"/>
          <w:b w:val="0"/>
          <w:bCs/>
          <w:color w:val="auto"/>
          <w:kern w:val="2"/>
        </w:rPr>
        <w:t>双方约定承包人应做的其他工作：将发包人提供的施工所需水源、电源接入点接至施工现场，保证施工期间用水用电的需要并承担其费用；建设施工场地红线范围内的临时道路并承担费用，以满足施工运输的需要，保证施工期间的畅通；</w:t>
      </w:r>
    </w:p>
    <w:p w14:paraId="03442EFF">
      <w:pPr>
        <w:spacing w:line="420" w:lineRule="exact"/>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fldChar w:fldCharType="begin"/>
      </w:r>
      <w:r>
        <w:rPr>
          <w:rFonts w:hint="eastAsia" w:ascii="宋体" w:hAnsi="宋体" w:eastAsia="宋体" w:cs="宋体"/>
          <w:b w:val="0"/>
          <w:bCs/>
          <w:color w:val="auto"/>
          <w:sz w:val="24"/>
        </w:rPr>
        <w:instrText xml:space="preserve"> = 9 \* GB3 </w:instrText>
      </w:r>
      <w:r>
        <w:rPr>
          <w:rFonts w:hint="eastAsia" w:ascii="宋体" w:hAnsi="宋体" w:eastAsia="宋体" w:cs="宋体"/>
          <w:b w:val="0"/>
          <w:bCs/>
          <w:color w:val="auto"/>
          <w:sz w:val="24"/>
        </w:rPr>
        <w:fldChar w:fldCharType="separate"/>
      </w:r>
      <w:r>
        <w:rPr>
          <w:rFonts w:hint="eastAsia" w:ascii="宋体" w:hAnsi="宋体" w:eastAsia="宋体" w:cs="宋体"/>
          <w:b w:val="0"/>
          <w:bCs/>
          <w:color w:val="auto"/>
          <w:sz w:val="24"/>
        </w:rPr>
        <w:t>⑨</w:t>
      </w:r>
      <w:r>
        <w:rPr>
          <w:rFonts w:hint="eastAsia" w:ascii="宋体" w:hAnsi="宋体" w:eastAsia="宋体" w:cs="宋体"/>
          <w:b w:val="0"/>
          <w:bCs/>
          <w:color w:val="auto"/>
          <w:sz w:val="24"/>
        </w:rPr>
        <w:fldChar w:fldCharType="end"/>
      </w:r>
      <w:r>
        <w:rPr>
          <w:rFonts w:hint="eastAsia" w:ascii="宋体" w:hAnsi="宋体" w:eastAsia="宋体" w:cs="宋体"/>
          <w:b w:val="0"/>
          <w:bCs/>
          <w:color w:val="auto"/>
          <w:sz w:val="24"/>
        </w:rPr>
        <w:t>如因承包人原因导致发包人发生额外支出时，发包人将从工程款或履约保证金中扣除相应金额。</w:t>
      </w:r>
    </w:p>
    <w:p w14:paraId="72FBA98E">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3.2 项目经理</w:t>
      </w:r>
    </w:p>
    <w:p w14:paraId="5EDF1C50">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3.2.1 项目经理：</w:t>
      </w:r>
    </w:p>
    <w:p w14:paraId="602FFE81">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姓    名：</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u w:val="single"/>
          <w:lang w:val="en-US" w:eastAsia="zh-CN"/>
        </w:rPr>
        <w:t xml:space="preserve">  </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71095668">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身份证号：</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u w:val="single"/>
          <w:lang w:val="en-US" w:eastAsia="zh-CN"/>
        </w:rPr>
        <w:t xml:space="preserve">                  </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rPr>
        <w:t>；</w:t>
      </w:r>
    </w:p>
    <w:p w14:paraId="67FE2B03">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建造师执业资格等级：</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u w:val="single"/>
          <w:lang w:val="en-US" w:eastAsia="zh-CN"/>
        </w:rPr>
        <w:t xml:space="preserve">     </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u w:val="single"/>
        </w:rPr>
        <w:t> </w:t>
      </w:r>
      <w:r>
        <w:rPr>
          <w:rFonts w:hint="eastAsia" w:ascii="宋体" w:hAnsi="宋体" w:eastAsia="宋体" w:cs="宋体"/>
          <w:b w:val="0"/>
          <w:bCs/>
          <w:color w:val="auto"/>
          <w:sz w:val="24"/>
        </w:rPr>
        <w:t>；</w:t>
      </w:r>
    </w:p>
    <w:p w14:paraId="7034E4CD">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建造师注册证书号：</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rPr>
        <w:t>；</w:t>
      </w:r>
    </w:p>
    <w:p w14:paraId="3A5AC554">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建造师执业印章号：</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DC7EDB2">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安全生产考核合格证书号：</w:t>
      </w:r>
      <w:r>
        <w:rPr>
          <w:rFonts w:hint="eastAsia" w:ascii="宋体" w:hAnsi="宋体" w:eastAsia="宋体" w:cs="宋体"/>
          <w:b w:val="0"/>
          <w:bCs/>
          <w:color w:val="auto"/>
          <w:sz w:val="24"/>
          <w:u w:val="single"/>
          <w:lang w:val="en-US" w:eastAsia="zh-CN"/>
        </w:rPr>
        <w:t xml:space="preserve">              </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rPr>
        <w:t>；</w:t>
      </w:r>
    </w:p>
    <w:p w14:paraId="633C2676">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联系电话：</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w:t>
      </w:r>
      <w:r>
        <w:rPr>
          <w:rFonts w:hint="eastAsia" w:ascii="宋体" w:hAnsi="宋体" w:eastAsia="宋体" w:cs="宋体"/>
          <w:b w:val="0"/>
          <w:bCs/>
          <w:color w:val="auto"/>
          <w:sz w:val="24"/>
        </w:rPr>
        <w:t>；</w:t>
      </w:r>
    </w:p>
    <w:p w14:paraId="2CE02EFC">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电子信箱：</w:t>
      </w:r>
      <w:r>
        <w:rPr>
          <w:rFonts w:hint="eastAsia" w:ascii="宋体" w:hAnsi="宋体" w:eastAsia="宋体" w:cs="宋体"/>
          <w:b w:val="0"/>
          <w:bCs/>
          <w:color w:val="auto"/>
          <w:sz w:val="24"/>
          <w:u w:val="single"/>
        </w:rPr>
        <w:t></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rPr>
        <w:t>；</w:t>
      </w:r>
    </w:p>
    <w:p w14:paraId="57D7AB83">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通信地址：</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rPr>
        <w:t>；</w:t>
      </w:r>
    </w:p>
    <w:p w14:paraId="10F4F634">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承包人对项目经理的授权范围如下：</w:t>
      </w:r>
      <w:r>
        <w:rPr>
          <w:rFonts w:hint="eastAsia" w:ascii="宋体" w:hAnsi="宋体" w:eastAsia="宋体" w:cs="宋体"/>
          <w:b w:val="0"/>
          <w:bCs/>
          <w:color w:val="auto"/>
          <w:sz w:val="24"/>
          <w:u w:val="single"/>
        </w:rPr>
        <w:t xml:space="preserve">代表承包人负责合同履行，负责处理合同履行过程中与发包人有关的具体事宜，签署各种往来函件，其权利范围以承包人的任命文件或授权文件为准  </w:t>
      </w:r>
      <w:r>
        <w:rPr>
          <w:rFonts w:hint="eastAsia" w:ascii="宋体" w:hAnsi="宋体" w:eastAsia="宋体" w:cs="宋体"/>
          <w:b w:val="0"/>
          <w:bCs/>
          <w:color w:val="auto"/>
          <w:sz w:val="24"/>
        </w:rPr>
        <w:t>。</w:t>
      </w:r>
    </w:p>
    <w:p w14:paraId="2ABE4CB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关于项目经理每月在施工现场的时间要求：</w:t>
      </w:r>
      <w:r>
        <w:rPr>
          <w:rFonts w:hint="eastAsia" w:ascii="宋体" w:hAnsi="宋体" w:eastAsia="宋体" w:cs="宋体"/>
          <w:b w:val="0"/>
          <w:bCs/>
          <w:color w:val="auto"/>
          <w:sz w:val="24"/>
          <w:u w:val="single"/>
        </w:rPr>
        <w:t xml:space="preserve">  每月不少于20天；如违约，按2000元/天向发包人支付违约金；考勤由监理人负责，考勤记录由总监理工程师签字确认，每月25日报发包人，发包人代表审核后直接作为扣除违约金的依据</w:t>
      </w:r>
      <w:r>
        <w:rPr>
          <w:rFonts w:hint="eastAsia" w:ascii="宋体" w:hAnsi="宋体" w:eastAsia="宋体" w:cs="宋体"/>
          <w:b w:val="0"/>
          <w:bCs/>
          <w:color w:val="auto"/>
          <w:sz w:val="24"/>
        </w:rPr>
        <w:t>。</w:t>
      </w:r>
    </w:p>
    <w:p w14:paraId="3908064F">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承包人未提交劳动合同，以及没有为项目经理缴纳社会保险证明的违约责任：</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处以3000元罚款，责令限期提交劳动合同并补缴社会保险。</w:t>
      </w:r>
    </w:p>
    <w:p w14:paraId="0C0CD5EB">
      <w:pPr>
        <w:spacing w:line="360" w:lineRule="auto"/>
        <w:ind w:firstLine="480" w:firstLineChars="200"/>
        <w:rPr>
          <w:rFonts w:hint="eastAsia" w:ascii="宋体" w:hAnsi="宋体" w:eastAsia="宋体" w:cs="宋体"/>
          <w:b w:val="0"/>
          <w:bCs/>
          <w:color w:val="auto"/>
          <w:sz w:val="24"/>
          <w:u w:val="single"/>
        </w:rPr>
      </w:pPr>
      <w:r>
        <w:rPr>
          <w:rFonts w:hint="eastAsia" w:ascii="宋体" w:hAnsi="宋体" w:eastAsia="宋体" w:cs="宋体"/>
          <w:b w:val="0"/>
          <w:bCs/>
          <w:color w:val="auto"/>
          <w:sz w:val="24"/>
        </w:rPr>
        <w:t>项目经理未经批准，擅自离开施工现场的违约责任：</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处以500元</w:t>
      </w:r>
      <w:r>
        <w:rPr>
          <w:rFonts w:hint="eastAsia" w:ascii="宋体" w:hAnsi="宋体" w:eastAsia="宋体" w:cs="宋体"/>
          <w:b w:val="0"/>
          <w:bCs/>
          <w:color w:val="auto"/>
          <w:kern w:val="2"/>
          <w:sz w:val="24"/>
          <w:u w:val="single"/>
          <w:lang w:val="en-US" w:eastAsia="zh-CN"/>
        </w:rPr>
        <w:t>/次</w:t>
      </w:r>
      <w:r>
        <w:rPr>
          <w:rFonts w:hint="eastAsia" w:ascii="宋体" w:hAnsi="宋体" w:eastAsia="宋体" w:cs="宋体"/>
          <w:b w:val="0"/>
          <w:bCs/>
          <w:color w:val="auto"/>
          <w:kern w:val="2"/>
          <w:sz w:val="24"/>
          <w:u w:val="single"/>
        </w:rPr>
        <w:t>罚款，承包人承担上述违约给发包人造成的一切损失</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17320632">
      <w:pPr>
        <w:spacing w:line="360" w:lineRule="auto"/>
        <w:rPr>
          <w:rFonts w:hint="eastAsia" w:ascii="宋体" w:hAnsi="宋体" w:eastAsia="宋体" w:cs="宋体"/>
          <w:b w:val="0"/>
          <w:bCs/>
          <w:color w:val="auto"/>
          <w:sz w:val="24"/>
        </w:rPr>
      </w:pPr>
      <w:r>
        <w:rPr>
          <w:rFonts w:hint="eastAsia" w:ascii="宋体" w:hAnsi="宋体" w:eastAsia="宋体" w:cs="宋体"/>
          <w:b w:val="0"/>
          <w:bCs/>
          <w:color w:val="auto"/>
          <w:sz w:val="24"/>
        </w:rPr>
        <w:t>3.2.3 承包人擅自更换项目经理的违约责任：</w:t>
      </w:r>
      <w:r>
        <w:rPr>
          <w:rFonts w:hint="eastAsia" w:ascii="宋体" w:hAnsi="宋体" w:eastAsia="宋体" w:cs="宋体"/>
          <w:b w:val="0"/>
          <w:bCs/>
          <w:color w:val="auto"/>
          <w:kern w:val="2"/>
          <w:sz w:val="24"/>
          <w:u w:val="single"/>
        </w:rPr>
        <w:t>处以1万元罚款，承包人承担上述违约给发包人造成的一切损失</w:t>
      </w:r>
      <w:r>
        <w:rPr>
          <w:rFonts w:hint="eastAsia" w:ascii="宋体" w:hAnsi="宋体" w:eastAsia="宋体" w:cs="宋体"/>
          <w:b w:val="0"/>
          <w:bCs/>
          <w:color w:val="auto"/>
          <w:kern w:val="2"/>
          <w:sz w:val="24"/>
          <w:u w:val="single"/>
          <w:lang w:eastAsia="zh-CN"/>
        </w:rPr>
        <w:t>；且立即纠正违约行为，严禁擅自更换项目经理</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2DB5B03">
      <w:pPr>
        <w:spacing w:line="360" w:lineRule="auto"/>
        <w:rPr>
          <w:rFonts w:hint="eastAsia" w:ascii="宋体" w:hAnsi="宋体" w:eastAsia="宋体" w:cs="宋体"/>
          <w:b w:val="0"/>
          <w:bCs/>
          <w:color w:val="auto"/>
          <w:sz w:val="24"/>
        </w:rPr>
      </w:pPr>
      <w:r>
        <w:rPr>
          <w:rFonts w:hint="eastAsia" w:ascii="宋体" w:hAnsi="宋体" w:eastAsia="宋体" w:cs="宋体"/>
          <w:b w:val="0"/>
          <w:bCs/>
          <w:color w:val="auto"/>
          <w:sz w:val="24"/>
        </w:rPr>
        <w:t xml:space="preserve">    3.2.4 承包人无正当理由拒绝</w:t>
      </w:r>
      <w:r>
        <w:rPr>
          <w:rFonts w:hint="eastAsia" w:ascii="宋体" w:hAnsi="宋体" w:eastAsia="宋体" w:cs="宋体"/>
          <w:b w:val="0"/>
          <w:bCs/>
          <w:color w:val="auto"/>
          <w:kern w:val="2"/>
          <w:sz w:val="24"/>
        </w:rPr>
        <w:t>更换经甲方及监理总监认为不称职的项目经理的</w:t>
      </w:r>
      <w:r>
        <w:rPr>
          <w:rFonts w:hint="eastAsia" w:ascii="宋体" w:hAnsi="宋体" w:eastAsia="宋体" w:cs="宋体"/>
          <w:b w:val="0"/>
          <w:bCs/>
          <w:color w:val="auto"/>
          <w:sz w:val="24"/>
        </w:rPr>
        <w:t>违约责任：</w:t>
      </w:r>
      <w:r>
        <w:rPr>
          <w:rFonts w:hint="eastAsia" w:ascii="宋体" w:hAnsi="宋体" w:eastAsia="宋体" w:cs="宋体"/>
          <w:b w:val="0"/>
          <w:bCs/>
          <w:color w:val="auto"/>
          <w:kern w:val="2"/>
          <w:sz w:val="24"/>
          <w:u w:val="single"/>
        </w:rPr>
        <w:t>处以1万元罚款，承包人承担上述违约给发包人造成的一切损失。</w:t>
      </w:r>
    </w:p>
    <w:p w14:paraId="31B2AE52">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3.3 承包人人员</w:t>
      </w:r>
    </w:p>
    <w:p w14:paraId="195EF692">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3.3.1 承包人提交项目管理机构及施工现场管理人员安排报告的期限：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工程开工前2天</w:t>
      </w:r>
      <w:r>
        <w:rPr>
          <w:rFonts w:hint="eastAsia" w:ascii="宋体" w:hAnsi="宋体" w:eastAsia="宋体" w:cs="宋体"/>
          <w:b w:val="0"/>
          <w:bCs/>
          <w:color w:val="auto"/>
          <w:sz w:val="24"/>
        </w:rPr>
        <w:t>。</w:t>
      </w:r>
    </w:p>
    <w:p w14:paraId="346C71F2">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3.3.3 承包人无正当理由</w:t>
      </w:r>
      <w:r>
        <w:rPr>
          <w:rFonts w:hint="eastAsia" w:ascii="宋体" w:hAnsi="宋体" w:eastAsia="宋体" w:cs="宋体"/>
          <w:b w:val="0"/>
          <w:bCs/>
          <w:color w:val="auto"/>
          <w:kern w:val="2"/>
          <w:sz w:val="24"/>
        </w:rPr>
        <w:t>拒绝撤换经甲方及监理总监认为不称职的主要施工管理人员的</w:t>
      </w:r>
      <w:r>
        <w:rPr>
          <w:rFonts w:hint="eastAsia" w:ascii="宋体" w:hAnsi="宋体" w:eastAsia="宋体" w:cs="宋体"/>
          <w:b w:val="0"/>
          <w:bCs/>
          <w:color w:val="auto"/>
          <w:sz w:val="24"/>
        </w:rPr>
        <w:t>违约责任：</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处以3000元罚款，承包人承担上述违约给发包人造成的一切损失。</w:t>
      </w:r>
      <w:r>
        <w:rPr>
          <w:rFonts w:hint="eastAsia" w:ascii="宋体" w:hAnsi="宋体" w:eastAsia="宋体" w:cs="宋体"/>
          <w:b w:val="0"/>
          <w:bCs/>
          <w:color w:val="auto"/>
          <w:sz w:val="24"/>
          <w:u w:val="single"/>
        </w:rPr>
        <w:t xml:space="preserve"> </w:t>
      </w:r>
    </w:p>
    <w:p w14:paraId="36EB83EB">
      <w:pPr>
        <w:spacing w:line="360" w:lineRule="auto"/>
        <w:ind w:firstLine="480" w:firstLineChars="200"/>
        <w:rPr>
          <w:rFonts w:hint="eastAsia" w:ascii="宋体" w:hAnsi="宋体" w:eastAsia="宋体" w:cs="宋体"/>
          <w:b w:val="0"/>
          <w:bCs/>
          <w:color w:val="auto"/>
          <w:sz w:val="24"/>
          <w:u w:val="single"/>
        </w:rPr>
      </w:pPr>
      <w:r>
        <w:rPr>
          <w:rFonts w:hint="eastAsia" w:ascii="宋体" w:hAnsi="宋体" w:eastAsia="宋体" w:cs="宋体"/>
          <w:b w:val="0"/>
          <w:bCs/>
          <w:color w:val="auto"/>
          <w:sz w:val="24"/>
        </w:rPr>
        <w:t>3.3.4 承包人主要施工管理人员离开施工现场的批准要求：</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由总监理工程师批准，发包人认可后方可离开</w:t>
      </w:r>
      <w:r>
        <w:rPr>
          <w:rFonts w:hint="eastAsia" w:ascii="宋体" w:hAnsi="宋体" w:eastAsia="宋体" w:cs="宋体"/>
          <w:b w:val="0"/>
          <w:bCs/>
          <w:color w:val="auto"/>
          <w:sz w:val="24"/>
        </w:rPr>
        <w:t>。</w:t>
      </w:r>
    </w:p>
    <w:p w14:paraId="2A146415">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3.3.5承包人擅自更换主要施工管理人员的违约责任：</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处以3000元罚款，承包人承担上述违约给发包人造成的一切损失</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C427C00">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承包人主要施工管理人员擅自离开施工现场的违约责任：</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处以300元</w:t>
      </w:r>
      <w:r>
        <w:rPr>
          <w:rFonts w:hint="eastAsia" w:ascii="宋体" w:hAnsi="宋体" w:eastAsia="宋体" w:cs="宋体"/>
          <w:b w:val="0"/>
          <w:bCs/>
          <w:color w:val="auto"/>
          <w:kern w:val="2"/>
          <w:sz w:val="24"/>
          <w:u w:val="single"/>
          <w:lang w:val="en-US" w:eastAsia="zh-CN"/>
        </w:rPr>
        <w:t>/次</w:t>
      </w:r>
      <w:r>
        <w:rPr>
          <w:rFonts w:hint="eastAsia" w:ascii="宋体" w:hAnsi="宋体" w:eastAsia="宋体" w:cs="宋体"/>
          <w:b w:val="0"/>
          <w:bCs/>
          <w:color w:val="auto"/>
          <w:kern w:val="2"/>
          <w:sz w:val="24"/>
          <w:u w:val="single"/>
        </w:rPr>
        <w:t>罚款，承包人承担上述违约给发包人造成的一切损失</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2E64AA0">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w:t>
      </w:r>
      <w:bookmarkStart w:id="67" w:name="_Toc300934945"/>
      <w:bookmarkStart w:id="68" w:name="_Toc292559869"/>
      <w:bookmarkStart w:id="69" w:name="_Toc296891199"/>
      <w:bookmarkStart w:id="70" w:name="_Toc296890987"/>
      <w:bookmarkStart w:id="71" w:name="_Toc297123492"/>
      <w:bookmarkStart w:id="72" w:name="_Toc297216151"/>
      <w:bookmarkStart w:id="73" w:name="_Toc312677988"/>
      <w:bookmarkStart w:id="74" w:name="_Toc296346660"/>
      <w:bookmarkStart w:id="75" w:name="_Toc296347158"/>
      <w:bookmarkStart w:id="76" w:name="_Toc303539102"/>
      <w:bookmarkStart w:id="77" w:name="_Toc292559364"/>
      <w:bookmarkStart w:id="78" w:name="_Toc296503159"/>
      <w:bookmarkStart w:id="79" w:name="_Toc297120459"/>
      <w:bookmarkStart w:id="80" w:name="_Toc296944498"/>
      <w:bookmarkStart w:id="81" w:name="_Toc304295523"/>
      <w:bookmarkStart w:id="82" w:name="_Toc297048345"/>
      <w:r>
        <w:rPr>
          <w:rFonts w:hint="eastAsia" w:ascii="宋体" w:hAnsi="宋体" w:eastAsia="宋体" w:cs="宋体"/>
          <w:b w:val="0"/>
          <w:bCs/>
          <w:color w:val="auto"/>
          <w:sz w:val="24"/>
        </w:rPr>
        <w:t>.5 分包</w:t>
      </w:r>
    </w:p>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14:paraId="4A2D9655">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w:t>
      </w:r>
      <w:bookmarkStart w:id="83" w:name="_Toc297048346"/>
      <w:bookmarkStart w:id="84" w:name="_Toc296346661"/>
      <w:bookmarkStart w:id="85" w:name="_Toc296890988"/>
      <w:bookmarkStart w:id="86" w:name="_Toc297120460"/>
      <w:bookmarkStart w:id="87" w:name="_Toc296891200"/>
      <w:bookmarkStart w:id="88" w:name="_Toc292559870"/>
      <w:bookmarkStart w:id="89" w:name="_Toc296347159"/>
      <w:bookmarkStart w:id="90" w:name="_Toc303539103"/>
      <w:bookmarkStart w:id="91" w:name="_Toc300934946"/>
      <w:bookmarkStart w:id="92" w:name="_Toc292559365"/>
      <w:bookmarkStart w:id="93" w:name="_Toc297216152"/>
      <w:bookmarkStart w:id="94" w:name="_Toc296944499"/>
      <w:bookmarkStart w:id="95" w:name="_Toc297123493"/>
      <w:bookmarkStart w:id="96" w:name="_Toc304295524"/>
      <w:bookmarkStart w:id="97" w:name="_Toc296503160"/>
      <w:bookmarkStart w:id="98" w:name="_Toc312677989"/>
      <w:bookmarkStart w:id="99" w:name="_Toc318581158"/>
      <w:r>
        <w:rPr>
          <w:rFonts w:hint="eastAsia" w:ascii="宋体" w:hAnsi="宋体" w:eastAsia="宋体" w:cs="宋体"/>
          <w:b w:val="0"/>
          <w:bCs/>
          <w:color w:val="auto"/>
          <w:sz w:val="24"/>
        </w:rPr>
        <w:t>.5.1 分包的一般约定</w:t>
      </w:r>
    </w:p>
    <w:p w14:paraId="196FF5D5">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禁止分包的工程包括：</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 xml:space="preserve">本工程不允许分包（发包人划定的分包工程除外），确需分包的，须征得发包人同意 </w:t>
      </w:r>
      <w:r>
        <w:rPr>
          <w:rFonts w:hint="eastAsia" w:ascii="宋体" w:hAnsi="宋体" w:eastAsia="宋体" w:cs="宋体"/>
          <w:b w:val="0"/>
          <w:bCs/>
          <w:color w:val="auto"/>
          <w:sz w:val="24"/>
        </w:rPr>
        <w:t>。</w:t>
      </w:r>
    </w:p>
    <w:p w14:paraId="3BD50AF0">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rPr>
        <w:t>主体结构、关键性工作的范围：</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Start w:id="100" w:name="_Toc297048347"/>
      <w:bookmarkStart w:id="101" w:name="_Toc297120461"/>
      <w:bookmarkStart w:id="102" w:name="_Toc296346662"/>
      <w:bookmarkStart w:id="103" w:name="_Toc297216153"/>
      <w:bookmarkStart w:id="104" w:name="_Toc296503161"/>
      <w:bookmarkStart w:id="105" w:name="_Toc304295525"/>
      <w:bookmarkStart w:id="106" w:name="_Toc297123494"/>
      <w:bookmarkStart w:id="107" w:name="_Toc296891201"/>
      <w:bookmarkStart w:id="108" w:name="_Toc303539104"/>
      <w:bookmarkStart w:id="109" w:name="_Toc300934947"/>
      <w:bookmarkStart w:id="110" w:name="_Toc296890989"/>
      <w:bookmarkStart w:id="111" w:name="_Toc296347160"/>
      <w:bookmarkStart w:id="112" w:name="_Toc296944500"/>
    </w:p>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14:paraId="44A003BD">
      <w:pPr>
        <w:spacing w:line="360" w:lineRule="auto"/>
        <w:rPr>
          <w:rFonts w:hint="eastAsia" w:ascii="宋体" w:hAnsi="宋体" w:eastAsia="宋体" w:cs="宋体"/>
          <w:b w:val="0"/>
          <w:bCs/>
          <w:color w:val="auto"/>
          <w:sz w:val="24"/>
        </w:rPr>
      </w:pPr>
      <w:r>
        <w:rPr>
          <w:rFonts w:hint="eastAsia" w:ascii="宋体" w:hAnsi="宋体" w:eastAsia="宋体" w:cs="宋体"/>
          <w:b w:val="0"/>
          <w:bCs/>
          <w:color w:val="auto"/>
          <w:sz w:val="24"/>
        </w:rPr>
        <w:t xml:space="preserve">    3</w:t>
      </w:r>
      <w:bookmarkStart w:id="113" w:name="_Toc318581159"/>
      <w:bookmarkStart w:id="114" w:name="_Toc312677990"/>
      <w:r>
        <w:rPr>
          <w:rFonts w:hint="eastAsia" w:ascii="宋体" w:hAnsi="宋体" w:eastAsia="宋体" w:cs="宋体"/>
          <w:b w:val="0"/>
          <w:bCs/>
          <w:color w:val="auto"/>
          <w:sz w:val="24"/>
        </w:rPr>
        <w:t>.5.2分包的确定</w:t>
      </w:r>
    </w:p>
    <w:p w14:paraId="56EFFD13">
      <w:pPr>
        <w:spacing w:line="360" w:lineRule="auto"/>
        <w:ind w:firstLine="480" w:firstLineChars="200"/>
        <w:rPr>
          <w:rFonts w:hint="eastAsia" w:ascii="宋体" w:hAnsi="宋体" w:eastAsia="宋体" w:cs="宋体"/>
          <w:b w:val="0"/>
          <w:bCs/>
          <w:color w:val="auto"/>
          <w:sz w:val="24"/>
          <w:u w:val="single"/>
        </w:rPr>
      </w:pPr>
      <w:r>
        <w:rPr>
          <w:rFonts w:hint="eastAsia" w:ascii="宋体" w:hAnsi="宋体" w:eastAsia="宋体" w:cs="宋体"/>
          <w:b w:val="0"/>
          <w:bCs/>
          <w:color w:val="auto"/>
          <w:sz w:val="24"/>
        </w:rPr>
        <w:t>允许分包的专业工程包括：</w:t>
      </w:r>
      <w:r>
        <w:rPr>
          <w:rFonts w:hint="eastAsia" w:ascii="宋体" w:hAnsi="宋体" w:eastAsia="宋体" w:cs="宋体"/>
          <w:b w:val="0"/>
          <w:bCs/>
          <w:color w:val="auto"/>
          <w:sz w:val="24"/>
          <w:u w:val="single"/>
          <w:lang w:eastAsia="zh-CN"/>
        </w:rPr>
        <w:t>专业工程暂估价（包括二次装修、绿化工程、设备采购等）</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0EBE577">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其他关于分包的约定：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eastAsia="zh-CN"/>
        </w:rPr>
        <w:t>专业工程暂估价由发包人负责发包，总承包方全力配合</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9954989">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3.5.4 分包合同价款</w:t>
      </w:r>
    </w:p>
    <w:p w14:paraId="68C6FEF1">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关于分包合同价款支付的约定：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bookmarkEnd w:id="113"/>
    <w:bookmarkEnd w:id="114"/>
    <w:p w14:paraId="0014C98E">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3.6 工程照管与成品、半成品保护</w:t>
      </w:r>
    </w:p>
    <w:p w14:paraId="3976D3CF">
      <w:pPr>
        <w:spacing w:before="120" w:after="120" w:line="360" w:lineRule="auto"/>
        <w:ind w:firstLine="480" w:firstLineChars="200"/>
        <w:rPr>
          <w:rFonts w:hint="eastAsia" w:ascii="宋体" w:hAnsi="宋体" w:eastAsia="宋体" w:cs="宋体"/>
          <w:b w:val="0"/>
          <w:bCs/>
          <w:color w:val="auto"/>
          <w:sz w:val="24"/>
          <w:u w:val="single"/>
        </w:rPr>
      </w:pPr>
      <w:r>
        <w:rPr>
          <w:rFonts w:hint="eastAsia" w:ascii="宋体" w:hAnsi="宋体" w:eastAsia="宋体" w:cs="宋体"/>
          <w:b w:val="0"/>
          <w:bCs/>
          <w:color w:val="auto"/>
          <w:sz w:val="24"/>
        </w:rPr>
        <w:t>承包人负责照管工程及工程相关的材料、工程设备的起始时间：</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设备、人员进场至验收交付使用前由承包人负责保修，无其它特殊要求的，费用由承包人承担</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623D82A2">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3.7 履约担保</w:t>
      </w:r>
    </w:p>
    <w:p w14:paraId="7DFD0974">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承包人是否提供履约担保：</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04D22E81">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承包人提供履约担保的形式、金额及期限的：</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5C7CB938">
      <w:pPr>
        <w:spacing w:before="120" w:after="120" w:line="360" w:lineRule="auto"/>
        <w:jc w:val="left"/>
        <w:rPr>
          <w:rFonts w:hint="eastAsia" w:ascii="宋体" w:hAnsi="宋体" w:eastAsia="宋体" w:cs="宋体"/>
          <w:b w:val="0"/>
          <w:bCs/>
          <w:color w:val="auto"/>
          <w:sz w:val="24"/>
        </w:rPr>
      </w:pPr>
      <w:bookmarkStart w:id="115" w:name="_Toc351203636"/>
      <w:r>
        <w:rPr>
          <w:rFonts w:hint="eastAsia" w:ascii="宋体" w:hAnsi="宋体" w:eastAsia="宋体" w:cs="宋体"/>
          <w:b w:val="0"/>
          <w:bCs/>
          <w:color w:val="auto"/>
          <w:sz w:val="24"/>
        </w:rPr>
        <w:t>4</w:t>
      </w:r>
      <w:bookmarkStart w:id="116" w:name="_Toc296890990"/>
      <w:bookmarkStart w:id="117" w:name="_Toc296944501"/>
      <w:bookmarkStart w:id="118" w:name="_Toc296346663"/>
      <w:bookmarkStart w:id="119" w:name="_Toc292559871"/>
      <w:bookmarkStart w:id="120" w:name="_Toc296503162"/>
      <w:bookmarkStart w:id="121" w:name="_Toc296347161"/>
      <w:bookmarkStart w:id="122" w:name="_Toc292559366"/>
      <w:bookmarkStart w:id="123" w:name="_Toc267251413"/>
      <w:bookmarkStart w:id="124" w:name="_Toc296891202"/>
      <w:bookmarkStart w:id="125" w:name="_Toc297120462"/>
      <w:bookmarkStart w:id="126" w:name="_Toc297048348"/>
      <w:r>
        <w:rPr>
          <w:rFonts w:hint="eastAsia" w:ascii="宋体" w:hAnsi="宋体" w:eastAsia="宋体" w:cs="宋体"/>
          <w:b w:val="0"/>
          <w:bCs/>
          <w:color w:val="auto"/>
          <w:sz w:val="24"/>
        </w:rPr>
        <w:t>. 监</w:t>
      </w:r>
      <w:bookmarkEnd w:id="116"/>
      <w:bookmarkEnd w:id="117"/>
      <w:bookmarkEnd w:id="118"/>
      <w:bookmarkEnd w:id="119"/>
      <w:bookmarkEnd w:id="120"/>
      <w:bookmarkEnd w:id="121"/>
      <w:bookmarkEnd w:id="122"/>
      <w:bookmarkEnd w:id="123"/>
      <w:bookmarkEnd w:id="124"/>
      <w:bookmarkEnd w:id="125"/>
      <w:bookmarkEnd w:id="126"/>
      <w:r>
        <w:rPr>
          <w:rFonts w:hint="eastAsia" w:ascii="宋体" w:hAnsi="宋体" w:eastAsia="宋体" w:cs="宋体"/>
          <w:b w:val="0"/>
          <w:bCs/>
          <w:color w:val="auto"/>
          <w:sz w:val="24"/>
        </w:rPr>
        <w:t>理人</w:t>
      </w:r>
      <w:bookmarkEnd w:id="115"/>
    </w:p>
    <w:p w14:paraId="27A9E995">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4.1监理人的一般规定</w:t>
      </w:r>
    </w:p>
    <w:p w14:paraId="5CB802FD">
      <w:pPr>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关于监理人的监理内容：</w:t>
      </w:r>
      <w:r>
        <w:rPr>
          <w:rFonts w:hint="eastAsia" w:ascii="宋体" w:hAnsi="宋体" w:eastAsia="宋体" w:cs="宋体"/>
          <w:bCs/>
          <w:color w:val="auto"/>
          <w:sz w:val="24"/>
          <w:szCs w:val="24"/>
          <w:highlight w:val="none"/>
          <w:u w:val="single"/>
        </w:rPr>
        <w:t xml:space="preserve">  质量、进度、安全、投资控制、合同管理、协调等，详见监理委托合同  </w:t>
      </w:r>
      <w:r>
        <w:rPr>
          <w:rFonts w:hint="eastAsia" w:ascii="宋体" w:hAnsi="宋体" w:eastAsia="宋体" w:cs="宋体"/>
          <w:bCs/>
          <w:color w:val="auto"/>
          <w:sz w:val="24"/>
          <w:szCs w:val="24"/>
          <w:highlight w:val="none"/>
        </w:rPr>
        <w:t>。</w:t>
      </w:r>
    </w:p>
    <w:p w14:paraId="4D862573">
      <w:pPr>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关于监理人的监理权限：</w:t>
      </w:r>
      <w:r>
        <w:rPr>
          <w:rFonts w:hint="eastAsia" w:ascii="宋体" w:hAnsi="宋体" w:eastAsia="宋体" w:cs="宋体"/>
          <w:bCs/>
          <w:color w:val="auto"/>
          <w:sz w:val="24"/>
          <w:szCs w:val="24"/>
          <w:highlight w:val="none"/>
          <w:u w:val="single"/>
        </w:rPr>
        <w:t xml:space="preserve"> 见监理合同</w:t>
      </w:r>
      <w:r>
        <w:rPr>
          <w:rFonts w:hint="eastAsia" w:ascii="宋体" w:hAnsi="宋体" w:eastAsia="宋体" w:cs="宋体"/>
          <w:bCs/>
          <w:color w:val="auto"/>
          <w:sz w:val="24"/>
          <w:szCs w:val="24"/>
          <w:highlight w:val="none"/>
        </w:rPr>
        <w:t xml:space="preserve">。 </w:t>
      </w:r>
    </w:p>
    <w:p w14:paraId="29088D8F">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关于监理人在施工现场的办公场所、生活场所的提供和费用承担的约定：</w:t>
      </w:r>
      <w:r>
        <w:rPr>
          <w:rFonts w:hint="eastAsia" w:ascii="宋体" w:hAnsi="宋体" w:eastAsia="宋体" w:cs="宋体"/>
          <w:bCs/>
          <w:color w:val="auto"/>
          <w:sz w:val="24"/>
          <w:szCs w:val="24"/>
          <w:highlight w:val="none"/>
          <w:u w:val="single"/>
          <w:lang w:val="en-US" w:eastAsia="zh-CN"/>
        </w:rPr>
        <w:t>施工方提供不少于两间办公场所</w:t>
      </w:r>
      <w:r>
        <w:rPr>
          <w:rFonts w:hint="eastAsia" w:ascii="宋体" w:hAnsi="宋体" w:eastAsia="宋体" w:cs="宋体"/>
          <w:bCs/>
          <w:color w:val="auto"/>
          <w:sz w:val="24"/>
          <w:szCs w:val="24"/>
          <w:highlight w:val="none"/>
        </w:rPr>
        <w:t>。</w:t>
      </w:r>
    </w:p>
    <w:p w14:paraId="57560654">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4.2 监理人员</w:t>
      </w:r>
    </w:p>
    <w:p w14:paraId="0B9D8306">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总监理工程师：</w:t>
      </w:r>
    </w:p>
    <w:p w14:paraId="27D262F1">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姓    名：</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rPr>
        <w:t>；</w:t>
      </w:r>
    </w:p>
    <w:p w14:paraId="2B404513">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职    务：</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rPr>
        <w:t>；</w:t>
      </w:r>
    </w:p>
    <w:p w14:paraId="1833AECF">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监理工程师执业资格证书号：</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w:t>
      </w:r>
    </w:p>
    <w:p w14:paraId="6DE9E04F">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联系电话：</w:t>
      </w:r>
      <w:r>
        <w:rPr>
          <w:rFonts w:hint="eastAsia" w:ascii="宋体" w:hAnsi="宋体" w:eastAsia="宋体" w:cs="宋体"/>
          <w:b w:val="0"/>
          <w:bCs/>
          <w:color w:val="auto"/>
          <w:sz w:val="24"/>
          <w:highlight w:val="none"/>
          <w:u w:val="single"/>
        </w:rPr>
        <w:t>   </w:t>
      </w:r>
      <w:r>
        <w:rPr>
          <w:rFonts w:hint="eastAsia" w:ascii="宋体" w:hAnsi="宋体" w:eastAsia="宋体" w:cs="宋体"/>
          <w:b w:val="0"/>
          <w:bCs/>
          <w:color w:val="auto"/>
          <w:sz w:val="24"/>
          <w:highlight w:val="none"/>
        </w:rPr>
        <w:t>；</w:t>
      </w:r>
    </w:p>
    <w:p w14:paraId="7FB3D0DD">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电子信箱：</w:t>
      </w:r>
      <w:r>
        <w:rPr>
          <w:rFonts w:hint="eastAsia" w:ascii="宋体" w:hAnsi="宋体" w:eastAsia="宋体" w:cs="宋体"/>
          <w:b w:val="0"/>
          <w:bCs/>
          <w:color w:val="auto"/>
          <w:sz w:val="24"/>
          <w:highlight w:val="none"/>
          <w:u w:val="single"/>
        </w:rPr>
        <w:t>   </w:t>
      </w:r>
      <w:r>
        <w:rPr>
          <w:rFonts w:hint="eastAsia" w:ascii="宋体" w:hAnsi="宋体" w:eastAsia="宋体" w:cs="宋体"/>
          <w:b w:val="0"/>
          <w:bCs/>
          <w:color w:val="auto"/>
          <w:sz w:val="24"/>
          <w:highlight w:val="none"/>
        </w:rPr>
        <w:t>；</w:t>
      </w:r>
    </w:p>
    <w:p w14:paraId="5CBA7299">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通信地址：</w:t>
      </w:r>
      <w:r>
        <w:rPr>
          <w:rFonts w:hint="eastAsia" w:ascii="宋体" w:hAnsi="宋体" w:eastAsia="宋体" w:cs="宋体"/>
          <w:b w:val="0"/>
          <w:bCs/>
          <w:color w:val="auto"/>
          <w:sz w:val="24"/>
          <w:highlight w:val="none"/>
          <w:u w:val="single"/>
        </w:rPr>
        <w:t>   </w:t>
      </w:r>
      <w:r>
        <w:rPr>
          <w:rFonts w:hint="eastAsia" w:ascii="宋体" w:hAnsi="宋体" w:eastAsia="宋体" w:cs="宋体"/>
          <w:b w:val="0"/>
          <w:bCs/>
          <w:color w:val="auto"/>
          <w:sz w:val="24"/>
          <w:highlight w:val="none"/>
        </w:rPr>
        <w:t>；</w:t>
      </w:r>
    </w:p>
    <w:p w14:paraId="30D5E8FE">
      <w:pPr>
        <w:spacing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关于监理人的其他约定：</w:t>
      </w:r>
      <w:r>
        <w:rPr>
          <w:rFonts w:hint="eastAsia" w:ascii="宋体" w:hAnsi="宋体" w:eastAsia="宋体" w:cs="宋体"/>
          <w:b w:val="0"/>
          <w:bCs/>
          <w:color w:val="auto"/>
          <w:sz w:val="24"/>
          <w:highlight w:val="none"/>
          <w:u w:val="single"/>
        </w:rPr>
        <w:t>   </w:t>
      </w:r>
      <w:r>
        <w:rPr>
          <w:rFonts w:hint="eastAsia" w:ascii="宋体" w:hAnsi="宋体" w:eastAsia="宋体" w:cs="宋体"/>
          <w:b w:val="0"/>
          <w:bCs/>
          <w:color w:val="auto"/>
          <w:sz w:val="24"/>
          <w:highlight w:val="none"/>
        </w:rPr>
        <w:t>。</w:t>
      </w:r>
    </w:p>
    <w:p w14:paraId="752B855F">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4.4 商定或确定</w:t>
      </w:r>
    </w:p>
    <w:p w14:paraId="17F2541E">
      <w:pPr>
        <w:spacing w:line="360" w:lineRule="auto"/>
        <w:ind w:firstLine="480" w:firstLineChars="200"/>
        <w:rPr>
          <w:rFonts w:hint="eastAsia" w:ascii="宋体" w:hAnsi="宋体" w:eastAsia="宋体" w:cs="宋体"/>
          <w:b w:val="0"/>
          <w:bCs/>
          <w:color w:val="auto"/>
          <w:sz w:val="24"/>
        </w:rPr>
      </w:pPr>
      <w:bookmarkStart w:id="127" w:name="_Toc267251418"/>
      <w:r>
        <w:rPr>
          <w:rFonts w:hint="eastAsia" w:ascii="宋体" w:hAnsi="宋体" w:eastAsia="宋体" w:cs="宋体"/>
          <w:b w:val="0"/>
          <w:bCs/>
          <w:color w:val="auto"/>
          <w:sz w:val="24"/>
        </w:rPr>
        <w:t>在发包人和承包人不能通过协商达成一致意见时，发包人授权监理人对以下事项进行确定：</w:t>
      </w:r>
    </w:p>
    <w:p w14:paraId="2DB8B626">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 xml:space="preserve">工程质量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6820FA9">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施工安全</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4A69D4DE">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（3）</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517F26AE">
      <w:pPr>
        <w:spacing w:before="120" w:after="120" w:line="360" w:lineRule="auto"/>
        <w:jc w:val="left"/>
        <w:rPr>
          <w:rFonts w:hint="eastAsia" w:ascii="宋体" w:hAnsi="宋体" w:eastAsia="宋体" w:cs="宋体"/>
          <w:b w:val="0"/>
          <w:bCs/>
          <w:color w:val="auto"/>
          <w:sz w:val="24"/>
        </w:rPr>
      </w:pPr>
      <w:bookmarkStart w:id="128" w:name="_Toc351203637"/>
      <w:r>
        <w:rPr>
          <w:rFonts w:hint="eastAsia" w:ascii="宋体" w:hAnsi="宋体" w:eastAsia="宋体" w:cs="宋体"/>
          <w:b w:val="0"/>
          <w:bCs/>
          <w:color w:val="auto"/>
          <w:sz w:val="24"/>
        </w:rPr>
        <w:t>5</w:t>
      </w:r>
      <w:bookmarkEnd w:id="127"/>
      <w:bookmarkStart w:id="129" w:name="_Toc292559872"/>
      <w:bookmarkStart w:id="130" w:name="_Toc297048349"/>
      <w:bookmarkStart w:id="131" w:name="_Toc296347162"/>
      <w:bookmarkStart w:id="132" w:name="_Toc296944502"/>
      <w:bookmarkStart w:id="133" w:name="_Toc296346664"/>
      <w:bookmarkStart w:id="134" w:name="_Toc296891203"/>
      <w:bookmarkStart w:id="135" w:name="_Toc292559367"/>
      <w:bookmarkStart w:id="136" w:name="_Toc296503163"/>
      <w:bookmarkStart w:id="137" w:name="_Toc297120463"/>
      <w:bookmarkStart w:id="138" w:name="_Toc296890991"/>
      <w:r>
        <w:rPr>
          <w:rFonts w:hint="eastAsia" w:ascii="宋体" w:hAnsi="宋体" w:eastAsia="宋体" w:cs="宋体"/>
          <w:b w:val="0"/>
          <w:bCs/>
          <w:color w:val="auto"/>
          <w:sz w:val="24"/>
        </w:rPr>
        <w:t>. 工程质量</w:t>
      </w:r>
      <w:bookmarkEnd w:id="128"/>
    </w:p>
    <w:p w14:paraId="27AC9A57">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5.1 质量要求</w:t>
      </w:r>
    </w:p>
    <w:p w14:paraId="7036780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5</w:t>
      </w:r>
      <w:bookmarkStart w:id="139" w:name="_Toc297123496"/>
      <w:bookmarkStart w:id="140" w:name="_Toc312677997"/>
      <w:bookmarkStart w:id="141" w:name="_Toc300934949"/>
      <w:bookmarkStart w:id="142" w:name="_Toc303539106"/>
      <w:bookmarkStart w:id="143" w:name="_Toc297216155"/>
      <w:bookmarkStart w:id="144" w:name="_Toc318581164"/>
      <w:bookmarkStart w:id="145" w:name="_Toc304295527"/>
      <w:r>
        <w:rPr>
          <w:rFonts w:hint="eastAsia" w:ascii="宋体" w:hAnsi="宋体" w:eastAsia="宋体" w:cs="宋体"/>
          <w:b w:val="0"/>
          <w:bCs/>
          <w:color w:val="auto"/>
          <w:sz w:val="24"/>
        </w:rPr>
        <w:t>.1.1 特殊质量标准和要求：</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7440C684">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关于工程奖项的约定：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6AECC3FE">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5.3 隐蔽工程检查</w:t>
      </w:r>
    </w:p>
    <w:p w14:paraId="024D955B">
      <w:pPr>
        <w:pStyle w:val="16"/>
        <w:spacing w:line="360" w:lineRule="auto"/>
        <w:ind w:firstLine="480" w:firstLineChars="200"/>
        <w:rPr>
          <w:rFonts w:hint="eastAsia" w:ascii="宋体" w:hAnsi="宋体" w:eastAsia="宋体" w:cs="宋体"/>
          <w:color w:val="auto"/>
          <w:sz w:val="24"/>
          <w:szCs w:val="24"/>
          <w:highlight w:val="none"/>
        </w:rPr>
      </w:pPr>
      <w:bookmarkStart w:id="146" w:name="_Toc351203638"/>
      <w:r>
        <w:rPr>
          <w:rFonts w:hint="eastAsia" w:ascii="宋体" w:hAnsi="宋体" w:eastAsia="宋体" w:cs="宋体"/>
          <w:b w:val="0"/>
          <w:bCs/>
          <w:color w:val="auto"/>
          <w:sz w:val="24"/>
          <w:szCs w:val="24"/>
          <w:highlight w:val="none"/>
          <w:lang w:eastAsia="zh-CN"/>
        </w:rPr>
        <w:t>隐蔽工程范围为：</w:t>
      </w:r>
      <w:r>
        <w:rPr>
          <w:rFonts w:hint="eastAsia" w:ascii="宋体" w:hAnsi="宋体" w:eastAsia="宋体" w:cs="宋体"/>
          <w:b w:val="0"/>
          <w:bCs/>
          <w:color w:val="auto"/>
          <w:sz w:val="24"/>
          <w:szCs w:val="24"/>
          <w:highlight w:val="none"/>
          <w:u w:val="single"/>
          <w:lang w:eastAsia="zh-CN"/>
        </w:rPr>
        <w:t>基槽、地基与基础（正负零）、主体、预埋管线</w:t>
      </w:r>
      <w:r>
        <w:rPr>
          <w:rFonts w:hint="eastAsia" w:ascii="宋体" w:hAnsi="宋体" w:eastAsia="宋体" w:cs="宋体"/>
          <w:b w:val="0"/>
          <w:bCs/>
          <w:color w:val="auto"/>
          <w:sz w:val="24"/>
          <w:szCs w:val="24"/>
          <w:highlight w:val="none"/>
          <w:u w:val="single"/>
          <w:lang w:val="en-US" w:eastAsia="zh-CN"/>
        </w:rPr>
        <w:t>(</w:t>
      </w:r>
      <w:r>
        <w:rPr>
          <w:rFonts w:hint="eastAsia" w:ascii="宋体" w:hAnsi="宋体" w:eastAsia="宋体" w:cs="宋体"/>
          <w:b w:val="0"/>
          <w:bCs/>
          <w:color w:val="auto"/>
          <w:sz w:val="24"/>
          <w:szCs w:val="24"/>
          <w:highlight w:val="none"/>
          <w:u w:val="single"/>
          <w:lang w:eastAsia="zh-CN"/>
        </w:rPr>
        <w:t>管沟</w:t>
      </w:r>
      <w:r>
        <w:rPr>
          <w:rFonts w:hint="eastAsia" w:ascii="宋体" w:hAnsi="宋体" w:eastAsia="宋体" w:cs="宋体"/>
          <w:b w:val="0"/>
          <w:bCs/>
          <w:color w:val="auto"/>
          <w:sz w:val="24"/>
          <w:szCs w:val="24"/>
          <w:highlight w:val="none"/>
          <w:u w:val="single"/>
          <w:lang w:val="en-US" w:eastAsia="zh-CN"/>
        </w:rPr>
        <w:t>)</w:t>
      </w:r>
      <w:r>
        <w:rPr>
          <w:rFonts w:hint="eastAsia" w:ascii="宋体" w:hAnsi="宋体" w:eastAsia="宋体" w:cs="宋体"/>
          <w:b w:val="0"/>
          <w:bCs/>
          <w:color w:val="auto"/>
          <w:sz w:val="24"/>
          <w:szCs w:val="24"/>
          <w:highlight w:val="none"/>
          <w:u w:val="single"/>
          <w:lang w:eastAsia="zh-CN"/>
        </w:rPr>
        <w:t>、分部分项检验批等。</w:t>
      </w:r>
    </w:p>
    <w:p w14:paraId="615422FA">
      <w:pPr>
        <w:spacing w:line="360" w:lineRule="auto"/>
        <w:ind w:firstLine="480" w:firstLineChars="200"/>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5.3.2承包人提前通知监理人隐蔽工程检查的期限的约定：</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kern w:val="2"/>
          <w:sz w:val="24"/>
          <w:szCs w:val="24"/>
          <w:highlight w:val="none"/>
          <w:u w:val="single"/>
        </w:rPr>
        <w:t>共同检查前48小时书面通知监理人</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w:t>
      </w:r>
    </w:p>
    <w:p w14:paraId="3ED3337A">
      <w:pPr>
        <w:spacing w:line="360" w:lineRule="auto"/>
        <w:ind w:firstLine="480" w:firstLineChars="200"/>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监理人不能按时进行检查时，应提前</w:t>
      </w:r>
      <w:r>
        <w:rPr>
          <w:rFonts w:hint="eastAsia" w:ascii="宋体" w:hAnsi="宋体" w:eastAsia="宋体" w:cs="宋体"/>
          <w:b w:val="0"/>
          <w:bCs/>
          <w:color w:val="auto"/>
          <w:sz w:val="24"/>
          <w:szCs w:val="24"/>
          <w:highlight w:val="none"/>
          <w:u w:val="single"/>
        </w:rPr>
        <w:t xml:space="preserve"> 24  </w:t>
      </w:r>
      <w:r>
        <w:rPr>
          <w:rFonts w:hint="eastAsia" w:ascii="宋体" w:hAnsi="宋体" w:eastAsia="宋体" w:cs="宋体"/>
          <w:b w:val="0"/>
          <w:bCs/>
          <w:color w:val="auto"/>
          <w:sz w:val="24"/>
          <w:szCs w:val="24"/>
          <w:highlight w:val="none"/>
        </w:rPr>
        <w:t>小时提交书面延期要求。</w:t>
      </w:r>
    </w:p>
    <w:p w14:paraId="136FD548">
      <w:pPr>
        <w:spacing w:line="360" w:lineRule="auto"/>
        <w:ind w:firstLine="480" w:firstLineChars="200"/>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关于延期最长不得超过：</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u w:val="single"/>
          <w:lang w:val="en-US" w:eastAsia="zh-CN"/>
        </w:rPr>
        <w:t>12</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小时。</w:t>
      </w:r>
    </w:p>
    <w:p w14:paraId="5F9DFA72">
      <w:pPr>
        <w:spacing w:line="360" w:lineRule="auto"/>
        <w:ind w:firstLine="480" w:firstLineChars="200"/>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双方约定中间验收部位：</w:t>
      </w:r>
      <w:r>
        <w:rPr>
          <w:rFonts w:hint="eastAsia" w:ascii="宋体" w:hAnsi="宋体" w:eastAsia="宋体" w:cs="宋体"/>
          <w:b w:val="0"/>
          <w:bCs/>
          <w:color w:val="auto"/>
          <w:sz w:val="24"/>
          <w:szCs w:val="24"/>
          <w:highlight w:val="none"/>
          <w:u w:val="single"/>
        </w:rPr>
        <w:t>执行《通用条款》。除按规定进行正常隐蔽工程验收外，中间验收部分为：基槽 、地基与基础（正负零）、主体结构工程、屋面工程、装饰工程、安装工程 、水、电、暖所有隐蔽工程。</w:t>
      </w:r>
    </w:p>
    <w:p w14:paraId="3AEBD21C">
      <w:pPr>
        <w:spacing w:before="120" w:after="120" w:line="360" w:lineRule="auto"/>
        <w:jc w:val="left"/>
        <w:rPr>
          <w:rFonts w:hint="eastAsia" w:ascii="宋体" w:hAnsi="宋体" w:eastAsia="宋体" w:cs="宋体"/>
          <w:b w:val="0"/>
          <w:bCs/>
          <w:color w:val="auto"/>
          <w:sz w:val="24"/>
        </w:rPr>
      </w:pPr>
      <w:r>
        <w:rPr>
          <w:rFonts w:hint="eastAsia" w:ascii="宋体" w:hAnsi="宋体" w:eastAsia="宋体" w:cs="宋体"/>
          <w:b w:val="0"/>
          <w:bCs/>
          <w:color w:val="auto"/>
          <w:sz w:val="24"/>
        </w:rPr>
        <w:t>6. 安全文明施工与环境保护</w:t>
      </w:r>
      <w:bookmarkEnd w:id="146"/>
    </w:p>
    <w:p w14:paraId="4FBA6BCF">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6.1安全文明施工</w:t>
      </w:r>
    </w:p>
    <w:p w14:paraId="432891A7">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rPr>
        <w:t>6.1.1 项目安全生产的达标目标及相应事项的约定：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承包人按照国家和当地政府有关规定以及发包人有关规定应采取的任何必要安全防护措施所需价款已包含在发包人支付的合同价款当中，发包人无需另行支付。承包人对工程的安全负全面责任，包括但不限于因承包人安全措施不力而造成安全事故和人身伤亡等情形，并承担因此发生的全部费用，发包人不承担任何责任；若因此造成发包人损失或发包人被第三方索赔的，由承包人承担相关费用。本工程在整个施工期间杜绝一切人身伤亡和重大质量安全事故，如发生上述事故，则发包人视为承包人违约。其他安全要求如下： </w:t>
      </w:r>
    </w:p>
    <w:p w14:paraId="52453169">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1）承包人进场施工前，必须对其工作人员进行进场前的安全教育，认真学习相关安全规范在项目实施过程中，发包人、承包人及监理工程师将定期、不定期的依据相关规范共同对项目施工现场进行检查，若承包人违反了相关规范，承包人将承担因此造成的违约责任。发包人或监理单位检查发放的安全隐患通知单，承包人应在规定时间内整改，超期未完成整改的，每天每项扣除1000-10000 元，具体金额视情节严重程度由发包人及监理单位确定。 </w:t>
      </w:r>
    </w:p>
    <w:p w14:paraId="375F74AD">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2）工程开工前，应由承包人编制施工组织设计，施工组织设计中需制订有针对性的安全技术措施及应急方案，经监理单位审批通过后，才可组织实施，且必须严格按批准的施工组织设计组织施工，需要进行专项专家论证的安全方案，由承包人组织完成并承担相应费用。 </w:t>
      </w:r>
    </w:p>
    <w:p w14:paraId="0E85B481">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（3）承包人在施工中必须严格按照安全文明施工的相关法律法规规定及要求，按照施工现场管理规定配置必备有效的消防器材及安全保障设施，对施工区域的消防及安全全面负责，并承担责任。</w:t>
      </w:r>
    </w:p>
    <w:p w14:paraId="43D85E0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u w:val="single"/>
          <w:lang w:val="en-US" w:eastAsia="zh-CN"/>
        </w:rPr>
        <w:t xml:space="preserve"> 6.1.3 凡本工程涉及的所有危大工程，承包人应严格按照《危险性较大的分部分项工程安全管理规定》执行。因承包人违反本规定造成损失，由承包人承担全责并赔偿全部损失</w:t>
      </w:r>
      <w:r>
        <w:rPr>
          <w:rFonts w:hint="eastAsia" w:ascii="宋体" w:hAnsi="宋体" w:eastAsia="宋体" w:cs="宋体"/>
          <w:b w:val="0"/>
          <w:bCs/>
          <w:color w:val="auto"/>
          <w:sz w:val="24"/>
        </w:rPr>
        <w:t>。</w:t>
      </w:r>
    </w:p>
    <w:p w14:paraId="4BD54EFB">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6.1.4 关于治安保卫的特别约定：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除贯彻执行国家法规，还应</w:t>
      </w:r>
      <w:r>
        <w:rPr>
          <w:rFonts w:hint="eastAsia" w:ascii="宋体" w:hAnsi="宋体" w:eastAsia="宋体" w:cs="宋体"/>
          <w:b w:val="0"/>
          <w:bCs/>
          <w:color w:val="auto"/>
          <w:sz w:val="24"/>
          <w:highlight w:val="none"/>
          <w:u w:val="single"/>
          <w:lang w:val="en-US" w:eastAsia="zh-CN"/>
        </w:rPr>
        <w:t>执行富平县教育局《</w:t>
      </w:r>
      <w:r>
        <w:rPr>
          <w:rFonts w:hint="eastAsia" w:ascii="宋体" w:hAnsi="宋体" w:eastAsia="宋体" w:cs="宋体"/>
          <w:b w:val="0"/>
          <w:bCs/>
          <w:color w:val="auto"/>
          <w:sz w:val="24"/>
          <w:u w:val="single"/>
          <w:lang w:val="en-US" w:eastAsia="zh-CN"/>
        </w:rPr>
        <w:t>安全保卫工作管理制度》等</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620D8FE5">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关于编制施工场地治安管理计划的约定：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lang w:val="en-US" w:eastAsia="zh-CN"/>
        </w:rPr>
        <w:t>由承包人在工程开工后 7 天内编制施工场地治安管理计划及应急预案，并报给总监理工程师及发包人，经总监理工程师及发包人批准后实施</w:t>
      </w:r>
      <w:r>
        <w:rPr>
          <w:rFonts w:hint="eastAsia" w:ascii="宋体" w:hAnsi="宋体" w:eastAsia="宋体" w:cs="宋体"/>
          <w:b w:val="0"/>
          <w:bCs/>
          <w:color w:val="auto"/>
          <w:sz w:val="24"/>
        </w:rPr>
        <w:t>。</w:t>
      </w:r>
    </w:p>
    <w:p w14:paraId="16138C67">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6.1.5 文明施工</w:t>
      </w:r>
    </w:p>
    <w:p w14:paraId="38B6ABC3">
      <w:pPr>
        <w:spacing w:line="360" w:lineRule="auto"/>
        <w:ind w:firstLine="480" w:firstLineChars="200"/>
        <w:jc w:val="left"/>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rPr>
        <w:t>合同当事人对文明施工的要求：</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承包人除本合同通用条款认真履行安全施工与检查职责及做好施工中的安全防护工作外，还应认真执行国务院颁布的《建设工程安全生产管理条例》及国家和地方制定的有关安全生产法律、法规的规定，制定切实可行的安全施工措施和安全管理制度，确保本工程施工安全；承包人应按照省级文明工地要求做好施工现场安全文明施工管理，随时接受监理工程师的专项检查；承包人依法承担本工程的施工安全责任。承包人据《建筑施工企业安全管理规范》（GB50656-2011）《陕西省建设施工扬尘治理措施 16 条》及富平县教育局相关规定管理施工项目，达到《建筑工程施工现场环境与卫生标准》（JGJ146-2013）标准，若</w:t>
      </w:r>
      <w:r>
        <w:rPr>
          <w:rFonts w:hint="eastAsia" w:ascii="宋体" w:hAnsi="宋体" w:eastAsia="宋体" w:cs="宋体"/>
          <w:b w:val="0"/>
          <w:bCs/>
          <w:color w:val="auto"/>
          <w:sz w:val="24"/>
          <w:highlight w:val="none"/>
          <w:u w:val="single"/>
          <w:lang w:val="en-US" w:eastAsia="zh-CN"/>
        </w:rPr>
        <w:t xml:space="preserve">在富平县教育局相关部门检查 过程中，出现违反安全文明施工情况的，依据富平县教育局相关制度处罚，罚款从合同款中扣除。承包人至少应实施的安全防护、文明施工措施按如下要求： </w:t>
      </w:r>
    </w:p>
    <w:p w14:paraId="2F81B117">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1、文明施工与环境保护 </w:t>
      </w:r>
    </w:p>
    <w:p w14:paraId="2EB9A536">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1）安全警示标志牌：在易发伤亡事故（或危险）处设置明显的、符合国家标准要求的安全警示标志牌 </w:t>
      </w:r>
    </w:p>
    <w:p w14:paraId="303F03EC">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2）现场围挡：（1）现场采用封闭围挡，高度不小于1.8 m；（2）围挡材料可采用彩色、定型钢板，砖、砼砌块等墙体。 </w:t>
      </w:r>
    </w:p>
    <w:p w14:paraId="4BEE8D83">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3）五板一图：在进门处悬挂工程概况、管理人员名单及监督电话、安全生产、文明施工、消防 保卫五板；施工现场总平面图。 </w:t>
      </w:r>
    </w:p>
    <w:p w14:paraId="3C2EF9C8">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4）企业标志：现场出入的大门应设有本企业标识或企业标识 </w:t>
      </w:r>
    </w:p>
    <w:p w14:paraId="369E7A0B">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5）场容场貌：（1）道路畅通；（2）排水沟、排水设施通畅；（3）工地地面硬化处理；（4）绿化。 </w:t>
      </w:r>
    </w:p>
    <w:p w14:paraId="6F9AE270">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6）材料堆放：（1）材料、构件、料具等堆放时，悬挂有名称、品种、规格等标牌；（2）水泥 和其他易飞扬细颗粒建筑材料应密闭存放或采取覆盖等措施；（3）易燃、易爆和有毒有害物品分类存放。 </w:t>
      </w:r>
    </w:p>
    <w:p w14:paraId="41684149">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7）现场防火：消防器材配置合理，符合消防要求，在火灾易发地区（如木工房等）施工或存储使用易燃器材时，应采取特殊消防安全措施，作业现场严禁吸烟，若在指定区域外发现烟头，每个罚款 100 元/个。 </w:t>
      </w:r>
    </w:p>
    <w:p w14:paraId="452E48B2">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8）垃圾清运：施工现场应设置密闭式垃圾站，施工垃圾、生活垃圾应分类存放。施工垃圾必须采用相应容器或管道运输。 </w:t>
      </w:r>
    </w:p>
    <w:p w14:paraId="24A4759E">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2、临时设施 </w:t>
      </w:r>
    </w:p>
    <w:p w14:paraId="4FC48453">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1）现场办公、生活设施 （1）施工现场办公、生活区与作业区分开设置，保持安全距离。 （2）工地办公室、现场宿舍、食堂、厕所、饮水、休息场所符合卫生和安全要求。 </w:t>
      </w:r>
    </w:p>
    <w:p w14:paraId="5F933CDF">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2）施工现场临时用电： </w:t>
      </w:r>
    </w:p>
    <w:p w14:paraId="0993FF15">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配电线路：（1）按照 TN-S 系统要求配备五芯电缆、四芯电缆和三芯电缆；（2）按要求架设临时用电线路的电杆、横担、瓷夹、瓷瓶等，或电缆埋地的地沟。（3）对靠近施工现场的外电线路，设置木质、塑料等绝缘体的防护设施。 </w:t>
      </w:r>
    </w:p>
    <w:p w14:paraId="3597EE58">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配电箱、开关箱：（1）按三级配电要求，配备总配电箱、分配电箱、开关箱三类标准电箱。开关箱应符合一机、 一箱、一闸、一漏。三类电箱中的各类电器应是合格品；（2）按两级保护的要求，选取符合容量要求和质量合格的总配电箱和开关箱中的漏电保护器。 接地保护装置：施工现场保护零钱的重复接地应不少于三处。 </w:t>
      </w:r>
    </w:p>
    <w:p w14:paraId="37710264">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3、安全施工 ：临边洞口交叉高处作业防护： </w:t>
      </w:r>
    </w:p>
    <w:p w14:paraId="0303F767">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1）楼板、屋面等临边防护：用密目式安全立网全封闭，作业层另加两边防护栏杆和 18cm 高的踢脚板。 </w:t>
      </w:r>
    </w:p>
    <w:p w14:paraId="6D32E939">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2）通道口防护：设防护棚，防护棚应为不小于 5cm 厚的木板或两道相距 50cm 的竹笆。两侧应沿栏杆架用密目式安全网封闭。 </w:t>
      </w:r>
    </w:p>
    <w:p w14:paraId="06E3FCD3">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3）预留洞口防护：用木板全封闭；短边超过 1.5m 长的洞口，除封闭外四周还应设有防护栏杆。 </w:t>
      </w:r>
    </w:p>
    <w:p w14:paraId="3A9A401C">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4）楼梯边防护：设 1.2m 高的定型化、工具化、标准化的防护栏杆，18cm 高的踢脚板。 </w:t>
      </w:r>
    </w:p>
    <w:p w14:paraId="5F16FDE8">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5）垂直方向交叉作业防护：设置防护隔离棚或其他设施。 </w:t>
      </w:r>
    </w:p>
    <w:p w14:paraId="62C5E756">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6）高空作业防护：有悬挂安全带的悬索或其他设施；有操作平台；有上下的梯子或其他形式的 通道。 </w:t>
      </w:r>
    </w:p>
    <w:p w14:paraId="3218A247">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注：上列建筑工程安全防护、文明施工措施项目，是依据国家现行法律法规及标准规范确定的， 如不齐全，发包人有权进行补充；如修订法律法规和标准规范，上述所列项目应按照修订后的法律法规和标准规范进行调整 。 </w:t>
      </w:r>
    </w:p>
    <w:p w14:paraId="469FA940">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4、防尘减霾 </w:t>
      </w:r>
    </w:p>
    <w:p w14:paraId="516646B8">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承包人按照建设行政主管部门和相关部门的规定制定扬尘治理专项措施并予以实施，承包人应建立施工扬尘治理责任制，针对工程项目特点制定具体的扬尘治理实施方案，并在工地公示治理措施、责任人、主管部门等信息。 </w:t>
      </w:r>
    </w:p>
    <w:p w14:paraId="313A5DFE">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承包人至少应实施的扬尘治理措施如下： </w:t>
      </w:r>
    </w:p>
    <w:p w14:paraId="669FE201">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1）进出口地面和场地内主要道路结合规划总平面图道路和车辆荷载设置工地进出口道路进行硬化处理。施工现场周边设置硬质围挡；绿化并保证清洁；施工期间，政府有关部门要求安装（或 要求增设的）洗车设备（多台）、降尘喷雾设备、扬尘监测设备等；设置冲洗车辆设备，排水沟、 沉淀池及麻袋，防治泥土随车辆，行人带出工地。 </w:t>
      </w:r>
    </w:p>
    <w:p w14:paraId="1ED9487B">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2）施工运输车辆、挖掘机械等使出工地前必须清除泥土作防尘处理，严禁将泥土、尘土带出工地。 </w:t>
      </w:r>
    </w:p>
    <w:p w14:paraId="089DC1C2">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3）运输砂、石、水泥、土方、垃圾等易产生扬尘污染的车辆，进出施工现场必须封闭，严禁撒 漏。 </w:t>
      </w:r>
    </w:p>
    <w:p w14:paraId="009C34FE">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lang w:val="en-US" w:eastAsia="zh-CN"/>
        </w:rPr>
        <w:t xml:space="preserve">4）清扫地面必须洒水、运输建筑垃圾加盖，松散材料堆放盖彩条布，以免粉尘弥漫，污染环境，严禁现场焚烧各类废弃物。 </w:t>
      </w:r>
    </w:p>
    <w:p w14:paraId="0038B612">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u w:val="single"/>
        </w:rPr>
        <w:t xml:space="preserve">5）临时堆放的土方采取彩条布覆盖措施，以防尘土飞扬 </w:t>
      </w:r>
      <w:r>
        <w:rPr>
          <w:rFonts w:hint="eastAsia" w:ascii="宋体" w:hAnsi="宋体" w:eastAsia="宋体" w:cs="宋体"/>
          <w:b w:val="0"/>
          <w:bCs/>
          <w:color w:val="auto"/>
          <w:sz w:val="24"/>
        </w:rPr>
        <w:t>。</w:t>
      </w:r>
    </w:p>
    <w:p w14:paraId="3D5F1562">
      <w:pPr>
        <w:spacing w:line="360" w:lineRule="auto"/>
        <w:ind w:firstLine="480" w:firstLineChars="200"/>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严格遵守渭南市有关“治污减霾”和城市管理的相关要求。承包人若对该事项处理不当，则应自行承担相应的行政处罚和法律责任。以上所需费用由承包人承担，且承包人在投标报价时已充分考虑并已计入了签约合同价内。</w:t>
      </w:r>
    </w:p>
    <w:p w14:paraId="3CF109C0">
      <w:pPr>
        <w:spacing w:line="360" w:lineRule="auto"/>
        <w:ind w:firstLine="480" w:firstLineChars="200"/>
        <w:rPr>
          <w:rFonts w:hint="eastAsia" w:ascii="宋体" w:hAnsi="宋体" w:eastAsia="宋体" w:cs="宋体"/>
          <w:b w:val="0"/>
          <w:bCs/>
          <w:color w:val="auto"/>
          <w:kern w:val="2"/>
          <w:sz w:val="24"/>
          <w:szCs w:val="24"/>
          <w:u w:val="single"/>
        </w:rPr>
      </w:pPr>
      <w:r>
        <w:rPr>
          <w:rFonts w:hint="eastAsia" w:ascii="宋体" w:hAnsi="宋体" w:eastAsia="宋体" w:cs="宋体"/>
          <w:b w:val="0"/>
          <w:bCs/>
          <w:color w:val="auto"/>
          <w:sz w:val="24"/>
        </w:rPr>
        <w:t>6.1.6 关于安全文明施工费支付比例和支付期限的约定：</w:t>
      </w:r>
      <w:r>
        <w:rPr>
          <w:rFonts w:hint="eastAsia" w:ascii="宋体" w:hAnsi="宋体" w:eastAsia="宋体" w:cs="宋体"/>
          <w:bCs/>
          <w:color w:val="auto"/>
          <w:sz w:val="24"/>
          <w:szCs w:val="24"/>
          <w:u w:val="single"/>
        </w:rPr>
        <w:t>随工程进度款的支付同时支付</w:t>
      </w:r>
      <w:r>
        <w:rPr>
          <w:rFonts w:hint="eastAsia" w:ascii="宋体" w:hAnsi="宋体" w:eastAsia="宋体" w:cs="宋体"/>
          <w:bCs/>
          <w:color w:val="auto"/>
          <w:sz w:val="24"/>
          <w:szCs w:val="24"/>
        </w:rPr>
        <w:t>。</w:t>
      </w:r>
    </w:p>
    <w:bookmarkEnd w:id="139"/>
    <w:bookmarkEnd w:id="140"/>
    <w:bookmarkEnd w:id="141"/>
    <w:bookmarkEnd w:id="142"/>
    <w:bookmarkEnd w:id="143"/>
    <w:bookmarkEnd w:id="144"/>
    <w:bookmarkEnd w:id="145"/>
    <w:p w14:paraId="5A2CE72A">
      <w:pPr>
        <w:spacing w:before="120" w:after="120" w:line="360" w:lineRule="auto"/>
        <w:ind w:firstLine="480" w:firstLineChars="200"/>
        <w:jc w:val="left"/>
        <w:rPr>
          <w:rFonts w:hint="eastAsia" w:ascii="宋体" w:hAnsi="宋体" w:eastAsia="宋体" w:cs="宋体"/>
          <w:b w:val="0"/>
          <w:bCs/>
          <w:color w:val="auto"/>
          <w:sz w:val="24"/>
        </w:rPr>
      </w:pPr>
      <w:bookmarkStart w:id="147" w:name="_Toc351203639"/>
      <w:r>
        <w:rPr>
          <w:rFonts w:hint="eastAsia" w:ascii="宋体" w:hAnsi="宋体" w:eastAsia="宋体" w:cs="宋体"/>
          <w:b w:val="0"/>
          <w:bCs/>
          <w:color w:val="auto"/>
          <w:sz w:val="24"/>
        </w:rPr>
        <w:t>7. 工期和进度</w:t>
      </w:r>
      <w:bookmarkEnd w:id="147"/>
    </w:p>
    <w:p w14:paraId="341E7BEB">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7.1 施工组织设计</w:t>
      </w:r>
    </w:p>
    <w:p w14:paraId="62CCE005">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7.1.1 合同当事人约定的施工组织设计应包括的其他内容：</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w:t>
      </w:r>
      <w:r>
        <w:rPr>
          <w:rFonts w:hint="eastAsia" w:ascii="宋体" w:hAnsi="宋体" w:eastAsia="宋体" w:cs="宋体"/>
          <w:b w:val="0"/>
          <w:bCs/>
          <w:color w:val="auto"/>
          <w:kern w:val="2"/>
          <w:sz w:val="24"/>
          <w:u w:val="single"/>
          <w:lang w:val="en-US" w:eastAsia="zh-CN"/>
        </w:rPr>
        <w:t>招标文件</w:t>
      </w:r>
      <w:r>
        <w:rPr>
          <w:rFonts w:hint="eastAsia" w:ascii="宋体" w:hAnsi="宋体" w:eastAsia="宋体" w:cs="宋体"/>
          <w:b w:val="0"/>
          <w:bCs/>
          <w:color w:val="auto"/>
          <w:kern w:val="2"/>
          <w:sz w:val="24"/>
          <w:u w:val="single"/>
        </w:rPr>
        <w:t>约定，</w:t>
      </w:r>
      <w:r>
        <w:rPr>
          <w:rFonts w:hint="eastAsia" w:ascii="宋体" w:hAnsi="宋体" w:eastAsia="宋体" w:cs="宋体"/>
          <w:b w:val="0"/>
          <w:bCs/>
          <w:color w:val="auto"/>
          <w:kern w:val="2"/>
          <w:sz w:val="24"/>
          <w:u w:val="single"/>
          <w:lang w:val="en-US" w:eastAsia="zh-CN"/>
        </w:rPr>
        <w:t>招标文件</w:t>
      </w:r>
      <w:r>
        <w:rPr>
          <w:rFonts w:hint="eastAsia" w:ascii="宋体" w:hAnsi="宋体" w:eastAsia="宋体" w:cs="宋体"/>
          <w:b w:val="0"/>
          <w:bCs/>
          <w:color w:val="auto"/>
          <w:kern w:val="2"/>
          <w:sz w:val="24"/>
          <w:u w:val="single"/>
        </w:rPr>
        <w:t>无约定的按通用条款</w:t>
      </w:r>
      <w:r>
        <w:rPr>
          <w:rFonts w:hint="eastAsia" w:ascii="宋体" w:hAnsi="宋体" w:eastAsia="宋体" w:cs="宋体"/>
          <w:b w:val="0"/>
          <w:bCs/>
          <w:color w:val="auto"/>
          <w:kern w:val="2"/>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729A438">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7.1.2 施工组织设计的提交和修改</w:t>
      </w:r>
    </w:p>
    <w:p w14:paraId="3A68E104">
      <w:pPr>
        <w:autoSpaceDE w:val="0"/>
        <w:autoSpaceDN w:val="0"/>
        <w:adjustRightInd w:val="0"/>
        <w:spacing w:line="360" w:lineRule="auto"/>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承包人提交详细施工组织设计的期限的约定：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承包人应在本合同签订后七日内向总监理工程师提交施工组织设计（或施工方案）和进度计划和双代号网络进度计划，主要材料采购计划，专项施工方案应不迟于该专项工程施工前七日提交发包人代表。以上资料未按期提供，每延期一天扣违约金500元</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7C7DBEF8">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发包人和监理人在收到详细的施工组织设计后确认或提出修改意见的期限：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lang w:val="en-US" w:eastAsia="zh-CN"/>
        </w:rPr>
        <w:t>总监理工程师应在收到承包人提交的施工组织设计（或施工方案）、专项施工方案后七日内，予以确认或提出修改意见，不确认也不提出书面意见的，视为同意</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FE61D8F">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7</w:t>
      </w:r>
      <w:bookmarkStart w:id="148" w:name="_Toc312677479"/>
      <w:bookmarkStart w:id="149" w:name="_Toc303539123"/>
      <w:bookmarkStart w:id="150" w:name="_Toc312678005"/>
      <w:bookmarkStart w:id="151" w:name="_Toc297216173"/>
      <w:bookmarkStart w:id="152" w:name="_Toc304295541"/>
      <w:bookmarkStart w:id="153" w:name="_Toc297123514"/>
      <w:bookmarkStart w:id="154" w:name="_Toc300934966"/>
      <w:r>
        <w:rPr>
          <w:rFonts w:hint="eastAsia" w:ascii="宋体" w:hAnsi="宋体" w:eastAsia="宋体" w:cs="宋体"/>
          <w:b w:val="0"/>
          <w:bCs/>
          <w:color w:val="auto"/>
          <w:sz w:val="24"/>
        </w:rPr>
        <w:t>.2 施工进度计划</w:t>
      </w:r>
    </w:p>
    <w:p w14:paraId="1AD21129">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7.2.2 施工进度计划的修订</w:t>
      </w:r>
    </w:p>
    <w:p w14:paraId="291DADD0">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发包人和监理人在收到修订的施工进度计划后确认或提出修改意见的期限：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收到后5天内</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033535F">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7.3 开工</w:t>
      </w:r>
    </w:p>
    <w:p w14:paraId="44D2772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7.3.1 开工准备</w:t>
      </w:r>
    </w:p>
    <w:p w14:paraId="0DE16537">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rPr>
        <w:t>关于承包人提交工程开工报审表的期限：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合同签订后、开工前</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12BA268A">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关于发包人应完成的其他开工准备工作及期限：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施工区域内建筑物管线、苗木拆除、移位，计划开工日期前 7 天</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4A54B59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关于承包人应完成的其他开工准备工作及期限：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配合发包人办理安全生产备案及施工许可证，及时提供所需资料，通知后7天提供</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2488A297">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7.3.2开工通知</w:t>
      </w:r>
    </w:p>
    <w:p w14:paraId="15F18E92">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因发包人原因造成监理人未能在计划开工日期之日起</w:t>
      </w:r>
      <w:r>
        <w:rPr>
          <w:rFonts w:hint="eastAsia" w:ascii="宋体" w:hAnsi="宋体" w:eastAsia="宋体" w:cs="宋体"/>
          <w:b w:val="0"/>
          <w:bCs/>
          <w:color w:val="auto"/>
          <w:sz w:val="24"/>
          <w:u w:val="single"/>
        </w:rPr>
        <w:t xml:space="preserve">  60  </w:t>
      </w:r>
      <w:r>
        <w:rPr>
          <w:rFonts w:hint="eastAsia" w:ascii="宋体" w:hAnsi="宋体" w:eastAsia="宋体" w:cs="宋体"/>
          <w:b w:val="0"/>
          <w:bCs/>
          <w:color w:val="auto"/>
          <w:sz w:val="24"/>
        </w:rPr>
        <w:t>天内发出开工通知的，承包人有权提出价格调整要求，或者解除合同。</w:t>
      </w:r>
    </w:p>
    <w:bookmarkEnd w:id="148"/>
    <w:bookmarkEnd w:id="149"/>
    <w:bookmarkEnd w:id="150"/>
    <w:bookmarkEnd w:id="151"/>
    <w:bookmarkEnd w:id="152"/>
    <w:bookmarkEnd w:id="153"/>
    <w:bookmarkEnd w:id="154"/>
    <w:p w14:paraId="58B4E7A7">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7.4 测量放线</w:t>
      </w:r>
    </w:p>
    <w:p w14:paraId="320113D6">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rPr>
        <w:t>7.4.1发包人通过监理人向承包人提供测量基准点、基准线和水准点及其书面资料的期限：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合同签订后、开工前</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FF04807">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7</w:t>
      </w:r>
      <w:bookmarkStart w:id="155" w:name="_Toc304295546"/>
      <w:bookmarkStart w:id="156" w:name="_Toc300934968"/>
      <w:bookmarkStart w:id="157" w:name="_Toc297216175"/>
      <w:bookmarkStart w:id="158" w:name="_Toc297123516"/>
      <w:bookmarkStart w:id="159" w:name="_Toc312677484"/>
      <w:bookmarkStart w:id="160" w:name="_Toc312678010"/>
      <w:bookmarkStart w:id="161" w:name="_Toc303539125"/>
      <w:r>
        <w:rPr>
          <w:rFonts w:hint="eastAsia" w:ascii="宋体" w:hAnsi="宋体" w:eastAsia="宋体" w:cs="宋体"/>
          <w:b w:val="0"/>
          <w:bCs/>
          <w:color w:val="auto"/>
          <w:sz w:val="24"/>
        </w:rPr>
        <w:t>.5 工期延误</w:t>
      </w:r>
    </w:p>
    <w:bookmarkEnd w:id="155"/>
    <w:bookmarkEnd w:id="156"/>
    <w:bookmarkEnd w:id="157"/>
    <w:bookmarkEnd w:id="158"/>
    <w:bookmarkEnd w:id="159"/>
    <w:bookmarkEnd w:id="160"/>
    <w:bookmarkEnd w:id="161"/>
    <w:p w14:paraId="443B6317">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7.5.1 因发包人原因导致工期延误</w:t>
      </w:r>
    </w:p>
    <w:p w14:paraId="0599C27D">
      <w:pPr>
        <w:snapToGrid w:val="0"/>
        <w:spacing w:line="360" w:lineRule="auto"/>
        <w:ind w:firstLine="480" w:firstLineChars="200"/>
        <w:jc w:val="left"/>
        <w:rPr>
          <w:rFonts w:hint="eastAsia" w:ascii="宋体" w:hAnsi="宋体" w:eastAsia="宋体" w:cs="宋体"/>
          <w:b w:val="0"/>
          <w:bCs/>
          <w:color w:val="auto"/>
          <w:sz w:val="24"/>
          <w:szCs w:val="24"/>
        </w:rPr>
      </w:pPr>
      <w:r>
        <w:rPr>
          <w:rFonts w:hint="eastAsia" w:ascii="宋体" w:hAnsi="宋体" w:eastAsia="宋体" w:cs="宋体"/>
          <w:b w:val="0"/>
          <w:bCs/>
          <w:color w:val="auto"/>
          <w:sz w:val="24"/>
        </w:rPr>
        <w:t>（7）因发包人原因导致工期延误的其他情形：</w:t>
      </w:r>
      <w:r>
        <w:rPr>
          <w:rFonts w:hint="eastAsia" w:ascii="宋体" w:hAnsi="宋体" w:eastAsia="宋体" w:cs="宋体"/>
          <w:bCs/>
          <w:color w:val="auto"/>
          <w:sz w:val="24"/>
          <w:szCs w:val="24"/>
          <w:u w:val="single"/>
        </w:rPr>
        <w:t xml:space="preserve"> ①重大设计变更而影响施工进度；②政策处理问题影响施工进度；③不可抗力，此延误工期须在发现后七天内办理签证，逾期不予认可。</w:t>
      </w:r>
      <w:r>
        <w:rPr>
          <w:rFonts w:hint="eastAsia" w:ascii="宋体" w:hAnsi="宋体" w:cs="宋体"/>
          <w:bCs/>
          <w:color w:val="auto"/>
          <w:sz w:val="24"/>
          <w:szCs w:val="24"/>
          <w:u w:val="single"/>
        </w:rPr>
        <w:t>④以上三种原因引起的工期延误，施工单位在7天内办理签证，工期相应顺延。</w:t>
      </w:r>
    </w:p>
    <w:p w14:paraId="43F842A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7</w:t>
      </w:r>
      <w:bookmarkStart w:id="162" w:name="_Toc318581169"/>
      <w:bookmarkStart w:id="163" w:name="_Toc312678012"/>
      <w:bookmarkStart w:id="164" w:name="_Toc312677486"/>
      <w:bookmarkStart w:id="165" w:name="_Toc300934970"/>
      <w:bookmarkStart w:id="166" w:name="_Toc303539127"/>
      <w:bookmarkStart w:id="167" w:name="_Toc297216177"/>
      <w:bookmarkStart w:id="168" w:name="_Toc304295548"/>
      <w:bookmarkStart w:id="169" w:name="_Toc297123518"/>
      <w:r>
        <w:rPr>
          <w:rFonts w:hint="eastAsia" w:ascii="宋体" w:hAnsi="宋体" w:eastAsia="宋体" w:cs="宋体"/>
          <w:b w:val="0"/>
          <w:bCs/>
          <w:color w:val="auto"/>
          <w:sz w:val="24"/>
        </w:rPr>
        <w:t>.5.2 因承包人原因导致工期延误</w:t>
      </w:r>
    </w:p>
    <w:bookmarkEnd w:id="162"/>
    <w:bookmarkEnd w:id="163"/>
    <w:bookmarkEnd w:id="164"/>
    <w:p w14:paraId="044FF4C2">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因</w:t>
      </w:r>
      <w:bookmarkStart w:id="170" w:name="_Toc312678013"/>
      <w:bookmarkStart w:id="171" w:name="_Toc312677487"/>
      <w:bookmarkStart w:id="172" w:name="_Toc318581170"/>
      <w:r>
        <w:rPr>
          <w:rFonts w:hint="eastAsia" w:ascii="宋体" w:hAnsi="宋体" w:eastAsia="宋体" w:cs="宋体"/>
          <w:b w:val="0"/>
          <w:bCs/>
          <w:color w:val="auto"/>
          <w:sz w:val="24"/>
        </w:rPr>
        <w:t>承包人原因造成工期延误，逾期竣工违约金的计算方法为</w:t>
      </w:r>
      <w:r>
        <w:rPr>
          <w:rFonts w:hint="eastAsia" w:ascii="宋体" w:hAnsi="宋体" w:eastAsia="宋体" w:cs="宋体"/>
          <w:b w:val="0"/>
          <w:bCs/>
          <w:color w:val="auto"/>
          <w:sz w:val="24"/>
          <w:highlight w:val="none"/>
        </w:rPr>
        <w:t>：</w:t>
      </w:r>
      <w:r>
        <w:rPr>
          <w:rFonts w:hint="eastAsia" w:ascii="宋体" w:hAnsi="宋体" w:eastAsia="宋体" w:cs="宋体"/>
          <w:b w:val="0"/>
          <w:bCs/>
          <w:color w:val="auto"/>
          <w:kern w:val="2"/>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rPr>
        <w:t>。</w:t>
      </w:r>
      <w:bookmarkEnd w:id="165"/>
      <w:bookmarkEnd w:id="166"/>
      <w:bookmarkEnd w:id="167"/>
      <w:bookmarkEnd w:id="168"/>
      <w:bookmarkEnd w:id="169"/>
      <w:bookmarkEnd w:id="170"/>
      <w:bookmarkEnd w:id="171"/>
    </w:p>
    <w:bookmarkEnd w:id="172"/>
    <w:p w14:paraId="3017EF44">
      <w:pPr>
        <w:snapToGrid w:val="0"/>
        <w:spacing w:line="360" w:lineRule="auto"/>
        <w:ind w:firstLine="480" w:firstLineChars="200"/>
        <w:jc w:val="left"/>
        <w:rPr>
          <w:rFonts w:ascii="宋体" w:hAnsi="宋体" w:eastAsia="宋体" w:cs="宋体"/>
          <w:bCs/>
          <w:color w:val="auto"/>
        </w:rPr>
      </w:pPr>
      <w:r>
        <w:rPr>
          <w:rFonts w:hint="eastAsia" w:ascii="宋体" w:hAnsi="宋体" w:eastAsia="宋体" w:cs="宋体"/>
          <w:b w:val="0"/>
          <w:bCs/>
          <w:color w:val="auto"/>
          <w:sz w:val="24"/>
        </w:rPr>
        <w:t>因承包人原因造成工期延误，逾</w:t>
      </w:r>
      <w:bookmarkStart w:id="173" w:name="_Toc318581171"/>
      <w:bookmarkStart w:id="174" w:name="_Toc312678014"/>
      <w:r>
        <w:rPr>
          <w:rFonts w:hint="eastAsia" w:ascii="宋体" w:hAnsi="宋体" w:eastAsia="宋体" w:cs="宋体"/>
          <w:b w:val="0"/>
          <w:bCs/>
          <w:color w:val="auto"/>
          <w:sz w:val="24"/>
        </w:rPr>
        <w:t>期竣工违约金的上限：</w:t>
      </w:r>
      <w:r>
        <w:rPr>
          <w:rFonts w:hint="eastAsia" w:ascii="宋体" w:hAnsi="宋体" w:eastAsia="宋体" w:cs="宋体"/>
          <w:bCs/>
          <w:color w:val="auto"/>
          <w:sz w:val="24"/>
          <w:szCs w:val="24"/>
          <w:u w:val="single"/>
        </w:rPr>
        <w:t>总额不超过合同价款的5</w:t>
      </w:r>
      <w:r>
        <w:rPr>
          <w:rFonts w:hint="default" w:ascii="Arial" w:hAnsi="Arial" w:eastAsia="宋体" w:cs="Arial"/>
          <w:bCs/>
          <w:color w:val="auto"/>
          <w:sz w:val="24"/>
          <w:szCs w:val="24"/>
          <w:u w:val="single"/>
        </w:rPr>
        <w:t>‰</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w:t>
      </w:r>
    </w:p>
    <w:bookmarkEnd w:id="173"/>
    <w:bookmarkEnd w:id="174"/>
    <w:p w14:paraId="1DD77EE8">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7</w:t>
      </w:r>
      <w:bookmarkStart w:id="175" w:name="_Toc297216178"/>
      <w:bookmarkStart w:id="176" w:name="_Toc297123519"/>
      <w:bookmarkStart w:id="177" w:name="_Toc312678015"/>
      <w:bookmarkStart w:id="178" w:name="_Toc303539128"/>
      <w:bookmarkStart w:id="179" w:name="_Toc300934971"/>
      <w:bookmarkStart w:id="180" w:name="_Toc304295549"/>
      <w:r>
        <w:rPr>
          <w:rFonts w:hint="eastAsia" w:ascii="宋体" w:hAnsi="宋体" w:eastAsia="宋体" w:cs="宋体"/>
          <w:b w:val="0"/>
          <w:bCs/>
          <w:color w:val="auto"/>
          <w:sz w:val="24"/>
        </w:rPr>
        <w:t>.6 不</w:t>
      </w:r>
      <w:bookmarkEnd w:id="175"/>
      <w:bookmarkEnd w:id="176"/>
      <w:bookmarkEnd w:id="177"/>
      <w:bookmarkEnd w:id="178"/>
      <w:bookmarkEnd w:id="179"/>
      <w:bookmarkEnd w:id="180"/>
      <w:r>
        <w:rPr>
          <w:rFonts w:hint="eastAsia" w:ascii="宋体" w:hAnsi="宋体" w:eastAsia="宋体" w:cs="宋体"/>
          <w:b w:val="0"/>
          <w:bCs/>
          <w:color w:val="auto"/>
          <w:sz w:val="24"/>
        </w:rPr>
        <w:t>利物质条件</w:t>
      </w:r>
    </w:p>
    <w:p w14:paraId="43246413">
      <w:pPr>
        <w:spacing w:line="360" w:lineRule="auto"/>
        <w:ind w:firstLine="480" w:firstLineChars="200"/>
        <w:jc w:val="left"/>
        <w:rPr>
          <w:rFonts w:hint="eastAsia" w:ascii="宋体" w:hAnsi="宋体" w:eastAsia="宋体" w:cs="宋体"/>
          <w:b w:val="0"/>
          <w:bCs/>
          <w:color w:val="auto"/>
          <w:sz w:val="24"/>
        </w:rPr>
      </w:pPr>
      <w:bookmarkStart w:id="181" w:name="_Toc312678016"/>
      <w:bookmarkStart w:id="182" w:name="_Toc303539129"/>
      <w:bookmarkStart w:id="183" w:name="_Toc318581172"/>
      <w:bookmarkStart w:id="184" w:name="_Toc297216179"/>
      <w:bookmarkStart w:id="185" w:name="_Toc300934972"/>
      <w:bookmarkStart w:id="186" w:name="_Toc304295550"/>
      <w:bookmarkStart w:id="187" w:name="_Toc297123520"/>
      <w:r>
        <w:rPr>
          <w:rFonts w:hint="eastAsia" w:ascii="宋体" w:hAnsi="宋体" w:eastAsia="宋体" w:cs="宋体"/>
          <w:b w:val="0"/>
          <w:bCs/>
          <w:color w:val="auto"/>
          <w:sz w:val="24"/>
        </w:rPr>
        <w:t>不利物质条件的其他情形和有关约定：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bookmarkEnd w:id="181"/>
    <w:bookmarkEnd w:id="182"/>
    <w:bookmarkEnd w:id="183"/>
    <w:bookmarkEnd w:id="184"/>
    <w:bookmarkEnd w:id="185"/>
    <w:bookmarkEnd w:id="186"/>
    <w:bookmarkEnd w:id="187"/>
    <w:p w14:paraId="629BC21D">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7</w:t>
      </w:r>
      <w:bookmarkStart w:id="188" w:name="_Toc297123521"/>
      <w:bookmarkStart w:id="189" w:name="_Toc312678017"/>
      <w:bookmarkStart w:id="190" w:name="_Toc304295551"/>
      <w:bookmarkStart w:id="191" w:name="_Toc297216180"/>
      <w:bookmarkStart w:id="192" w:name="_Toc300934973"/>
      <w:bookmarkStart w:id="193" w:name="_Toc303539130"/>
      <w:r>
        <w:rPr>
          <w:rFonts w:hint="eastAsia" w:ascii="宋体" w:hAnsi="宋体" w:eastAsia="宋体" w:cs="宋体"/>
          <w:b w:val="0"/>
          <w:bCs/>
          <w:color w:val="auto"/>
          <w:sz w:val="24"/>
        </w:rPr>
        <w:t>.7异常恶劣的气候条件</w:t>
      </w:r>
    </w:p>
    <w:bookmarkEnd w:id="188"/>
    <w:bookmarkEnd w:id="189"/>
    <w:bookmarkEnd w:id="190"/>
    <w:bookmarkEnd w:id="191"/>
    <w:bookmarkEnd w:id="192"/>
    <w:bookmarkEnd w:id="193"/>
    <w:p w14:paraId="4334EE28">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发包人和承包人同意以下情形视为异常恶劣的气候条件：</w:t>
      </w:r>
    </w:p>
    <w:p w14:paraId="257C7052">
      <w:pPr>
        <w:tabs>
          <w:tab w:val="left" w:pos="360"/>
        </w:tabs>
        <w:spacing w:line="500" w:lineRule="exact"/>
        <w:ind w:right="-540" w:rightChars="-257"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w:t>
      </w:r>
      <w:r>
        <w:rPr>
          <w:rFonts w:hint="eastAsia" w:ascii="宋体" w:hAnsi="宋体" w:eastAsia="宋体" w:cs="宋体"/>
          <w:b w:val="0"/>
          <w:bCs/>
          <w:color w:val="auto"/>
          <w:sz w:val="24"/>
          <w:u w:val="single"/>
        </w:rPr>
        <w:t xml:space="preserve">   风速达到8级以上10级以内的台风     </w:t>
      </w:r>
      <w:r>
        <w:rPr>
          <w:rFonts w:hint="eastAsia" w:ascii="宋体" w:hAnsi="宋体" w:eastAsia="宋体" w:cs="宋体"/>
          <w:b w:val="0"/>
          <w:bCs/>
          <w:color w:val="auto"/>
          <w:sz w:val="24"/>
        </w:rPr>
        <w:t>；</w:t>
      </w:r>
    </w:p>
    <w:p w14:paraId="446CCF9B">
      <w:pPr>
        <w:tabs>
          <w:tab w:val="left" w:pos="360"/>
        </w:tabs>
        <w:spacing w:line="500" w:lineRule="exact"/>
        <w:ind w:right="-540" w:rightChars="-257"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（2）</w:t>
      </w:r>
      <w:r>
        <w:rPr>
          <w:rFonts w:hint="eastAsia" w:ascii="宋体" w:hAnsi="宋体" w:eastAsia="宋体" w:cs="宋体"/>
          <w:b w:val="0"/>
          <w:bCs/>
          <w:color w:val="auto"/>
          <w:sz w:val="24"/>
          <w:u w:val="single"/>
        </w:rPr>
        <w:t xml:space="preserve">  24小时内降雨量大于250mm的特大暴雨  </w:t>
      </w:r>
      <w:r>
        <w:rPr>
          <w:rFonts w:hint="eastAsia" w:ascii="宋体" w:hAnsi="宋体" w:eastAsia="宋体" w:cs="宋体"/>
          <w:b w:val="0"/>
          <w:bCs/>
          <w:color w:val="auto"/>
          <w:sz w:val="24"/>
        </w:rPr>
        <w:t>；</w:t>
      </w:r>
    </w:p>
    <w:p w14:paraId="55B26DC1">
      <w:pPr>
        <w:tabs>
          <w:tab w:val="left" w:pos="360"/>
        </w:tabs>
        <w:spacing w:line="500" w:lineRule="exact"/>
        <w:ind w:right="-540" w:rightChars="-257"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w:t>
      </w:r>
      <w:r>
        <w:rPr>
          <w:rFonts w:hint="eastAsia" w:ascii="宋体" w:hAnsi="宋体" w:eastAsia="宋体" w:cs="宋体"/>
          <w:b w:val="0"/>
          <w:bCs/>
          <w:color w:val="auto"/>
          <w:sz w:val="24"/>
          <w:u w:val="single"/>
        </w:rPr>
        <w:t xml:space="preserve">  日气温超过42℃或低于-10℃           </w:t>
      </w:r>
      <w:r>
        <w:rPr>
          <w:rFonts w:hint="eastAsia" w:ascii="宋体" w:hAnsi="宋体" w:eastAsia="宋体" w:cs="宋体"/>
          <w:b w:val="0"/>
          <w:bCs/>
          <w:color w:val="auto"/>
          <w:sz w:val="24"/>
        </w:rPr>
        <w:t>。</w:t>
      </w:r>
    </w:p>
    <w:p w14:paraId="2C4EDD4F">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7.9 提前竣工的奖励</w:t>
      </w:r>
    </w:p>
    <w:p w14:paraId="2DE68E99">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7.9.2提前竣工的奖励：</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  </w:t>
      </w:r>
      <w:r>
        <w:rPr>
          <w:rFonts w:hint="eastAsia" w:ascii="宋体" w:hAnsi="宋体" w:eastAsia="宋体" w:cs="宋体"/>
          <w:b w:val="0"/>
          <w:bCs/>
          <w:color w:val="auto"/>
          <w:kern w:val="2"/>
          <w:sz w:val="24"/>
          <w:u w:val="single"/>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193FC762">
      <w:pPr>
        <w:spacing w:before="120" w:after="120" w:line="360" w:lineRule="auto"/>
        <w:rPr>
          <w:rFonts w:hint="eastAsia" w:ascii="宋体" w:hAnsi="宋体" w:eastAsia="宋体" w:cs="宋体"/>
          <w:b w:val="0"/>
          <w:bCs/>
          <w:color w:val="auto"/>
          <w:sz w:val="24"/>
        </w:rPr>
      </w:pPr>
      <w:bookmarkStart w:id="194" w:name="_Toc351203640"/>
      <w:r>
        <w:rPr>
          <w:rFonts w:hint="eastAsia" w:ascii="宋体" w:hAnsi="宋体" w:eastAsia="宋体" w:cs="宋体"/>
          <w:b w:val="0"/>
          <w:bCs/>
          <w:color w:val="auto"/>
          <w:sz w:val="24"/>
        </w:rPr>
        <w:t>8. 材料与设备</w:t>
      </w:r>
      <w:bookmarkEnd w:id="194"/>
    </w:p>
    <w:bookmarkEnd w:id="129"/>
    <w:bookmarkEnd w:id="130"/>
    <w:bookmarkEnd w:id="131"/>
    <w:bookmarkEnd w:id="132"/>
    <w:bookmarkEnd w:id="133"/>
    <w:bookmarkEnd w:id="134"/>
    <w:bookmarkEnd w:id="135"/>
    <w:bookmarkEnd w:id="136"/>
    <w:bookmarkEnd w:id="137"/>
    <w:bookmarkEnd w:id="138"/>
    <w:p w14:paraId="76C41536">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8</w:t>
      </w:r>
      <w:bookmarkStart w:id="195" w:name="_Toc296890995"/>
      <w:bookmarkStart w:id="196" w:name="_Toc303539136"/>
      <w:bookmarkStart w:id="197" w:name="_Toc297048353"/>
      <w:bookmarkStart w:id="198" w:name="_Toc304295556"/>
      <w:bookmarkStart w:id="199" w:name="_Toc296891207"/>
      <w:bookmarkStart w:id="200" w:name="_Toc312678019"/>
      <w:bookmarkStart w:id="201" w:name="_Toc296347166"/>
      <w:bookmarkStart w:id="202" w:name="_Toc312677493"/>
      <w:bookmarkStart w:id="203" w:name="_Toc292559877"/>
      <w:bookmarkStart w:id="204" w:name="_Toc292559372"/>
      <w:bookmarkStart w:id="205" w:name="_Toc296944506"/>
      <w:bookmarkStart w:id="206" w:name="_Toc300934979"/>
      <w:bookmarkStart w:id="207" w:name="_Toc296503167"/>
      <w:bookmarkStart w:id="208" w:name="_Toc297120467"/>
      <w:bookmarkStart w:id="209" w:name="_Toc280868654"/>
      <w:bookmarkStart w:id="210" w:name="_Toc296346668"/>
      <w:bookmarkStart w:id="211" w:name="_Toc297216186"/>
      <w:bookmarkStart w:id="212" w:name="_Toc297123527"/>
      <w:bookmarkStart w:id="213" w:name="_Toc267251424"/>
      <w:bookmarkStart w:id="214" w:name="_Toc280868655"/>
      <w:bookmarkStart w:id="215" w:name="_Toc280868656"/>
      <w:r>
        <w:rPr>
          <w:rFonts w:hint="eastAsia" w:ascii="宋体" w:hAnsi="宋体" w:eastAsia="宋体" w:cs="宋体"/>
          <w:b w:val="0"/>
          <w:bCs/>
          <w:color w:val="auto"/>
          <w:sz w:val="24"/>
        </w:rPr>
        <w:t>.4材料与工程设备的保管与使用</w:t>
      </w:r>
    </w:p>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14:paraId="278F2098">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8</w:t>
      </w:r>
      <w:bookmarkStart w:id="216" w:name="_Toc292559878"/>
      <w:bookmarkStart w:id="217" w:name="_Toc292559373"/>
      <w:bookmarkStart w:id="218" w:name="_Toc318581173"/>
      <w:bookmarkStart w:id="219" w:name="_Toc296890996"/>
      <w:bookmarkStart w:id="220" w:name="_Toc312677494"/>
      <w:bookmarkStart w:id="221" w:name="_Toc303539137"/>
      <w:bookmarkStart w:id="222" w:name="_Toc296891208"/>
      <w:bookmarkStart w:id="223" w:name="_Toc300934980"/>
      <w:bookmarkStart w:id="224" w:name="_Toc304295557"/>
      <w:bookmarkStart w:id="225" w:name="_Toc296503168"/>
      <w:bookmarkStart w:id="226" w:name="_Toc297120468"/>
      <w:bookmarkStart w:id="227" w:name="_Toc296346669"/>
      <w:bookmarkStart w:id="228" w:name="_Toc312678020"/>
      <w:bookmarkStart w:id="229" w:name="_Toc296944507"/>
      <w:bookmarkStart w:id="230" w:name="_Toc296347167"/>
      <w:bookmarkStart w:id="231" w:name="_Toc297123528"/>
      <w:bookmarkStart w:id="232" w:name="_Toc297216187"/>
      <w:bookmarkStart w:id="233" w:name="_Toc297048354"/>
      <w:r>
        <w:rPr>
          <w:rFonts w:hint="eastAsia" w:ascii="宋体" w:hAnsi="宋体" w:eastAsia="宋体" w:cs="宋体"/>
          <w:b w:val="0"/>
          <w:bCs/>
          <w:color w:val="auto"/>
          <w:sz w:val="24"/>
        </w:rPr>
        <w:t>.4.1发包人供应的材料设备的保管费用的承担：</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lang w:val="en-US" w:eastAsia="zh-CN"/>
        </w:rPr>
        <w:t xml:space="preserve">        </w:t>
      </w:r>
      <w:r>
        <w:rPr>
          <w:rFonts w:hint="eastAsia" w:ascii="宋体" w:hAnsi="宋体" w:eastAsia="宋体" w:cs="宋体"/>
          <w:b w:val="0"/>
          <w:bCs/>
          <w:color w:val="auto"/>
          <w:kern w:val="2"/>
          <w:sz w:val="24"/>
          <w:u w:val="single"/>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bookmarkEnd w:id="216"/>
      <w:bookmarkEnd w:id="217"/>
    </w:p>
    <w:p w14:paraId="3FAD927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4"/>
          <w:highlight w:val="none"/>
          <w:u w:val="none"/>
          <w:lang w:val="en-US" w:eastAsia="zh-CN"/>
        </w:rPr>
      </w:pPr>
      <w:r>
        <w:rPr>
          <w:rFonts w:hint="eastAsia" w:ascii="宋体" w:hAnsi="宋体" w:eastAsia="宋体" w:cs="宋体"/>
          <w:b w:val="0"/>
          <w:bCs/>
          <w:color w:val="auto"/>
          <w:sz w:val="24"/>
          <w:szCs w:val="24"/>
          <w:highlight w:val="none"/>
          <w:u w:val="none"/>
          <w:lang w:val="en-US" w:eastAsia="zh-CN"/>
        </w:rPr>
        <w:t xml:space="preserve">8.4.2 承包人采购材料与工程设备： </w:t>
      </w:r>
    </w:p>
    <w:p w14:paraId="0346561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u w:val="single"/>
          <w:lang w:val="en-US" w:eastAsia="zh-CN"/>
        </w:rPr>
        <w:t xml:space="preserve">（1）工程材料全部由承包人采购，其中大宗、特种、主要材料、设备的采购，应邀请发包人参与看样、定货并现场封样，承包人最终采购的材料必须与已封样品同质。 </w:t>
      </w:r>
    </w:p>
    <w:p w14:paraId="6001F62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u w:val="single"/>
          <w:lang w:val="en-US" w:eastAsia="zh-CN"/>
        </w:rPr>
        <w:t xml:space="preserve">（2）招标文件中提供了材料设备参考品牌，承包人可以参考，但不限于发包人提供的参考品牌，可以提供等质或高于参考的品牌，且必须经发包人、监理工程师确定。未经发包人、监理工程师书面同意，擅自施工的，发包人和监理单位不予验收并拒绝支付进度款，设备材料清退出场，重新采购。若采购的档次低于发包人参考品牌的档次，发包人有权要求承包人更换。由此产生的质量、工期及其他不利于发包人的法律后果及费用均由承包人承担。 </w:t>
      </w:r>
    </w:p>
    <w:p w14:paraId="516DC39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u w:val="single"/>
          <w:lang w:val="en-US" w:eastAsia="zh-CN"/>
        </w:rPr>
        <w:t xml:space="preserve">（3）本项目拒绝贴牌产品、假冒伪劣产品和过时淘汰产品，如发现此类现象，发包人将追究因 此所造成的一切损失的权利。所提供的材料设备铭牌、指示、警告标识必须具有中文表示。铭牌的内容应符合国家有关规定，其材料应耐腐蚀、耐磨的金属材料，必须牢固附着于设备显著位置。 </w:t>
      </w:r>
    </w:p>
    <w:p w14:paraId="1A4FBD1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u w:val="single"/>
          <w:lang w:val="en-US" w:eastAsia="zh-CN"/>
        </w:rPr>
        <w:t xml:space="preserve">（4）双方约定由承包人采购的主要设备材料必须符合国标和设计图纸规定的质量要求，并经发 包人、监理人书面批准。在使用前提供产品合格证明、检测报告，按有关规定进行检验或复试，不 合格的不得使用，发生的费用由承包人自行承担。代用材料时，必须达到原设计标准或高于原设计标准，并经设计、发包人、监理人书面认可，若代用材料质量低于原设计标准，承包人无条件更换直至发包人认可。由此发生的费用，由承包人自行承担。 </w:t>
      </w:r>
    </w:p>
    <w:p w14:paraId="7C458E0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u w:val="single"/>
          <w:lang w:val="en-US" w:eastAsia="zh-CN"/>
        </w:rPr>
        <w:t xml:space="preserve">（5）由承包人采购的材料进场后，须经工程师抽样检查合格后方可使用。 </w:t>
      </w:r>
    </w:p>
    <w:p w14:paraId="2A0F726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u w:val="single"/>
          <w:lang w:val="en-US" w:eastAsia="zh-CN"/>
        </w:rPr>
        <w:t xml:space="preserve">（6）发包人提供设备技术要求的，承包人须按照技术要求进行采购。 </w:t>
      </w:r>
    </w:p>
    <w:p w14:paraId="14E647D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u w:val="single"/>
          <w:lang w:val="en-US" w:eastAsia="zh-CN"/>
        </w:rPr>
        <w:t>（7）除参考品牌外的自主报价材料及设备</w:t>
      </w:r>
    </w:p>
    <w:p w14:paraId="04216A3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u w:val="single"/>
          <w:lang w:val="en-US" w:eastAsia="zh-CN"/>
        </w:rPr>
        <w:t xml:space="preserve">除参考品牌材料及设备外，其余材料及设备均属承包人自主报价材料及设备，均由承包人负责采购。自主报价材料及设备必须符合设计要求和有关技术标准、技术要求，必须符合现行的国家和行业有关质量标准，不得成为触犯国家行政管理法律法规的违法产品，不得成为侵害第三方知识产 权，不限于知识产权的民事侵权产品。投标价中材料采购的设备应达到国内中档水平，若未达到须立即更换直至达到国内中档水平，承包人应无条件接受。承包人采购时必须征得监理人及发包人对符合本条要求的材料质量的书面认可，但该书面认可不免除设备和材料在使用中有违背本条前款要 求所应承担的责任。 </w:t>
      </w:r>
    </w:p>
    <w:p w14:paraId="2624B171">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8.6 样品</w:t>
      </w:r>
    </w:p>
    <w:p w14:paraId="22B91DF5">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8.6.1</w:t>
      </w:r>
      <w:r>
        <w:rPr>
          <w:rFonts w:hint="eastAsia" w:ascii="宋体" w:hAnsi="宋体" w:eastAsia="宋体" w:cs="宋体"/>
          <w:b w:val="0"/>
          <w:bCs/>
          <w:color w:val="auto"/>
          <w:sz w:val="24"/>
        </w:rPr>
        <w:tab/>
      </w:r>
      <w:r>
        <w:rPr>
          <w:rFonts w:hint="eastAsia" w:ascii="宋体" w:hAnsi="宋体" w:eastAsia="宋体" w:cs="宋体"/>
          <w:b w:val="0"/>
          <w:bCs/>
          <w:color w:val="auto"/>
          <w:sz w:val="24"/>
        </w:rPr>
        <w:t>样品的报送与封存</w:t>
      </w:r>
    </w:p>
    <w:p w14:paraId="652A2AB2">
      <w:pPr>
        <w:keepNext w:val="0"/>
        <w:keepLines w:val="0"/>
        <w:widowControl/>
        <w:suppressLineNumbers w:val="0"/>
        <w:ind w:firstLine="456" w:firstLineChars="200"/>
        <w:jc w:val="left"/>
        <w:rPr>
          <w:rFonts w:hint="eastAsia" w:ascii="宋体" w:hAnsi="宋体" w:eastAsia="宋体" w:cs="宋体"/>
          <w:b w:val="0"/>
          <w:bCs/>
          <w:color w:val="auto"/>
          <w:sz w:val="24"/>
          <w:szCs w:val="24"/>
        </w:rPr>
      </w:pPr>
      <w:r>
        <w:rPr>
          <w:rFonts w:hint="eastAsia" w:ascii="宋体" w:hAnsi="宋体" w:eastAsia="宋体" w:cs="宋体"/>
          <w:b w:val="0"/>
          <w:bCs/>
          <w:color w:val="auto"/>
          <w:spacing w:val="-6"/>
          <w:sz w:val="24"/>
        </w:rPr>
        <w:t>需要承包人报送样品的材料或工程设备，样品的种类、名称、规格、数量要求</w:t>
      </w:r>
      <w:r>
        <w:rPr>
          <w:rFonts w:hint="eastAsia" w:ascii="宋体" w:hAnsi="宋体" w:eastAsia="宋体" w:cs="宋体"/>
          <w:b w:val="0"/>
          <w:bCs/>
          <w:color w:val="auto"/>
          <w:sz w:val="24"/>
          <w:szCs w:val="24"/>
        </w:rPr>
        <w:t>：</w:t>
      </w:r>
      <w:r>
        <w:rPr>
          <w:rFonts w:hint="eastAsia" w:ascii="宋体" w:hAnsi="宋体" w:eastAsia="宋体" w:cs="宋体"/>
          <w:b w:val="0"/>
          <w:bCs/>
          <w:color w:val="auto"/>
          <w:sz w:val="24"/>
          <w:szCs w:val="24"/>
          <w:highlight w:val="none"/>
          <w:u w:val="single"/>
          <w:lang w:val="en-US" w:eastAsia="zh-CN"/>
        </w:rPr>
        <w:t>及时报送监理人及发包人确认，并在发包人指定的场所对材料确认的样板进行封存。</w:t>
      </w:r>
    </w:p>
    <w:p w14:paraId="0F850C23">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8.8 施工设备和临时设施</w:t>
      </w:r>
    </w:p>
    <w:p w14:paraId="15FDB148">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8.8.1 承包人提供的施工设备和临时设施</w:t>
      </w:r>
    </w:p>
    <w:p w14:paraId="24891751">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关于修建临时设施费用承担的约定：</w:t>
      </w:r>
      <w:r>
        <w:rPr>
          <w:rFonts w:hint="eastAsia" w:ascii="宋体" w:hAnsi="宋体" w:eastAsia="宋体" w:cs="宋体"/>
          <w:b w:val="0"/>
          <w:bCs/>
          <w:color w:val="auto"/>
          <w:sz w:val="24"/>
          <w:u w:val="single"/>
        </w:rPr>
        <w:t xml:space="preserve"> 由承包人承担 </w:t>
      </w:r>
      <w:r>
        <w:rPr>
          <w:rFonts w:hint="eastAsia" w:ascii="宋体" w:hAnsi="宋体" w:eastAsia="宋体" w:cs="宋体"/>
          <w:b w:val="0"/>
          <w:bCs/>
          <w:color w:val="auto"/>
          <w:sz w:val="24"/>
          <w:u w:val="single"/>
          <w:lang w:val="en-US" w:eastAsia="zh-CN"/>
        </w:rPr>
        <w:t>,承包人提供的施工设备应按投标文件中的内容执行</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14:paraId="1E2BD846">
      <w:pPr>
        <w:spacing w:before="120" w:after="120" w:line="360" w:lineRule="auto"/>
        <w:jc w:val="left"/>
        <w:rPr>
          <w:rFonts w:hint="eastAsia" w:ascii="宋体" w:hAnsi="宋体" w:eastAsia="宋体" w:cs="宋体"/>
          <w:b w:val="0"/>
          <w:bCs/>
          <w:color w:val="auto"/>
          <w:sz w:val="24"/>
        </w:rPr>
      </w:pPr>
      <w:bookmarkStart w:id="234" w:name="_Toc351203641"/>
      <w:r>
        <w:rPr>
          <w:rFonts w:hint="eastAsia" w:ascii="宋体" w:hAnsi="宋体" w:eastAsia="宋体" w:cs="宋体"/>
          <w:b w:val="0"/>
          <w:bCs/>
          <w:color w:val="auto"/>
          <w:sz w:val="24"/>
        </w:rPr>
        <w:t>9</w:t>
      </w:r>
      <w:bookmarkEnd w:id="213"/>
      <w:bookmarkEnd w:id="214"/>
      <w:bookmarkEnd w:id="215"/>
      <w:bookmarkStart w:id="235" w:name="_Toc297123533"/>
      <w:bookmarkStart w:id="236" w:name="_Toc300934982"/>
      <w:bookmarkStart w:id="237" w:name="_Toc312678021"/>
      <w:bookmarkStart w:id="238" w:name="_Toc297216192"/>
      <w:bookmarkStart w:id="239" w:name="_Toc303539139"/>
      <w:bookmarkStart w:id="240" w:name="_Toc304295559"/>
      <w:bookmarkStart w:id="241" w:name="_Toc312677495"/>
      <w:bookmarkStart w:id="242" w:name="_Toc267251428"/>
      <w:bookmarkStart w:id="243" w:name="_Toc296891213"/>
      <w:bookmarkStart w:id="244" w:name="_Toc297120473"/>
      <w:bookmarkStart w:id="245" w:name="_Toc292559883"/>
      <w:bookmarkStart w:id="246" w:name="_Toc292559378"/>
      <w:bookmarkStart w:id="247" w:name="_Toc296891001"/>
      <w:bookmarkStart w:id="248" w:name="_Toc297048359"/>
      <w:bookmarkStart w:id="249" w:name="_Toc296503173"/>
      <w:bookmarkStart w:id="250" w:name="_Toc296346674"/>
      <w:bookmarkStart w:id="251" w:name="_Toc296944512"/>
      <w:bookmarkStart w:id="252" w:name="_Toc267251427"/>
      <w:bookmarkStart w:id="253" w:name="_Toc296347172"/>
      <w:r>
        <w:rPr>
          <w:rFonts w:hint="eastAsia" w:ascii="宋体" w:hAnsi="宋体" w:eastAsia="宋体" w:cs="宋体"/>
          <w:b w:val="0"/>
          <w:bCs/>
          <w:color w:val="auto"/>
          <w:sz w:val="24"/>
        </w:rPr>
        <w:t>. 试验与检验</w:t>
      </w:r>
      <w:bookmarkEnd w:id="234"/>
    </w:p>
    <w:bookmarkEnd w:id="235"/>
    <w:bookmarkEnd w:id="236"/>
    <w:bookmarkEnd w:id="237"/>
    <w:bookmarkEnd w:id="238"/>
    <w:bookmarkEnd w:id="239"/>
    <w:bookmarkEnd w:id="240"/>
    <w:bookmarkEnd w:id="241"/>
    <w:p w14:paraId="66E6B8D4">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9</w:t>
      </w:r>
      <w:bookmarkStart w:id="254" w:name="_Toc297123534"/>
      <w:bookmarkStart w:id="255" w:name="_Toc300934983"/>
      <w:bookmarkStart w:id="256" w:name="_Toc304295560"/>
      <w:bookmarkStart w:id="257" w:name="_Toc303539140"/>
      <w:bookmarkStart w:id="258" w:name="_Toc312677496"/>
      <w:bookmarkStart w:id="259" w:name="_Toc297216193"/>
      <w:bookmarkStart w:id="260" w:name="_Toc312678022"/>
      <w:r>
        <w:rPr>
          <w:rFonts w:hint="eastAsia" w:ascii="宋体" w:hAnsi="宋体" w:eastAsia="宋体" w:cs="宋体"/>
          <w:b w:val="0"/>
          <w:bCs/>
          <w:color w:val="auto"/>
          <w:sz w:val="24"/>
        </w:rPr>
        <w:t>.1试验设备与试验人员</w:t>
      </w:r>
    </w:p>
    <w:bookmarkEnd w:id="254"/>
    <w:bookmarkEnd w:id="255"/>
    <w:bookmarkEnd w:id="256"/>
    <w:bookmarkEnd w:id="257"/>
    <w:bookmarkEnd w:id="258"/>
    <w:bookmarkEnd w:id="259"/>
    <w:bookmarkEnd w:id="260"/>
    <w:p w14:paraId="2985E83A">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9</w:t>
      </w:r>
      <w:bookmarkStart w:id="261" w:name="_Toc312678023"/>
      <w:bookmarkStart w:id="262" w:name="_Toc304295561"/>
      <w:bookmarkStart w:id="263" w:name="_Toc300934984"/>
      <w:bookmarkStart w:id="264" w:name="_Toc303539141"/>
      <w:bookmarkStart w:id="265" w:name="_Toc312677497"/>
      <w:bookmarkStart w:id="266" w:name="_Toc297216194"/>
      <w:bookmarkStart w:id="267" w:name="_Toc297123535"/>
      <w:bookmarkStart w:id="268" w:name="_Toc318581174"/>
      <w:r>
        <w:rPr>
          <w:rFonts w:hint="eastAsia" w:ascii="宋体" w:hAnsi="宋体" w:eastAsia="宋体" w:cs="宋体"/>
          <w:b w:val="0"/>
          <w:bCs/>
          <w:color w:val="auto"/>
          <w:sz w:val="24"/>
        </w:rPr>
        <w:t>.1.2 试验设备</w:t>
      </w:r>
    </w:p>
    <w:p w14:paraId="2E67584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施工现场需要配置的试验场所：</w:t>
      </w:r>
      <w:bookmarkEnd w:id="261"/>
      <w:bookmarkEnd w:id="262"/>
      <w:bookmarkEnd w:id="263"/>
      <w:bookmarkEnd w:id="264"/>
      <w:bookmarkEnd w:id="265"/>
      <w:bookmarkEnd w:id="266"/>
      <w:bookmarkEnd w:id="267"/>
      <w:bookmarkStart w:id="269" w:name="_Toc312677498"/>
      <w:bookmarkStart w:id="270" w:name="_Toc303539142"/>
      <w:bookmarkStart w:id="271" w:name="_Toc297123536"/>
      <w:bookmarkStart w:id="272" w:name="_Toc297216195"/>
      <w:bookmarkStart w:id="273" w:name="_Toc300934985"/>
      <w:bookmarkStart w:id="274" w:name="_Toc312678024"/>
      <w:bookmarkStart w:id="275" w:name="_Toc304295562"/>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按有关规定执行</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 xml:space="preserve">。 </w:t>
      </w:r>
    </w:p>
    <w:p w14:paraId="6B73FBFB">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施工现场需要配备的试验设备：</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按有关规定执行</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11D6E433">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施工现场需要具备的其他试验条件：</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2C41C872">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 xml:space="preserve">9.4 现场工艺试验 </w:t>
      </w:r>
    </w:p>
    <w:p w14:paraId="57B8E8E4">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现场工艺试验的有关约定：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bookmarkEnd w:id="268"/>
    <w:bookmarkEnd w:id="269"/>
    <w:bookmarkEnd w:id="270"/>
    <w:bookmarkEnd w:id="271"/>
    <w:bookmarkEnd w:id="272"/>
    <w:bookmarkEnd w:id="273"/>
    <w:bookmarkEnd w:id="274"/>
    <w:bookmarkEnd w:id="275"/>
    <w:p w14:paraId="2B56BEFA">
      <w:pPr>
        <w:spacing w:before="120" w:after="120" w:line="360" w:lineRule="auto"/>
        <w:jc w:val="left"/>
        <w:rPr>
          <w:rFonts w:hint="eastAsia" w:ascii="宋体" w:hAnsi="宋体" w:eastAsia="宋体" w:cs="宋体"/>
          <w:b w:val="0"/>
          <w:bCs/>
          <w:color w:val="auto"/>
          <w:sz w:val="24"/>
        </w:rPr>
      </w:pPr>
      <w:bookmarkStart w:id="276" w:name="_Toc351203642"/>
      <w:r>
        <w:rPr>
          <w:rFonts w:hint="eastAsia" w:ascii="宋体" w:hAnsi="宋体" w:eastAsia="宋体" w:cs="宋体"/>
          <w:b w:val="0"/>
          <w:bCs/>
          <w:color w:val="auto"/>
          <w:sz w:val="24"/>
        </w:rPr>
        <w:t>1</w:t>
      </w:r>
      <w:bookmarkEnd w:id="242"/>
      <w:bookmarkEnd w:id="243"/>
      <w:bookmarkEnd w:id="244"/>
      <w:bookmarkEnd w:id="245"/>
      <w:bookmarkEnd w:id="246"/>
      <w:bookmarkEnd w:id="247"/>
      <w:bookmarkEnd w:id="248"/>
      <w:bookmarkEnd w:id="249"/>
      <w:bookmarkEnd w:id="250"/>
      <w:bookmarkEnd w:id="251"/>
      <w:bookmarkEnd w:id="252"/>
      <w:bookmarkEnd w:id="253"/>
      <w:bookmarkStart w:id="277" w:name="_Toc292559903"/>
      <w:bookmarkStart w:id="278" w:name="_Toc292559398"/>
      <w:bookmarkStart w:id="279" w:name="_Toc300934989"/>
      <w:bookmarkStart w:id="280" w:name="_Toc304295566"/>
      <w:bookmarkStart w:id="281" w:name="_Toc296891021"/>
      <w:bookmarkStart w:id="282" w:name="_Toc296944532"/>
      <w:bookmarkStart w:id="283" w:name="_Toc296891233"/>
      <w:bookmarkStart w:id="284" w:name="_Toc297216199"/>
      <w:bookmarkStart w:id="285" w:name="_Toc296347192"/>
      <w:bookmarkStart w:id="286" w:name="_Toc297123540"/>
      <w:bookmarkStart w:id="287" w:name="_Toc303539146"/>
      <w:bookmarkStart w:id="288" w:name="_Toc297048379"/>
      <w:bookmarkStart w:id="289" w:name="_Toc297120493"/>
      <w:bookmarkStart w:id="290" w:name="_Toc296503193"/>
      <w:bookmarkStart w:id="291" w:name="_Toc296346694"/>
      <w:bookmarkStart w:id="292" w:name="_Toc312678025"/>
      <w:bookmarkStart w:id="293" w:name="_Toc312677499"/>
      <w:bookmarkStart w:id="294" w:name="_Toc267251437"/>
      <w:bookmarkStart w:id="295" w:name="_Toc267251440"/>
      <w:bookmarkStart w:id="296" w:name="_Toc267251435"/>
      <w:bookmarkStart w:id="297" w:name="_Toc267251433"/>
      <w:bookmarkStart w:id="298" w:name="_Toc267251439"/>
      <w:bookmarkStart w:id="299" w:name="_Toc267251441"/>
      <w:bookmarkStart w:id="300" w:name="_Toc267251442"/>
      <w:r>
        <w:rPr>
          <w:rFonts w:hint="eastAsia" w:ascii="宋体" w:hAnsi="宋体" w:eastAsia="宋体" w:cs="宋体"/>
          <w:b w:val="0"/>
          <w:bCs/>
          <w:color w:val="auto"/>
          <w:sz w:val="24"/>
        </w:rPr>
        <w:t>0. 变更</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bookmarkEnd w:id="292"/>
    <w:bookmarkEnd w:id="293"/>
    <w:p w14:paraId="6A1D645C">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w:t>
      </w:r>
      <w:bookmarkStart w:id="301" w:name="_Toc312677500"/>
      <w:bookmarkStart w:id="302" w:name="_Toc292559399"/>
      <w:bookmarkStart w:id="303" w:name="_Toc296347193"/>
      <w:bookmarkStart w:id="304" w:name="_Toc296346695"/>
      <w:bookmarkStart w:id="305" w:name="_Toc297120494"/>
      <w:bookmarkStart w:id="306" w:name="_Toc296503194"/>
      <w:bookmarkStart w:id="307" w:name="_Toc304295567"/>
      <w:bookmarkStart w:id="308" w:name="_Toc292559904"/>
      <w:bookmarkStart w:id="309" w:name="_Toc300934990"/>
      <w:bookmarkStart w:id="310" w:name="_Toc297216200"/>
      <w:bookmarkStart w:id="311" w:name="_Toc296891022"/>
      <w:bookmarkStart w:id="312" w:name="_Toc312678026"/>
      <w:bookmarkStart w:id="313" w:name="_Toc297048380"/>
      <w:bookmarkStart w:id="314" w:name="_Toc297123541"/>
      <w:bookmarkStart w:id="315" w:name="_Toc303539147"/>
      <w:bookmarkStart w:id="316" w:name="_Toc296944533"/>
      <w:bookmarkStart w:id="317" w:name="_Toc296891234"/>
      <w:r>
        <w:rPr>
          <w:rFonts w:hint="eastAsia" w:ascii="宋体" w:hAnsi="宋体" w:eastAsia="宋体" w:cs="宋体"/>
          <w:b w:val="0"/>
          <w:bCs/>
          <w:color w:val="auto"/>
          <w:sz w:val="24"/>
        </w:rPr>
        <w:t>0.1变更的范围</w:t>
      </w:r>
    </w:p>
    <w:p w14:paraId="35AD399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关于变更的范围的约定：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 xml:space="preserve"> 执行通用条款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65827655">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10.4 变更估价</w:t>
      </w:r>
    </w:p>
    <w:p w14:paraId="7474FEA3">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10.4.1 变更估价原则</w:t>
      </w:r>
    </w:p>
    <w:p w14:paraId="38D849F1">
      <w:pPr>
        <w:spacing w:after="120" w:line="360" w:lineRule="auto"/>
        <w:ind w:firstLine="480" w:firstLineChars="200"/>
        <w:rPr>
          <w:rFonts w:hint="eastAsia" w:ascii="宋体" w:hAnsi="宋体" w:eastAsia="宋体" w:cs="宋体"/>
          <w:b w:val="0"/>
          <w:bCs/>
          <w:color w:val="auto"/>
          <w:kern w:val="2"/>
          <w:sz w:val="24"/>
          <w:u w:val="single"/>
        </w:rPr>
      </w:pPr>
      <w:r>
        <w:rPr>
          <w:rFonts w:hint="eastAsia" w:ascii="宋体" w:hAnsi="宋体" w:eastAsia="宋体" w:cs="宋体"/>
          <w:b w:val="0"/>
          <w:bCs/>
          <w:color w:val="auto"/>
          <w:sz w:val="24"/>
        </w:rPr>
        <w:t xml:space="preserve">关于变更估价的约定: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①合同中有相同或类似工程项目单价的，可以参照合同中相同或类似项目的综合单价计算确定。</w:t>
      </w:r>
    </w:p>
    <w:p w14:paraId="35F4137F">
      <w:pPr>
        <w:spacing w:after="120" w:line="360" w:lineRule="auto"/>
        <w:ind w:firstLine="480" w:firstLineChars="200"/>
        <w:rPr>
          <w:rFonts w:hint="eastAsia" w:ascii="宋体" w:hAnsi="宋体" w:eastAsia="宋体" w:cs="宋体"/>
          <w:b w:val="0"/>
          <w:bCs/>
          <w:color w:val="auto"/>
          <w:kern w:val="2"/>
          <w:sz w:val="24"/>
          <w:u w:val="single"/>
        </w:rPr>
      </w:pPr>
      <w:r>
        <w:rPr>
          <w:rFonts w:hint="eastAsia" w:ascii="宋体" w:hAnsi="宋体" w:eastAsia="宋体" w:cs="宋体"/>
          <w:b w:val="0"/>
          <w:bCs/>
          <w:color w:val="auto"/>
          <w:kern w:val="2"/>
          <w:sz w:val="24"/>
          <w:u w:val="single"/>
        </w:rPr>
        <w:t>②合同中没有类似工程项目综合单价的，由承包人根据合同中约定的组价原则或参考“计价依据”提出适当的单价，经发包人或其委托的工程造价咨询单位审定后，作为结算的依据。</w:t>
      </w:r>
    </w:p>
    <w:p w14:paraId="73043F0C">
      <w:pPr>
        <w:spacing w:after="120" w:line="360" w:lineRule="auto"/>
        <w:ind w:firstLine="480" w:firstLineChars="200"/>
        <w:rPr>
          <w:rFonts w:hint="eastAsia" w:ascii="宋体" w:hAnsi="宋体" w:eastAsia="宋体" w:cs="宋体"/>
          <w:b w:val="0"/>
          <w:bCs/>
          <w:color w:val="auto"/>
          <w:kern w:val="2"/>
          <w:sz w:val="24"/>
          <w:u w:val="single"/>
        </w:rPr>
      </w:pPr>
      <w:r>
        <w:rPr>
          <w:rFonts w:hint="eastAsia" w:ascii="宋体" w:hAnsi="宋体" w:eastAsia="宋体" w:cs="宋体"/>
          <w:b w:val="0"/>
          <w:bCs/>
          <w:color w:val="auto"/>
          <w:kern w:val="2"/>
          <w:sz w:val="24"/>
          <w:u w:val="single"/>
        </w:rPr>
        <w:t>③由于清单项目中项目特征或工程内容发生部分变更的，应以原综合单价为基础，仅就变更部分相应定额子目调整综合单价。</w:t>
      </w:r>
    </w:p>
    <w:p w14:paraId="016460D6">
      <w:pPr>
        <w:spacing w:after="120" w:line="360" w:lineRule="auto"/>
        <w:ind w:firstLine="480" w:firstLineChars="200"/>
        <w:rPr>
          <w:rFonts w:hint="eastAsia" w:ascii="宋体" w:hAnsi="宋体" w:eastAsia="宋体" w:cs="宋体"/>
          <w:b w:val="0"/>
          <w:bCs/>
          <w:color w:val="auto"/>
          <w:kern w:val="2"/>
          <w:sz w:val="24"/>
          <w:u w:val="single"/>
        </w:rPr>
      </w:pPr>
      <w:r>
        <w:rPr>
          <w:rFonts w:hint="eastAsia" w:ascii="宋体" w:hAnsi="宋体" w:eastAsia="宋体" w:cs="宋体"/>
          <w:b w:val="0"/>
          <w:bCs/>
          <w:color w:val="auto"/>
          <w:kern w:val="2"/>
          <w:sz w:val="24"/>
          <w:u w:val="single"/>
        </w:rPr>
        <w:t>④以上综合单价调整措施费不调整。</w:t>
      </w:r>
    </w:p>
    <w:p w14:paraId="4CB221D5">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Start w:id="318" w:name="_Toc296346698"/>
      <w:bookmarkStart w:id="319" w:name="_Toc300934993"/>
      <w:bookmarkStart w:id="320" w:name="_Toc296891025"/>
      <w:bookmarkStart w:id="321" w:name="_Toc297123544"/>
      <w:bookmarkStart w:id="322" w:name="_Toc296503197"/>
      <w:bookmarkStart w:id="323" w:name="_Toc297048383"/>
      <w:bookmarkStart w:id="324" w:name="_Toc292559907"/>
      <w:bookmarkStart w:id="325" w:name="_Toc297216203"/>
      <w:bookmarkStart w:id="326" w:name="_Toc296347196"/>
      <w:bookmarkStart w:id="327" w:name="_Toc296891237"/>
      <w:bookmarkStart w:id="328" w:name="_Toc296944536"/>
      <w:bookmarkStart w:id="329" w:name="_Toc297120497"/>
      <w:bookmarkStart w:id="330" w:name="_Toc303539150"/>
      <w:bookmarkStart w:id="331" w:name="_Toc292559402"/>
      <w:bookmarkStart w:id="332" w:name="_Toc312677503"/>
      <w:bookmarkStart w:id="333" w:name="_Toc304295570"/>
      <w:bookmarkStart w:id="334" w:name="_Toc312678029"/>
      <w:r>
        <w:rPr>
          <w:rFonts w:hint="eastAsia" w:ascii="宋体" w:hAnsi="宋体" w:eastAsia="宋体" w:cs="宋体"/>
          <w:b w:val="0"/>
          <w:bCs/>
          <w:color w:val="auto"/>
          <w:sz w:val="24"/>
        </w:rPr>
        <w:t>0.5承</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Start w:id="335" w:name="_Toc296891243"/>
      <w:bookmarkStart w:id="336" w:name="_Toc292559913"/>
      <w:bookmarkStart w:id="337" w:name="_Toc297120503"/>
      <w:bookmarkStart w:id="338" w:name="_Toc297123545"/>
      <w:bookmarkStart w:id="339" w:name="_Toc296346704"/>
      <w:bookmarkStart w:id="340" w:name="_Toc296347202"/>
      <w:bookmarkStart w:id="341" w:name="_Toc296944542"/>
      <w:bookmarkStart w:id="342" w:name="_Toc300934994"/>
      <w:bookmarkStart w:id="343" w:name="_Toc303539151"/>
      <w:bookmarkStart w:id="344" w:name="_Toc297216204"/>
      <w:bookmarkStart w:id="345" w:name="_Toc292559408"/>
      <w:bookmarkStart w:id="346" w:name="_Toc297048389"/>
      <w:bookmarkStart w:id="347" w:name="_Toc296503203"/>
      <w:bookmarkStart w:id="348" w:name="_Toc296891031"/>
      <w:r>
        <w:rPr>
          <w:rFonts w:hint="eastAsia" w:ascii="宋体" w:hAnsi="宋体" w:eastAsia="宋体" w:cs="宋体"/>
          <w:b w:val="0"/>
          <w:bCs/>
          <w:color w:val="auto"/>
          <w:sz w:val="24"/>
        </w:rPr>
        <w:t>包人的合理化建议</w:t>
      </w:r>
    </w:p>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14:paraId="02CD4812">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监理人审查承包人合理化建议的期限：</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3A16C99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发包人审批承包人合理化建议的期限：</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7465026B">
      <w:pPr>
        <w:spacing w:line="360" w:lineRule="auto"/>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rPr>
        <w:t>承</w:t>
      </w:r>
      <w:bookmarkStart w:id="349" w:name="_Toc296891244"/>
      <w:bookmarkStart w:id="350" w:name="_Toc296346705"/>
      <w:bookmarkStart w:id="351" w:name="_Toc312677504"/>
      <w:bookmarkStart w:id="352" w:name="_Toc296891032"/>
      <w:bookmarkStart w:id="353" w:name="_Toc297048390"/>
      <w:bookmarkStart w:id="354" w:name="_Toc296944543"/>
      <w:bookmarkStart w:id="355" w:name="_Toc303539152"/>
      <w:bookmarkStart w:id="356" w:name="_Toc292559409"/>
      <w:bookmarkStart w:id="357" w:name="_Toc312678030"/>
      <w:bookmarkStart w:id="358" w:name="_Toc296347203"/>
      <w:bookmarkStart w:id="359" w:name="_Toc297120504"/>
      <w:bookmarkStart w:id="360" w:name="_Toc304295571"/>
      <w:bookmarkStart w:id="361" w:name="_Toc318581175"/>
      <w:bookmarkStart w:id="362" w:name="_Toc297123546"/>
      <w:bookmarkStart w:id="363" w:name="_Toc297216205"/>
      <w:bookmarkStart w:id="364" w:name="_Toc292559914"/>
      <w:bookmarkStart w:id="365" w:name="_Toc300934995"/>
      <w:bookmarkStart w:id="366" w:name="_Toc296503204"/>
      <w:r>
        <w:rPr>
          <w:rFonts w:hint="eastAsia" w:ascii="宋体" w:hAnsi="宋体" w:eastAsia="宋体" w:cs="宋体"/>
          <w:b w:val="0"/>
          <w:bCs/>
          <w:color w:val="auto"/>
          <w:sz w:val="24"/>
        </w:rPr>
        <w:t>包人提出的合理化建议降低了合同价格或者提高了工程经济效益的奖励的方法和金额为：</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14:paraId="150A3E67">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w:t>
      </w:r>
      <w:bookmarkStart w:id="367" w:name="_Toc296346700"/>
      <w:bookmarkStart w:id="368" w:name="_Toc304295574"/>
      <w:bookmarkStart w:id="369" w:name="_Toc292559404"/>
      <w:bookmarkStart w:id="370" w:name="_Toc297216207"/>
      <w:bookmarkStart w:id="371" w:name="_Toc296944538"/>
      <w:bookmarkStart w:id="372" w:name="_Toc296347198"/>
      <w:bookmarkStart w:id="373" w:name="_Toc303539154"/>
      <w:bookmarkStart w:id="374" w:name="_Toc312678033"/>
      <w:bookmarkStart w:id="375" w:name="_Toc296503199"/>
      <w:bookmarkStart w:id="376" w:name="_Toc296891239"/>
      <w:bookmarkStart w:id="377" w:name="_Toc292559909"/>
      <w:bookmarkStart w:id="378" w:name="_Toc312677507"/>
      <w:bookmarkStart w:id="379" w:name="_Toc297123548"/>
      <w:bookmarkStart w:id="380" w:name="_Toc296891027"/>
      <w:bookmarkStart w:id="381" w:name="_Toc297048385"/>
      <w:bookmarkStart w:id="382" w:name="_Toc300934997"/>
      <w:bookmarkStart w:id="383" w:name="_Toc297120499"/>
      <w:r>
        <w:rPr>
          <w:rFonts w:hint="eastAsia" w:ascii="宋体" w:hAnsi="宋体" w:eastAsia="宋体" w:cs="宋体"/>
          <w:b w:val="0"/>
          <w:bCs/>
          <w:color w:val="auto"/>
          <w:sz w:val="24"/>
        </w:rPr>
        <w:t>0.7 暂估价</w:t>
      </w:r>
    </w:p>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14:paraId="52ACF417">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暂</w:t>
      </w:r>
      <w:bookmarkStart w:id="384" w:name="_Toc318581176"/>
      <w:bookmarkStart w:id="385" w:name="_Toc312678034"/>
      <w:bookmarkStart w:id="386" w:name="_Toc312677508"/>
      <w:r>
        <w:rPr>
          <w:rFonts w:hint="eastAsia" w:ascii="宋体" w:hAnsi="宋体" w:eastAsia="宋体" w:cs="宋体"/>
          <w:b w:val="0"/>
          <w:bCs/>
          <w:color w:val="auto"/>
          <w:sz w:val="24"/>
        </w:rPr>
        <w:t>估价材料和工程设备的明细详见附件：《暂估价一览表》。</w:t>
      </w:r>
    </w:p>
    <w:bookmarkEnd w:id="384"/>
    <w:bookmarkEnd w:id="385"/>
    <w:bookmarkEnd w:id="386"/>
    <w:p w14:paraId="4FB60499">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w:t>
      </w:r>
      <w:bookmarkStart w:id="387" w:name="_Toc312678035"/>
      <w:bookmarkStart w:id="388" w:name="_Toc312677509"/>
      <w:bookmarkStart w:id="389" w:name="_Toc318581177"/>
      <w:r>
        <w:rPr>
          <w:rFonts w:hint="eastAsia" w:ascii="宋体" w:hAnsi="宋体" w:eastAsia="宋体" w:cs="宋体"/>
          <w:b w:val="0"/>
          <w:bCs/>
          <w:color w:val="auto"/>
          <w:sz w:val="24"/>
        </w:rPr>
        <w:t>0.7.1 依法必须招标的暂估价项目</w:t>
      </w:r>
    </w:p>
    <w:bookmarkEnd w:id="387"/>
    <w:bookmarkEnd w:id="388"/>
    <w:bookmarkEnd w:id="389"/>
    <w:p w14:paraId="63EEE4D9">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对于依法必须招标的暂估价项目的确认和批准采取第</w:t>
      </w:r>
      <w:r>
        <w:rPr>
          <w:rFonts w:hint="eastAsia" w:ascii="宋体" w:hAnsi="宋体" w:eastAsia="宋体" w:cs="宋体"/>
          <w:b w:val="0"/>
          <w:bCs/>
          <w:color w:val="auto"/>
          <w:sz w:val="24"/>
          <w:u w:val="single"/>
        </w:rPr>
        <w:t xml:space="preserve"> 2 </w:t>
      </w:r>
      <w:r>
        <w:rPr>
          <w:rFonts w:hint="eastAsia" w:ascii="宋体" w:hAnsi="宋体" w:eastAsia="宋体" w:cs="宋体"/>
          <w:b w:val="0"/>
          <w:bCs/>
          <w:color w:val="auto"/>
          <w:sz w:val="24"/>
        </w:rPr>
        <w:t>种方式确定。</w:t>
      </w:r>
    </w:p>
    <w:p w14:paraId="48CC8D96">
      <w:pPr>
        <w:spacing w:line="360" w:lineRule="auto"/>
        <w:ind w:firstLine="480" w:firstLineChars="200"/>
        <w:rPr>
          <w:rFonts w:hint="eastAsia" w:ascii="宋体" w:hAnsi="宋体" w:eastAsia="宋体" w:cs="宋体"/>
          <w:b w:val="0"/>
          <w:bCs/>
          <w:color w:val="auto"/>
          <w:kern w:val="2"/>
          <w:sz w:val="24"/>
        </w:rPr>
      </w:pPr>
      <w:r>
        <w:rPr>
          <w:rFonts w:hint="eastAsia" w:ascii="宋体" w:hAnsi="宋体" w:eastAsia="宋体" w:cs="宋体"/>
          <w:b w:val="0"/>
          <w:bCs/>
          <w:color w:val="auto"/>
          <w:kern w:val="2"/>
          <w:sz w:val="24"/>
        </w:rPr>
        <w:t>第1种方式：对于依法必须招标的暂估价项目，由承包人招标，对该暂估价项目的确认和批准按照以下约定执行：</w:t>
      </w:r>
    </w:p>
    <w:p w14:paraId="336CF956">
      <w:pPr>
        <w:spacing w:line="360" w:lineRule="auto"/>
        <w:ind w:firstLine="480" w:firstLineChars="200"/>
        <w:rPr>
          <w:rFonts w:hint="eastAsia" w:ascii="宋体" w:hAnsi="宋体" w:eastAsia="宋体" w:cs="宋体"/>
          <w:b w:val="0"/>
          <w:bCs/>
          <w:color w:val="auto"/>
          <w:kern w:val="2"/>
          <w:sz w:val="24"/>
        </w:rPr>
      </w:pPr>
      <w:r>
        <w:rPr>
          <w:rFonts w:hint="eastAsia" w:ascii="宋体" w:hAnsi="宋体" w:eastAsia="宋体" w:cs="宋体"/>
          <w:b w:val="0"/>
          <w:bCs/>
          <w:color w:val="auto"/>
          <w:kern w:val="2"/>
          <w:sz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3F4103A1">
      <w:pPr>
        <w:spacing w:line="360" w:lineRule="auto"/>
        <w:ind w:firstLine="480" w:firstLineChars="200"/>
        <w:rPr>
          <w:rFonts w:hint="eastAsia" w:ascii="宋体" w:hAnsi="宋体" w:eastAsia="宋体" w:cs="宋体"/>
          <w:b w:val="0"/>
          <w:bCs/>
          <w:color w:val="auto"/>
          <w:kern w:val="2"/>
          <w:sz w:val="24"/>
        </w:rPr>
      </w:pPr>
      <w:r>
        <w:rPr>
          <w:rFonts w:hint="eastAsia" w:ascii="宋体" w:hAnsi="宋体" w:eastAsia="宋体" w:cs="宋体"/>
          <w:b w:val="0"/>
          <w:bCs/>
          <w:color w:val="auto"/>
          <w:kern w:val="2"/>
          <w:sz w:val="24"/>
        </w:rPr>
        <w:t>（2）承包人应当根据施工进度计划，提前14天将</w:t>
      </w:r>
      <w:r>
        <w:rPr>
          <w:rFonts w:hint="eastAsia" w:ascii="宋体" w:hAnsi="宋体" w:eastAsia="宋体" w:cs="宋体"/>
          <w:b w:val="0"/>
          <w:bCs/>
          <w:color w:val="auto"/>
          <w:kern w:val="2"/>
          <w:sz w:val="24"/>
          <w:lang w:val="en-US" w:eastAsia="zh-CN"/>
        </w:rPr>
        <w:t>招标文件</w:t>
      </w:r>
      <w:r>
        <w:rPr>
          <w:rFonts w:hint="eastAsia" w:ascii="宋体" w:hAnsi="宋体" w:eastAsia="宋体" w:cs="宋体"/>
          <w:b w:val="0"/>
          <w:bCs/>
          <w:color w:val="auto"/>
          <w:kern w:val="2"/>
          <w:sz w:val="24"/>
        </w:rPr>
        <w:t>通过监理人报送发包人审批，发包人应当在收到承包人报送的相关文件后7天内完成审批或提出修改意见；发包人有权确定招标控制价并按照法律规定参加评标；</w:t>
      </w:r>
    </w:p>
    <w:p w14:paraId="5526B728">
      <w:pPr>
        <w:spacing w:line="360" w:lineRule="auto"/>
        <w:ind w:firstLine="480" w:firstLineChars="200"/>
        <w:rPr>
          <w:rFonts w:hint="eastAsia" w:ascii="宋体" w:hAnsi="宋体" w:eastAsia="宋体" w:cs="宋体"/>
          <w:b w:val="0"/>
          <w:bCs/>
          <w:color w:val="auto"/>
          <w:kern w:val="2"/>
          <w:sz w:val="24"/>
        </w:rPr>
      </w:pPr>
      <w:r>
        <w:rPr>
          <w:rFonts w:hint="eastAsia" w:ascii="宋体" w:hAnsi="宋体" w:eastAsia="宋体" w:cs="宋体"/>
          <w:b w:val="0"/>
          <w:bCs/>
          <w:color w:val="auto"/>
          <w:kern w:val="2"/>
          <w:sz w:val="24"/>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r>
        <w:rPr>
          <w:rFonts w:hint="eastAsia" w:ascii="宋体" w:hAnsi="宋体" w:eastAsia="宋体" w:cs="宋体"/>
          <w:b w:val="0"/>
          <w:bCs/>
          <w:color w:val="auto"/>
          <w:spacing w:val="-10"/>
          <w:kern w:val="2"/>
          <w:sz w:val="24"/>
        </w:rPr>
        <w:t>。</w:t>
      </w:r>
    </w:p>
    <w:p w14:paraId="0E226110">
      <w:pPr>
        <w:spacing w:line="360" w:lineRule="auto"/>
        <w:ind w:firstLine="480" w:firstLineChars="200"/>
        <w:rPr>
          <w:rFonts w:hint="eastAsia" w:ascii="宋体" w:hAnsi="宋体" w:eastAsia="宋体" w:cs="宋体"/>
          <w:b w:val="0"/>
          <w:bCs/>
          <w:color w:val="auto"/>
          <w:kern w:val="2"/>
          <w:sz w:val="24"/>
        </w:rPr>
      </w:pPr>
      <w:r>
        <w:rPr>
          <w:rFonts w:hint="eastAsia" w:ascii="宋体" w:hAnsi="宋体" w:eastAsia="宋体" w:cs="宋体"/>
          <w:b w:val="0"/>
          <w:bCs/>
          <w:color w:val="auto"/>
          <w:kern w:val="2"/>
          <w:sz w:val="24"/>
        </w:rPr>
        <w:t>第2种方式：对于依法必须招标的暂估价项目，</w:t>
      </w:r>
      <w:r>
        <w:rPr>
          <w:rFonts w:hint="eastAsia" w:ascii="宋体" w:hAnsi="宋体" w:eastAsia="宋体" w:cs="宋体"/>
          <w:b w:val="0"/>
          <w:bCs/>
          <w:color w:val="auto"/>
          <w:kern w:val="2"/>
          <w:sz w:val="24"/>
          <w:lang w:val="en-US" w:eastAsia="zh-CN"/>
        </w:rPr>
        <w:t>专业工程暂估价项目</w:t>
      </w:r>
      <w:r>
        <w:rPr>
          <w:rFonts w:hint="eastAsia" w:ascii="宋体" w:hAnsi="宋体" w:eastAsia="宋体" w:cs="宋体"/>
          <w:b w:val="0"/>
          <w:bCs/>
          <w:color w:val="auto"/>
          <w:kern w:val="2"/>
          <w:sz w:val="24"/>
        </w:rPr>
        <w:t>由发包人招标确定暂估价供应商，承包人应按照施工进度计划，在招标工作启动前45天通知发包人，发包人负责暂估价招标方案和工作分工。确定中标人后，由发包人、中标人签订暂估价合同。中标人向总包方缴纳合同结算价款3%的配合费。</w:t>
      </w:r>
    </w:p>
    <w:p w14:paraId="6FB6F2A5">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10.7.2 不属于依法必须招标的暂估价项目</w:t>
      </w:r>
    </w:p>
    <w:p w14:paraId="7FC19E87">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对于不属于依法必须招标的暂估价项目的确认和批准采取第</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2</w:t>
      </w:r>
      <w:r>
        <w:rPr>
          <w:rFonts w:hint="eastAsia" w:ascii="宋体" w:hAnsi="宋体" w:eastAsia="宋体" w:cs="宋体"/>
          <w:b w:val="0"/>
          <w:bCs/>
          <w:color w:val="auto"/>
          <w:sz w:val="24"/>
        </w:rPr>
        <w:t xml:space="preserve"> 种方式确定。</w:t>
      </w:r>
    </w:p>
    <w:p w14:paraId="35C5DEB9">
      <w:pPr>
        <w:spacing w:line="360" w:lineRule="auto"/>
        <w:ind w:firstLine="464" w:firstLineChars="200"/>
        <w:rPr>
          <w:rFonts w:hint="eastAsia" w:ascii="宋体" w:hAnsi="宋体" w:eastAsia="宋体" w:cs="宋体"/>
          <w:b w:val="0"/>
          <w:bCs/>
          <w:color w:val="auto"/>
          <w:spacing w:val="-4"/>
          <w:sz w:val="24"/>
        </w:rPr>
      </w:pPr>
      <w:r>
        <w:rPr>
          <w:rFonts w:hint="eastAsia" w:ascii="宋体" w:hAnsi="宋体" w:eastAsia="宋体" w:cs="宋体"/>
          <w:b w:val="0"/>
          <w:bCs/>
          <w:color w:val="auto"/>
          <w:spacing w:val="-4"/>
          <w:sz w:val="24"/>
        </w:rPr>
        <w:t>第1种方式：对于不属于依法必须招标的暂估价项目，按本项约定确认和批准：</w:t>
      </w:r>
    </w:p>
    <w:p w14:paraId="563169CF">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1D141901">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（2）发包人认为承包人确定的供应商、分包人无法满足工程质量或合同要求的，发包人可以要求承包人重新确定暂估价项目的供应商、分包人;</w:t>
      </w:r>
    </w:p>
    <w:p w14:paraId="7AC6C44B">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（3）承包人应当在签订暂估价合同后7天内，将暂估价合同副本报送发包人留存</w:t>
      </w:r>
      <w:r>
        <w:rPr>
          <w:rFonts w:hint="eastAsia" w:ascii="宋体" w:hAnsi="宋体" w:eastAsia="宋体" w:cs="宋体"/>
          <w:b w:val="0"/>
          <w:bCs/>
          <w:color w:val="auto"/>
          <w:spacing w:val="-8"/>
          <w:sz w:val="24"/>
        </w:rPr>
        <w:t>。</w:t>
      </w:r>
    </w:p>
    <w:p w14:paraId="59555256">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第2种方式：承包人按照第10.7.1项〔依法必须招标的暂估价项目〕约定的第</w:t>
      </w:r>
      <w:r>
        <w:rPr>
          <w:rFonts w:hint="eastAsia" w:ascii="宋体" w:hAnsi="宋体" w:eastAsia="宋体" w:cs="宋体"/>
          <w:b w:val="0"/>
          <w:bCs/>
          <w:color w:val="auto"/>
          <w:sz w:val="24"/>
          <w:lang w:val="en-US" w:eastAsia="zh-CN"/>
        </w:rPr>
        <w:t>2</w:t>
      </w:r>
      <w:r>
        <w:rPr>
          <w:rFonts w:hint="eastAsia" w:ascii="宋体" w:hAnsi="宋体" w:eastAsia="宋体" w:cs="宋体"/>
          <w:b w:val="0"/>
          <w:bCs/>
          <w:color w:val="auto"/>
          <w:sz w:val="24"/>
        </w:rPr>
        <w:t>种方式确定暂估价项目。</w:t>
      </w:r>
    </w:p>
    <w:p w14:paraId="277951E1">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第3种方式：承包人直接实施的暂估价项目</w:t>
      </w:r>
    </w:p>
    <w:p w14:paraId="341C9460">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承包人直接实施的暂估价项目的约定：</w:t>
      </w:r>
      <w:r>
        <w:rPr>
          <w:rFonts w:hint="eastAsia" w:ascii="宋体" w:hAnsi="宋体" w:eastAsia="宋体" w:cs="宋体"/>
          <w:b w:val="0"/>
          <w:bCs/>
          <w:color w:val="auto"/>
          <w:sz w:val="24"/>
          <w:u w:val="single"/>
        </w:rPr>
        <w:t xml:space="preserve">  暂</w:t>
      </w:r>
      <w:r>
        <w:rPr>
          <w:rFonts w:hint="eastAsia" w:ascii="宋体" w:hAnsi="宋体" w:eastAsia="宋体" w:cs="宋体"/>
          <w:b w:val="0"/>
          <w:bCs/>
          <w:color w:val="auto"/>
          <w:sz w:val="24"/>
          <w:u w:val="single"/>
          <w:lang w:eastAsia="zh-CN"/>
        </w:rPr>
        <w:t>定</w:t>
      </w:r>
      <w:r>
        <w:rPr>
          <w:rFonts w:hint="eastAsia" w:ascii="宋体" w:hAnsi="宋体" w:eastAsia="宋体" w:cs="宋体"/>
          <w:b w:val="0"/>
          <w:bCs/>
          <w:color w:val="auto"/>
          <w:sz w:val="24"/>
          <w:u w:val="single"/>
        </w:rPr>
        <w:t>价材料采购，项目实施期间承包人必须在采购前提出使用计划提请发包人进行认质认价，由承包人提出品牌和价格，</w:t>
      </w:r>
      <w:r>
        <w:rPr>
          <w:rFonts w:hint="eastAsia" w:ascii="宋体" w:hAnsi="宋体" w:eastAsia="宋体" w:cs="宋体"/>
          <w:b w:val="0"/>
          <w:bCs/>
          <w:color w:val="auto"/>
          <w:sz w:val="24"/>
          <w:u w:val="single"/>
          <w:lang w:eastAsia="zh-CN"/>
        </w:rPr>
        <w:t>经认质认价小组考察并认定，</w:t>
      </w:r>
      <w:r>
        <w:rPr>
          <w:rFonts w:hint="eastAsia" w:ascii="宋体" w:hAnsi="宋体" w:eastAsia="宋体" w:cs="宋体"/>
          <w:b w:val="0"/>
          <w:bCs/>
          <w:color w:val="auto"/>
          <w:sz w:val="24"/>
          <w:u w:val="single"/>
        </w:rPr>
        <w:t>报</w:t>
      </w:r>
      <w:r>
        <w:rPr>
          <w:rFonts w:hint="eastAsia" w:ascii="宋体" w:hAnsi="宋体" w:eastAsia="宋体" w:cs="宋体"/>
          <w:b w:val="0"/>
          <w:bCs/>
          <w:color w:val="auto"/>
          <w:sz w:val="24"/>
          <w:u w:val="single"/>
          <w:lang w:eastAsia="zh-CN"/>
        </w:rPr>
        <w:t>发包</w:t>
      </w:r>
      <w:r>
        <w:rPr>
          <w:rFonts w:hint="eastAsia" w:ascii="宋体" w:hAnsi="宋体" w:eastAsia="宋体" w:cs="宋体"/>
          <w:b w:val="0"/>
          <w:bCs/>
          <w:color w:val="auto"/>
          <w:sz w:val="24"/>
          <w:u w:val="single"/>
        </w:rPr>
        <w:t xml:space="preserve">人审核同意后执行。 </w:t>
      </w:r>
    </w:p>
    <w:p w14:paraId="39354EA5">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10.8 暂列金额</w:t>
      </w:r>
    </w:p>
    <w:p w14:paraId="3A49BEDE">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合同当事人关于暂列金额使用的约定：</w:t>
      </w:r>
      <w:r>
        <w:rPr>
          <w:rFonts w:hint="eastAsia" w:ascii="宋体" w:hAnsi="宋体" w:eastAsia="宋体" w:cs="宋体"/>
          <w:b w:val="0"/>
          <w:bCs/>
          <w:color w:val="auto"/>
          <w:sz w:val="24"/>
          <w:u w:val="single"/>
        </w:rPr>
        <w:t xml:space="preserve"> 属发包人金额，使用由发包人确定 </w:t>
      </w:r>
      <w:r>
        <w:rPr>
          <w:rFonts w:hint="eastAsia" w:ascii="宋体" w:hAnsi="宋体" w:eastAsia="宋体" w:cs="宋体"/>
          <w:b w:val="0"/>
          <w:bCs/>
          <w:color w:val="auto"/>
          <w:sz w:val="24"/>
        </w:rPr>
        <w:t>。</w:t>
      </w:r>
    </w:p>
    <w:p w14:paraId="371ED5F0">
      <w:pPr>
        <w:spacing w:before="120" w:after="120" w:line="360" w:lineRule="auto"/>
        <w:jc w:val="left"/>
        <w:rPr>
          <w:rFonts w:hint="eastAsia" w:ascii="宋体" w:hAnsi="宋体" w:eastAsia="宋体" w:cs="宋体"/>
          <w:b w:val="0"/>
          <w:bCs/>
          <w:color w:val="auto"/>
          <w:sz w:val="24"/>
        </w:rPr>
      </w:pPr>
      <w:bookmarkStart w:id="390" w:name="_Toc351203643"/>
      <w:r>
        <w:rPr>
          <w:rFonts w:hint="eastAsia" w:ascii="宋体" w:hAnsi="宋体" w:eastAsia="宋体" w:cs="宋体"/>
          <w:b w:val="0"/>
          <w:bCs/>
          <w:color w:val="auto"/>
          <w:sz w:val="24"/>
        </w:rPr>
        <w:t>11. 价格调整</w:t>
      </w:r>
      <w:bookmarkEnd w:id="390"/>
    </w:p>
    <w:p w14:paraId="700A13DE">
      <w:pPr>
        <w:spacing w:after="120" w:line="360" w:lineRule="auto"/>
        <w:ind w:firstLine="480" w:firstLineChars="200"/>
        <w:rPr>
          <w:rFonts w:hint="eastAsia" w:ascii="宋体" w:hAnsi="宋体" w:eastAsia="宋体" w:cs="宋体"/>
          <w:b w:val="0"/>
          <w:bCs/>
          <w:color w:val="auto"/>
          <w:sz w:val="24"/>
        </w:rPr>
      </w:pPr>
      <w:bookmarkStart w:id="391" w:name="_Toc292559911"/>
      <w:bookmarkStart w:id="392" w:name="_Toc304295577"/>
      <w:bookmarkStart w:id="393" w:name="_Toc296347200"/>
      <w:bookmarkStart w:id="394" w:name="_Toc297120501"/>
      <w:bookmarkStart w:id="395" w:name="_Toc296891029"/>
      <w:bookmarkStart w:id="396" w:name="_Toc297123550"/>
      <w:bookmarkStart w:id="397" w:name="_Toc300935000"/>
      <w:bookmarkStart w:id="398" w:name="_Toc297048387"/>
      <w:bookmarkStart w:id="399" w:name="_Toc296891241"/>
      <w:bookmarkStart w:id="400" w:name="_Toc296503201"/>
      <w:bookmarkStart w:id="401" w:name="_Toc296346702"/>
      <w:bookmarkStart w:id="402" w:name="_Toc297216209"/>
      <w:bookmarkStart w:id="403" w:name="_Toc292559406"/>
      <w:bookmarkStart w:id="404" w:name="_Toc312678039"/>
      <w:bookmarkStart w:id="405" w:name="_Toc296944540"/>
      <w:bookmarkStart w:id="406" w:name="_Toc303539157"/>
      <w:r>
        <w:rPr>
          <w:rFonts w:hint="eastAsia" w:ascii="宋体" w:hAnsi="宋体" w:eastAsia="宋体" w:cs="宋体"/>
          <w:b w:val="0"/>
          <w:bCs/>
          <w:color w:val="auto"/>
          <w:sz w:val="24"/>
        </w:rPr>
        <w:t>11.1 市场价格波动引起的调整</w:t>
      </w:r>
    </w:p>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14:paraId="5EEBC99A">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市场价格波动是否调整合同价格的约定：</w:t>
      </w:r>
    </w:p>
    <w:p w14:paraId="76A45388">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因市场价格波动调整合同价格，采用以下第</w:t>
      </w:r>
      <w:r>
        <w:rPr>
          <w:rFonts w:hint="eastAsia" w:ascii="宋体" w:hAnsi="宋体"/>
          <w:color w:val="auto"/>
          <w:sz w:val="24"/>
          <w:u w:val="single"/>
        </w:rPr>
        <w:t xml:space="preserve"> </w:t>
      </w:r>
      <w:r>
        <w:rPr>
          <w:rFonts w:hint="eastAsia" w:ascii="宋体" w:hAnsi="宋体"/>
          <w:color w:val="auto"/>
          <w:sz w:val="24"/>
          <w:u w:val="single"/>
          <w:lang w:val="en-US" w:eastAsia="zh-CN"/>
        </w:rPr>
        <w:t>2</w:t>
      </w:r>
      <w:r>
        <w:rPr>
          <w:rFonts w:hint="eastAsia" w:ascii="宋体" w:hAnsi="宋体"/>
          <w:color w:val="auto"/>
          <w:sz w:val="24"/>
          <w:u w:val="single"/>
        </w:rPr>
        <w:t xml:space="preserve"> </w:t>
      </w:r>
      <w:r>
        <w:rPr>
          <w:rFonts w:hint="eastAsia" w:ascii="宋体" w:hAnsi="宋体"/>
          <w:color w:val="auto"/>
          <w:sz w:val="24"/>
        </w:rPr>
        <w:t>种方式对合同价格进行调整：</w:t>
      </w:r>
    </w:p>
    <w:p w14:paraId="2D22E465">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第1种方式：采用价格指数进行价格调整。</w:t>
      </w:r>
    </w:p>
    <w:p w14:paraId="154B8B75">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u w:val="single"/>
        </w:rPr>
      </w:pPr>
      <w:r>
        <w:rPr>
          <w:rFonts w:hint="eastAsia" w:ascii="宋体" w:hAnsi="宋体"/>
          <w:color w:val="auto"/>
          <w:sz w:val="24"/>
        </w:rPr>
        <w:t>关于各可调因子、定值和变值权重，以及基本价格指数及其来源的约定：</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 </w:t>
      </w:r>
      <w:r>
        <w:rPr>
          <w:rFonts w:hint="eastAsia" w:ascii="宋体" w:hAnsi="宋体"/>
          <w:color w:val="auto"/>
          <w:sz w:val="24"/>
          <w:u w:val="single"/>
        </w:rPr>
        <w:t xml:space="preserve"> </w:t>
      </w:r>
      <w:r>
        <w:rPr>
          <w:rFonts w:hint="eastAsia" w:ascii="宋体" w:hAnsi="宋体"/>
          <w:color w:val="auto"/>
          <w:sz w:val="24"/>
        </w:rPr>
        <w:t xml:space="preserve">；  </w:t>
      </w:r>
    </w:p>
    <w:p w14:paraId="3FB4EBA4">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color w:val="auto"/>
          <w:kern w:val="2"/>
          <w:sz w:val="24"/>
        </w:rPr>
      </w:pPr>
      <w:r>
        <w:rPr>
          <w:rFonts w:hint="eastAsia" w:ascii="宋体" w:hAnsi="宋体"/>
          <w:color w:val="auto"/>
          <w:sz w:val="24"/>
        </w:rPr>
        <w:t>第2种方式：采用造价信息进行价格调整。</w:t>
      </w:r>
    </w:p>
    <w:p w14:paraId="798EC254">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olor w:val="auto"/>
          <w:sz w:val="24"/>
          <w:lang w:val="en-US" w:eastAsia="zh-CN"/>
        </w:rPr>
      </w:pPr>
      <w:r>
        <w:rPr>
          <w:rFonts w:hint="eastAsia" w:ascii="宋体" w:hAnsi="宋体"/>
          <w:color w:val="auto"/>
          <w:sz w:val="24"/>
        </w:rPr>
        <w:t>（2）关于基准价格的约定：</w:t>
      </w:r>
      <w:r>
        <w:rPr>
          <w:rFonts w:hint="eastAsia" w:ascii="宋体" w:hAnsi="宋体"/>
          <w:color w:val="auto"/>
          <w:sz w:val="24"/>
          <w:u w:val="single"/>
          <w:lang w:val="en-US" w:eastAsia="zh-CN"/>
        </w:rPr>
        <w:t>投标文件递交截止时间前28天当期《渭南工程造价信息》价格。</w:t>
      </w:r>
    </w:p>
    <w:p w14:paraId="3FDDD5B4">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专用合同条款①承包人在已标价工程量清单或预算书中载明的材料单价低于基准价格的：专用合同条款合同履行期间材料单价涨幅以基准价格为基础超过</w:t>
      </w:r>
      <w:r>
        <w:rPr>
          <w:rFonts w:hint="eastAsia" w:ascii="宋体" w:hAnsi="宋体"/>
          <w:color w:val="auto"/>
          <w:sz w:val="24"/>
          <w:u w:val="single"/>
        </w:rPr>
        <w:t xml:space="preserve"> </w:t>
      </w:r>
      <w:r>
        <w:rPr>
          <w:rFonts w:hint="eastAsia" w:ascii="宋体" w:hAnsi="宋体"/>
          <w:color w:val="auto"/>
          <w:sz w:val="24"/>
          <w:u w:val="single"/>
          <w:lang w:val="en-US" w:eastAsia="zh-CN"/>
        </w:rPr>
        <w:t>5</w:t>
      </w:r>
      <w:r>
        <w:rPr>
          <w:rFonts w:hint="eastAsia" w:ascii="宋体" w:hAnsi="宋体"/>
          <w:color w:val="auto"/>
          <w:sz w:val="24"/>
          <w:u w:val="single"/>
        </w:rPr>
        <w:t xml:space="preserve"> </w:t>
      </w:r>
      <w:r>
        <w:rPr>
          <w:rFonts w:hint="eastAsia" w:ascii="宋体" w:hAnsi="宋体"/>
          <w:color w:val="auto"/>
          <w:sz w:val="24"/>
        </w:rPr>
        <w:t>%时，或材料单价跌幅以已标价工程量清单或预算书中载明材料单价为基础超过</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5 </w:t>
      </w:r>
      <w:r>
        <w:rPr>
          <w:rFonts w:hint="eastAsia" w:ascii="宋体" w:hAnsi="宋体"/>
          <w:color w:val="auto"/>
          <w:sz w:val="24"/>
          <w:u w:val="single"/>
        </w:rPr>
        <w:t xml:space="preserve"> </w:t>
      </w:r>
      <w:r>
        <w:rPr>
          <w:rFonts w:hint="eastAsia" w:ascii="宋体" w:hAnsi="宋体"/>
          <w:color w:val="auto"/>
          <w:sz w:val="24"/>
        </w:rPr>
        <w:t>%时，其超过部分据实调整。</w:t>
      </w:r>
    </w:p>
    <w:p w14:paraId="1C576AA8">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②承包人在已标价工程量清单或预算书中载明的材料单价高于基准价格的：专用合同条款合同履行期间材料单价跌幅以基准价格为基础超过</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5</w:t>
      </w:r>
      <w:r>
        <w:rPr>
          <w:rFonts w:hint="eastAsia" w:ascii="宋体" w:hAnsi="宋体"/>
          <w:color w:val="auto"/>
          <w:sz w:val="24"/>
          <w:u w:val="single"/>
        </w:rPr>
        <w:t xml:space="preserve"> </w:t>
      </w:r>
      <w:r>
        <w:rPr>
          <w:rFonts w:hint="eastAsia" w:ascii="宋体" w:hAnsi="宋体"/>
          <w:color w:val="auto"/>
          <w:sz w:val="24"/>
        </w:rPr>
        <w:t>%时，材料单价涨幅以已标价工程量清单或预算书中载明材料单价为基础超过</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5</w:t>
      </w:r>
      <w:r>
        <w:rPr>
          <w:rFonts w:hint="eastAsia" w:ascii="宋体" w:hAnsi="宋体"/>
          <w:color w:val="auto"/>
          <w:sz w:val="24"/>
          <w:u w:val="single"/>
        </w:rPr>
        <w:t xml:space="preserve"> </w:t>
      </w:r>
      <w:r>
        <w:rPr>
          <w:rFonts w:hint="eastAsia" w:ascii="宋体" w:hAnsi="宋体"/>
          <w:color w:val="auto"/>
          <w:sz w:val="24"/>
        </w:rPr>
        <w:t>%时，其超过部分据实调整。</w:t>
      </w:r>
    </w:p>
    <w:p w14:paraId="090CC316">
      <w:pPr>
        <w:keepNext w:val="0"/>
        <w:keepLines w:val="0"/>
        <w:pageBreakBefore w:val="0"/>
        <w:kinsoku/>
        <w:wordWrap/>
        <w:overflowPunct/>
        <w:topLinePunct w:val="0"/>
        <w:bidi w:val="0"/>
        <w:spacing w:line="360" w:lineRule="auto"/>
        <w:ind w:firstLine="645"/>
        <w:jc w:val="left"/>
        <w:textAlignment w:val="auto"/>
        <w:outlineLvl w:val="9"/>
        <w:rPr>
          <w:rFonts w:hint="eastAsia" w:ascii="宋体" w:hAnsi="宋体"/>
          <w:color w:val="auto"/>
          <w:sz w:val="24"/>
        </w:rPr>
      </w:pPr>
      <w:r>
        <w:rPr>
          <w:rFonts w:hint="eastAsia" w:ascii="宋体" w:hAnsi="宋体"/>
          <w:color w:val="auto"/>
          <w:sz w:val="24"/>
        </w:rPr>
        <w:t>③承包人在已标价工程量清单或预算书中载明的材料单价等于基准单价的：专用合同条款合同履行期间材料单价涨跌幅以基准单价为基础超过±</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5 </w:t>
      </w:r>
      <w:r>
        <w:rPr>
          <w:rFonts w:hint="eastAsia" w:ascii="宋体" w:hAnsi="宋体"/>
          <w:color w:val="auto"/>
          <w:sz w:val="24"/>
          <w:u w:val="single"/>
        </w:rPr>
        <w:t xml:space="preserve"> </w:t>
      </w:r>
      <w:r>
        <w:rPr>
          <w:rFonts w:hint="eastAsia" w:ascii="宋体" w:hAnsi="宋体"/>
          <w:color w:val="auto"/>
          <w:sz w:val="24"/>
        </w:rPr>
        <w:t>%时，其超过部分据实调整。</w:t>
      </w:r>
    </w:p>
    <w:p w14:paraId="6C82B84C">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color w:val="auto"/>
          <w:sz w:val="24"/>
          <w:lang w:val="en-US" w:eastAsia="zh-CN"/>
        </w:rPr>
      </w:pPr>
      <w:r>
        <w:rPr>
          <w:rFonts w:hint="eastAsia" w:ascii="宋体" w:hAnsi="宋体"/>
          <w:color w:val="auto"/>
          <w:sz w:val="24"/>
          <w:lang w:val="en-US" w:eastAsia="zh-CN"/>
        </w:rPr>
        <w:t>④本项目允许调整的材料：</w:t>
      </w:r>
      <w:r>
        <w:rPr>
          <w:rFonts w:hint="eastAsia" w:ascii="宋体" w:hAnsi="宋体"/>
          <w:color w:val="auto"/>
          <w:sz w:val="24"/>
          <w:u w:val="single"/>
          <w:lang w:val="en-US" w:eastAsia="zh-CN"/>
        </w:rPr>
        <w:t>土建部分：商砼、水泥、钢筋</w:t>
      </w:r>
      <w:r>
        <w:rPr>
          <w:rFonts w:hint="eastAsia" w:ascii="宋体" w:hAnsi="宋体"/>
          <w:color w:val="auto"/>
          <w:sz w:val="24"/>
          <w:lang w:val="en-US" w:eastAsia="zh-CN"/>
        </w:rPr>
        <w:t>。</w:t>
      </w:r>
    </w:p>
    <w:p w14:paraId="22526D90">
      <w:pPr>
        <w:keepNext w:val="0"/>
        <w:keepLines w:val="0"/>
        <w:pageBreakBefore w:val="0"/>
        <w:kinsoku/>
        <w:wordWrap/>
        <w:overflowPunct/>
        <w:topLinePunct w:val="0"/>
        <w:bidi w:val="0"/>
        <w:spacing w:line="360" w:lineRule="auto"/>
        <w:ind w:firstLine="480" w:firstLineChars="200"/>
        <w:jc w:val="left"/>
        <w:textAlignment w:val="auto"/>
        <w:outlineLvl w:val="9"/>
        <w:rPr>
          <w:rFonts w:hint="eastAsia" w:ascii="宋体" w:hAnsi="宋体" w:eastAsia="宋体" w:cs="宋体"/>
          <w:b w:val="0"/>
          <w:bCs/>
          <w:color w:val="auto"/>
          <w:sz w:val="24"/>
          <w:highlight w:val="none"/>
          <w:u w:val="none"/>
        </w:rPr>
      </w:pPr>
      <w:r>
        <w:rPr>
          <w:rFonts w:hint="eastAsia" w:ascii="宋体" w:hAnsi="宋体"/>
          <w:color w:val="auto"/>
          <w:sz w:val="24"/>
        </w:rPr>
        <w:t>第3种方式：其他价格调整方式：</w:t>
      </w:r>
      <w:r>
        <w:rPr>
          <w:rFonts w:hint="eastAsia" w:ascii="宋体" w:hAnsi="宋体"/>
          <w:color w:val="auto"/>
          <w:sz w:val="24"/>
          <w:u w:val="single"/>
        </w:rPr>
        <w:t xml:space="preserve">        </w:t>
      </w:r>
      <w:r>
        <w:rPr>
          <w:rFonts w:hint="eastAsia" w:ascii="宋体" w:hAnsi="宋体"/>
          <w:color w:val="auto"/>
          <w:sz w:val="24"/>
          <w:u w:val="single"/>
          <w:lang w:val="en-US" w:eastAsia="zh-CN"/>
        </w:rPr>
        <w:t>/</w:t>
      </w:r>
      <w:r>
        <w:rPr>
          <w:rFonts w:hint="eastAsia" w:ascii="宋体" w:hAnsi="宋体"/>
          <w:color w:val="auto"/>
          <w:sz w:val="24"/>
          <w:u w:val="single"/>
        </w:rPr>
        <w:t xml:space="preserve">        </w:t>
      </w:r>
      <w:r>
        <w:rPr>
          <w:rFonts w:hint="eastAsia" w:ascii="宋体" w:hAnsi="宋体"/>
          <w:color w:val="auto"/>
          <w:sz w:val="24"/>
        </w:rPr>
        <w:t>。</w:t>
      </w:r>
    </w:p>
    <w:bookmarkEnd w:id="294"/>
    <w:bookmarkEnd w:id="295"/>
    <w:bookmarkEnd w:id="296"/>
    <w:bookmarkEnd w:id="297"/>
    <w:bookmarkEnd w:id="298"/>
    <w:bookmarkEnd w:id="299"/>
    <w:p w14:paraId="27097B9B">
      <w:pPr>
        <w:spacing w:before="120" w:after="120" w:line="360" w:lineRule="auto"/>
        <w:jc w:val="left"/>
        <w:rPr>
          <w:rFonts w:hint="eastAsia" w:ascii="宋体" w:hAnsi="宋体" w:eastAsia="宋体" w:cs="宋体"/>
          <w:b w:val="0"/>
          <w:bCs/>
          <w:color w:val="auto"/>
          <w:sz w:val="24"/>
          <w:lang w:val="en-US" w:eastAsia="zh-CN"/>
        </w:rPr>
      </w:pPr>
      <w:bookmarkStart w:id="407" w:name="_Toc296891033"/>
      <w:bookmarkStart w:id="408" w:name="_Toc297120505"/>
      <w:bookmarkStart w:id="409" w:name="_Toc296347204"/>
      <w:bookmarkStart w:id="410" w:name="_Toc296891245"/>
      <w:bookmarkStart w:id="411" w:name="_Toc296503205"/>
      <w:bookmarkStart w:id="412" w:name="_Toc292559410"/>
      <w:bookmarkStart w:id="413" w:name="_Toc296944544"/>
      <w:bookmarkStart w:id="414" w:name="_Toc296346706"/>
      <w:bookmarkStart w:id="415" w:name="_Toc297048391"/>
      <w:bookmarkStart w:id="416" w:name="_Toc292559915"/>
      <w:bookmarkStart w:id="417" w:name="_Toc351203644"/>
      <w:bookmarkStart w:id="418" w:name="_Toc300935002"/>
      <w:bookmarkStart w:id="419" w:name="_Toc312678040"/>
      <w:bookmarkStart w:id="420" w:name="_Toc297216211"/>
      <w:bookmarkStart w:id="421" w:name="_Toc297123552"/>
      <w:bookmarkStart w:id="422" w:name="_Toc304295579"/>
      <w:bookmarkStart w:id="423" w:name="_Toc303539159"/>
      <w:r>
        <w:rPr>
          <w:rFonts w:hint="eastAsia" w:ascii="宋体" w:hAnsi="宋体" w:eastAsia="宋体" w:cs="宋体"/>
          <w:b w:val="0"/>
          <w:bCs/>
          <w:color w:val="auto"/>
          <w:sz w:val="24"/>
          <w:lang w:val="en-US" w:eastAsia="zh-CN"/>
        </w:rPr>
        <w:t>11.人工价差调整</w:t>
      </w:r>
    </w:p>
    <w:p w14:paraId="639D950A">
      <w:pPr>
        <w:spacing w:before="120" w:after="120" w:line="360" w:lineRule="auto"/>
        <w:ind w:firstLine="480" w:firstLineChars="200"/>
        <w:jc w:val="left"/>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①人工费调整执行政府发布的人工费调整文件。调整方法为：合同期间政府发布的人工费调整文件中的综合人工单价与投标期政府发布的人</w:t>
      </w:r>
      <w:r>
        <w:rPr>
          <w:rFonts w:hint="eastAsia" w:ascii="宋体" w:hAnsi="宋体" w:eastAsia="宋体" w:cs="宋体"/>
          <w:b w:val="0"/>
          <w:bCs/>
          <w:color w:val="auto"/>
          <w:sz w:val="24"/>
          <w:highlight w:val="none"/>
          <w:lang w:val="en-US" w:eastAsia="zh-CN"/>
        </w:rPr>
        <w:t>工费调整文件（即陕建发【2021】1097号文）中规定的综合人工单价调差。</w:t>
      </w:r>
    </w:p>
    <w:p w14:paraId="3B271FEC">
      <w:pPr>
        <w:spacing w:before="120" w:after="120" w:line="360" w:lineRule="auto"/>
        <w:ind w:firstLine="480" w:firstLineChars="200"/>
        <w:jc w:val="left"/>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②按上述情形对合同价格进行调整时，因承包方原因导致工期延误在正常竣工日之后发生的人工费调整以不利于承包人的方式处理。因承包人原因造成工期延误，在工程延误期间出现法律变化的，由此增加的费用和（或）延误的工期由承包人承担。</w:t>
      </w:r>
    </w:p>
    <w:p w14:paraId="10A9808A">
      <w:pPr>
        <w:spacing w:before="120" w:after="120" w:line="360" w:lineRule="auto"/>
        <w:ind w:firstLine="480" w:firstLineChars="200"/>
        <w:jc w:val="left"/>
        <w:rPr>
          <w:rFonts w:hint="default"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③价差可以计取规费、税金。</w:t>
      </w:r>
    </w:p>
    <w:p w14:paraId="6A83BC21">
      <w:pPr>
        <w:spacing w:before="120" w:after="120" w:line="360" w:lineRule="auto"/>
        <w:jc w:val="left"/>
        <w:rPr>
          <w:rFonts w:hint="eastAsia" w:ascii="宋体" w:hAnsi="宋体" w:eastAsia="宋体" w:cs="宋体"/>
          <w:b w:val="0"/>
          <w:bCs/>
          <w:color w:val="auto"/>
          <w:sz w:val="24"/>
        </w:rPr>
      </w:pPr>
      <w:r>
        <w:rPr>
          <w:rFonts w:hint="eastAsia" w:ascii="宋体" w:hAnsi="宋体" w:eastAsia="宋体" w:cs="宋体"/>
          <w:b w:val="0"/>
          <w:bCs/>
          <w:color w:val="auto"/>
          <w:sz w:val="24"/>
        </w:rPr>
        <w:t xml:space="preserve">12. </w:t>
      </w:r>
      <w:bookmarkEnd w:id="407"/>
      <w:bookmarkEnd w:id="408"/>
      <w:bookmarkEnd w:id="409"/>
      <w:bookmarkEnd w:id="410"/>
      <w:bookmarkEnd w:id="411"/>
      <w:bookmarkEnd w:id="412"/>
      <w:bookmarkEnd w:id="413"/>
      <w:bookmarkEnd w:id="414"/>
      <w:bookmarkEnd w:id="415"/>
      <w:bookmarkEnd w:id="416"/>
      <w:r>
        <w:rPr>
          <w:rFonts w:hint="eastAsia" w:ascii="宋体" w:hAnsi="宋体" w:eastAsia="宋体" w:cs="宋体"/>
          <w:b w:val="0"/>
          <w:bCs/>
          <w:color w:val="auto"/>
          <w:sz w:val="24"/>
        </w:rPr>
        <w:t>合同价格、计量与支付</w:t>
      </w:r>
      <w:bookmarkEnd w:id="417"/>
    </w:p>
    <w:bookmarkEnd w:id="418"/>
    <w:bookmarkEnd w:id="419"/>
    <w:bookmarkEnd w:id="420"/>
    <w:bookmarkEnd w:id="421"/>
    <w:bookmarkEnd w:id="422"/>
    <w:bookmarkEnd w:id="423"/>
    <w:p w14:paraId="1B672FA1">
      <w:pPr>
        <w:spacing w:after="120" w:line="360" w:lineRule="auto"/>
        <w:ind w:firstLine="480" w:firstLineChars="200"/>
        <w:rPr>
          <w:rFonts w:hint="eastAsia" w:ascii="宋体" w:hAnsi="宋体" w:eastAsia="宋体" w:cs="宋体"/>
          <w:b w:val="0"/>
          <w:bCs/>
          <w:color w:val="auto"/>
          <w:sz w:val="24"/>
        </w:rPr>
      </w:pPr>
      <w:bookmarkStart w:id="424" w:name="_Toc267251461"/>
      <w:bookmarkStart w:id="425" w:name="_Toc292559916"/>
      <w:bookmarkStart w:id="426" w:name="_Toc292559411"/>
      <w:bookmarkStart w:id="427" w:name="_Toc296347205"/>
      <w:bookmarkStart w:id="428" w:name="_Toc296944545"/>
      <w:bookmarkStart w:id="429" w:name="_Toc297120506"/>
      <w:bookmarkStart w:id="430" w:name="_Toc296891034"/>
      <w:bookmarkStart w:id="431" w:name="_Toc296346707"/>
      <w:bookmarkStart w:id="432" w:name="_Toc297048392"/>
      <w:bookmarkStart w:id="433" w:name="_Toc296503206"/>
      <w:bookmarkStart w:id="434" w:name="_Toc296891246"/>
      <w:bookmarkStart w:id="435" w:name="_Toc303539160"/>
      <w:bookmarkStart w:id="436" w:name="_Toc304295580"/>
      <w:bookmarkStart w:id="437" w:name="_Toc297123553"/>
      <w:bookmarkStart w:id="438" w:name="_Toc300935003"/>
      <w:bookmarkStart w:id="439" w:name="_Toc297216212"/>
      <w:bookmarkStart w:id="440" w:name="_Toc312678041"/>
      <w:r>
        <w:rPr>
          <w:rFonts w:hint="eastAsia" w:ascii="宋体" w:hAnsi="宋体" w:eastAsia="宋体" w:cs="宋体"/>
          <w:b w:val="0"/>
          <w:bCs/>
          <w:color w:val="auto"/>
          <w:sz w:val="24"/>
        </w:rPr>
        <w:t>12.1 合</w:t>
      </w:r>
      <w:bookmarkEnd w:id="424"/>
      <w:bookmarkEnd w:id="425"/>
      <w:bookmarkEnd w:id="426"/>
      <w:r>
        <w:rPr>
          <w:rFonts w:hint="eastAsia" w:ascii="宋体" w:hAnsi="宋体" w:eastAsia="宋体" w:cs="宋体"/>
          <w:b w:val="0"/>
          <w:bCs/>
          <w:color w:val="auto"/>
          <w:sz w:val="24"/>
        </w:rPr>
        <w:t>同价</w:t>
      </w:r>
      <w:bookmarkEnd w:id="427"/>
      <w:bookmarkEnd w:id="428"/>
      <w:bookmarkEnd w:id="429"/>
      <w:bookmarkEnd w:id="430"/>
      <w:bookmarkEnd w:id="431"/>
      <w:bookmarkEnd w:id="432"/>
      <w:bookmarkEnd w:id="433"/>
      <w:bookmarkEnd w:id="434"/>
      <w:r>
        <w:rPr>
          <w:rFonts w:hint="eastAsia" w:ascii="宋体" w:hAnsi="宋体" w:eastAsia="宋体" w:cs="宋体"/>
          <w:b w:val="0"/>
          <w:bCs/>
          <w:color w:val="auto"/>
          <w:sz w:val="24"/>
        </w:rPr>
        <w:t>格形式</w:t>
      </w:r>
    </w:p>
    <w:p w14:paraId="3116C3B7">
      <w:pPr>
        <w:spacing w:line="360" w:lineRule="auto"/>
        <w:ind w:firstLine="480" w:firstLineChars="200"/>
        <w:rPr>
          <w:rFonts w:hint="eastAsia" w:ascii="宋体" w:hAnsi="宋体" w:eastAsia="宋体" w:cs="宋体"/>
          <w:b w:val="0"/>
          <w:bCs/>
          <w:color w:val="auto"/>
          <w:kern w:val="2"/>
          <w:sz w:val="24"/>
        </w:rPr>
      </w:pPr>
      <w:r>
        <w:rPr>
          <w:rFonts w:hint="eastAsia" w:ascii="宋体" w:hAnsi="宋体" w:eastAsia="宋体" w:cs="宋体"/>
          <w:b w:val="0"/>
          <w:bCs/>
          <w:color w:val="auto"/>
          <w:sz w:val="24"/>
        </w:rPr>
        <w:t>本合同价款采用第</w:t>
      </w:r>
      <w:r>
        <w:rPr>
          <w:rFonts w:hint="eastAsia" w:ascii="宋体" w:hAnsi="宋体" w:eastAsia="宋体" w:cs="宋体"/>
          <w:b w:val="0"/>
          <w:bCs/>
          <w:color w:val="auto"/>
          <w:sz w:val="24"/>
          <w:u w:val="single"/>
        </w:rPr>
        <w:t xml:space="preserve"> 1 </w:t>
      </w:r>
      <w:r>
        <w:rPr>
          <w:rFonts w:hint="eastAsia" w:ascii="宋体" w:hAnsi="宋体" w:eastAsia="宋体" w:cs="宋体"/>
          <w:b w:val="0"/>
          <w:bCs/>
          <w:color w:val="auto"/>
          <w:sz w:val="24"/>
        </w:rPr>
        <w:t>种方式确定。</w:t>
      </w:r>
    </w:p>
    <w:bookmarkEnd w:id="435"/>
    <w:bookmarkEnd w:id="436"/>
    <w:bookmarkEnd w:id="437"/>
    <w:bookmarkEnd w:id="438"/>
    <w:bookmarkEnd w:id="439"/>
    <w:bookmarkEnd w:id="440"/>
    <w:p w14:paraId="0A09D7B5">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1、单价合同。</w:t>
      </w:r>
    </w:p>
    <w:p w14:paraId="58126BC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综合单价包含的风险范围：</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人工工资、材料费、施工机械使用费、管理费、利润等变化及其他风险因素（施工期间国家及地方造价主管部门发布的相关调价文件除外，即双方按调价文件规定予以执行）</w:t>
      </w:r>
      <w:r>
        <w:rPr>
          <w:rFonts w:hint="eastAsia" w:ascii="宋体" w:hAnsi="宋体" w:eastAsia="宋体" w:cs="宋体"/>
          <w:b w:val="0"/>
          <w:bCs/>
          <w:color w:val="auto"/>
          <w:sz w:val="24"/>
          <w:u w:val="single"/>
        </w:rPr>
        <w:t xml:space="preserve">。 </w:t>
      </w:r>
    </w:p>
    <w:p w14:paraId="40176BEB">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风险费用的计算方法：</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19C138CB">
      <w:pPr>
        <w:tabs>
          <w:tab w:val="left" w:pos="525"/>
          <w:tab w:val="left" w:pos="1200"/>
        </w:tabs>
        <w:snapToGrid w:val="0"/>
        <w:spacing w:line="360" w:lineRule="auto"/>
        <w:ind w:firstLine="460" w:firstLineChars="192"/>
        <w:rPr>
          <w:rFonts w:hint="eastAsia" w:ascii="宋体" w:hAnsi="宋体" w:eastAsia="宋体" w:cs="宋体"/>
          <w:b w:val="0"/>
          <w:bCs/>
          <w:color w:val="auto"/>
          <w:sz w:val="24"/>
        </w:rPr>
      </w:pPr>
      <w:r>
        <w:rPr>
          <w:rFonts w:hint="eastAsia" w:ascii="宋体" w:hAnsi="宋体" w:eastAsia="宋体" w:cs="宋体"/>
          <w:b w:val="0"/>
          <w:bCs/>
          <w:color w:val="auto"/>
          <w:sz w:val="24"/>
        </w:rPr>
        <w:t>风险范围以外合同价格的调整方法：</w:t>
      </w:r>
    </w:p>
    <w:p w14:paraId="00E9EE25">
      <w:pPr>
        <w:tabs>
          <w:tab w:val="left" w:pos="525"/>
          <w:tab w:val="left" w:pos="1200"/>
        </w:tabs>
        <w:snapToGrid w:val="0"/>
        <w:spacing w:line="360" w:lineRule="auto"/>
        <w:ind w:firstLine="460" w:firstLineChars="192"/>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rPr>
        <w:t>1）</w:t>
      </w:r>
      <w:r>
        <w:rPr>
          <w:rFonts w:hint="eastAsia" w:ascii="宋体" w:hAnsi="宋体" w:eastAsia="宋体" w:cs="宋体"/>
          <w:b w:val="0"/>
          <w:bCs/>
          <w:color w:val="auto"/>
          <w:sz w:val="24"/>
          <w:highlight w:val="none"/>
          <w:u w:val="single"/>
        </w:rPr>
        <w:t>凡综合单价中涉及发包人在招标文件及答疑纪要中规定的指定价项目，结算时按发包人确认的单价与上述指定价的差额，置于综合单价的风险范围外位置</w:t>
      </w:r>
      <w:r>
        <w:rPr>
          <w:rFonts w:hint="eastAsia" w:ascii="宋体" w:hAnsi="宋体" w:eastAsia="宋体" w:cs="宋体"/>
          <w:b w:val="0"/>
          <w:bCs/>
          <w:color w:val="auto"/>
          <w:sz w:val="24"/>
          <w:u w:val="single"/>
        </w:rPr>
        <w:t>。</w:t>
      </w:r>
    </w:p>
    <w:p w14:paraId="0BC8960D">
      <w:pPr>
        <w:snapToGri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u w:val="single"/>
        </w:rPr>
        <w:t>2）因工程量清单的工程量有误或设计变更引起的原有清单项目工程量的增减，其增加或减少的工程量，其适用的综合单价按（1）合同中已有适用综合单价的，执行已有综合单价。（2）合同中有类似综合单价的，可参照类似综合单价调整。 （3）合同中没有适用或类似综合单价的，由承包人提出综合单价，经发包人确认后执行。</w:t>
      </w:r>
      <w:r>
        <w:rPr>
          <w:rFonts w:hint="eastAsia" w:ascii="宋体" w:hAnsi="宋体" w:eastAsia="宋体" w:cs="宋体"/>
          <w:b w:val="0"/>
          <w:bCs/>
          <w:color w:val="auto"/>
          <w:sz w:val="24"/>
          <w:u w:val="single"/>
          <w:lang w:eastAsia="zh-CN"/>
        </w:rPr>
        <w:t>（</w:t>
      </w:r>
      <w:r>
        <w:rPr>
          <w:rFonts w:hint="eastAsia" w:ascii="宋体" w:hAnsi="宋体" w:eastAsia="宋体" w:cs="宋体"/>
          <w:b w:val="0"/>
          <w:bCs/>
          <w:color w:val="auto"/>
          <w:sz w:val="24"/>
          <w:u w:val="single"/>
          <w:lang w:val="en-US" w:eastAsia="zh-CN"/>
        </w:rPr>
        <w:t>4</w:t>
      </w:r>
      <w:r>
        <w:rPr>
          <w:rFonts w:hint="eastAsia" w:ascii="宋体" w:hAnsi="宋体" w:eastAsia="宋体" w:cs="宋体"/>
          <w:b w:val="0"/>
          <w:bCs/>
          <w:color w:val="auto"/>
          <w:sz w:val="24"/>
          <w:u w:val="single"/>
          <w:lang w:eastAsia="zh-CN"/>
        </w:rPr>
        <w:t>）</w:t>
      </w:r>
      <w:r>
        <w:rPr>
          <w:rFonts w:hint="eastAsia" w:ascii="宋体" w:hAnsi="宋体" w:eastAsia="宋体" w:cs="宋体"/>
          <w:b w:val="0"/>
          <w:bCs/>
          <w:color w:val="auto"/>
          <w:sz w:val="24"/>
          <w:u w:val="single"/>
        </w:rPr>
        <w:t>以上综合单价调整措施费不调整</w:t>
      </w:r>
      <w:r>
        <w:rPr>
          <w:rFonts w:hint="eastAsia" w:ascii="宋体" w:hAnsi="宋体" w:eastAsia="宋体" w:cs="宋体"/>
          <w:bCs/>
          <w:color w:val="auto"/>
          <w:sz w:val="24"/>
          <w:szCs w:val="24"/>
        </w:rPr>
        <w:t>。</w:t>
      </w:r>
    </w:p>
    <w:p w14:paraId="6B9A8DB0">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2、总价合同。</w:t>
      </w:r>
    </w:p>
    <w:p w14:paraId="3C57EDDB">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总价包含的风险范围：</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1586F05E">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风险费用的计算方法：</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3DC267E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风险范围以外合同价格的调整方法：</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401833C7">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3、其他价格方式：</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764EB453">
      <w:pPr>
        <w:spacing w:after="120" w:line="360" w:lineRule="auto"/>
        <w:ind w:firstLine="480" w:firstLineChars="200"/>
        <w:rPr>
          <w:rFonts w:hint="eastAsia" w:ascii="宋体" w:hAnsi="宋体" w:eastAsia="宋体" w:cs="宋体"/>
          <w:b w:val="0"/>
          <w:bCs/>
          <w:color w:val="auto"/>
          <w:sz w:val="24"/>
        </w:rPr>
      </w:pPr>
      <w:bookmarkStart w:id="441" w:name="_Toc300935004"/>
      <w:bookmarkStart w:id="442" w:name="_Toc304295581"/>
      <w:bookmarkStart w:id="443" w:name="_Toc312678042"/>
      <w:bookmarkStart w:id="444" w:name="_Toc297216213"/>
      <w:bookmarkStart w:id="445" w:name="_Toc303539161"/>
      <w:bookmarkStart w:id="446" w:name="_Toc297123554"/>
      <w:bookmarkStart w:id="447" w:name="_Toc292559412"/>
      <w:bookmarkStart w:id="448" w:name="_Toc296944546"/>
      <w:bookmarkStart w:id="449" w:name="_Toc296347206"/>
      <w:bookmarkStart w:id="450" w:name="_Toc296891247"/>
      <w:bookmarkStart w:id="451" w:name="_Toc297120507"/>
      <w:bookmarkStart w:id="452" w:name="_Toc296346708"/>
      <w:bookmarkStart w:id="453" w:name="_Toc296891035"/>
      <w:bookmarkStart w:id="454" w:name="_Toc296503207"/>
      <w:bookmarkStart w:id="455" w:name="_Toc292559917"/>
      <w:bookmarkStart w:id="456" w:name="_Toc297048393"/>
      <w:r>
        <w:rPr>
          <w:rFonts w:hint="eastAsia" w:ascii="宋体" w:hAnsi="宋体" w:eastAsia="宋体" w:cs="宋体"/>
          <w:b w:val="0"/>
          <w:bCs/>
          <w:color w:val="auto"/>
          <w:sz w:val="24"/>
        </w:rPr>
        <w:t>12.2 预付款</w:t>
      </w:r>
    </w:p>
    <w:bookmarkEnd w:id="441"/>
    <w:bookmarkEnd w:id="442"/>
    <w:bookmarkEnd w:id="443"/>
    <w:bookmarkEnd w:id="444"/>
    <w:bookmarkEnd w:id="445"/>
    <w:bookmarkEnd w:id="446"/>
    <w:p w14:paraId="6A27CCE4">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12.2.1 预付款的支付</w:t>
      </w:r>
    </w:p>
    <w:p w14:paraId="6B0D791F">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预付款支付比例或金额：</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54C5A39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预付款支付期限：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209D4B4F">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预付款扣回的方式：</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53D37A28">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12.2.2 预付款担保</w:t>
      </w:r>
    </w:p>
    <w:p w14:paraId="47D1B0A9">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承包人提交预付款担保的期限：</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40354357">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预付款担保的形式为：</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bookmarkEnd w:id="447"/>
    <w:bookmarkEnd w:id="448"/>
    <w:bookmarkEnd w:id="449"/>
    <w:bookmarkEnd w:id="450"/>
    <w:bookmarkEnd w:id="451"/>
    <w:bookmarkEnd w:id="452"/>
    <w:bookmarkEnd w:id="453"/>
    <w:bookmarkEnd w:id="454"/>
    <w:bookmarkEnd w:id="455"/>
    <w:bookmarkEnd w:id="456"/>
    <w:p w14:paraId="0437E662">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12.3 计量</w:t>
      </w:r>
    </w:p>
    <w:p w14:paraId="46F4CC6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12.3.1 计量原则</w:t>
      </w:r>
    </w:p>
    <w:p w14:paraId="2195C517">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工程量计算规则：</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lang w:val="en-US" w:eastAsia="zh-CN"/>
        </w:rPr>
        <w:t>《陕西省建设工程工程量清单计价标准及计算标准（2025）》、《陕西省房屋建筑与装饰工程消耗量定额（2025）》及《陕西省通用安装工程消耗量定额（2025））》、《陕西市政工程消耗量定额（2025）》、《陕西省园林绿化工程消耗量定额（2025）》、《陕西省房屋建筑与装饰工程基价表（2025）》、</w:t>
      </w:r>
      <w:r>
        <w:rPr>
          <w:rFonts w:hint="eastAsia" w:ascii="新宋体" w:hAnsi="新宋体" w:eastAsia="新宋体" w:cs="Times New Roman"/>
          <w:color w:val="000000"/>
          <w:sz w:val="24"/>
          <w:szCs w:val="24"/>
          <w:u w:val="single"/>
          <w:shd w:val="clear" w:color="auto" w:fill="auto"/>
          <w:lang w:val="zh-CN" w:eastAsia="zh-CN"/>
        </w:rPr>
        <w:t>《陕西省</w:t>
      </w:r>
      <w:r>
        <w:rPr>
          <w:rFonts w:hint="eastAsia" w:ascii="新宋体" w:hAnsi="新宋体" w:eastAsia="新宋体" w:cs="Times New Roman"/>
          <w:color w:val="000000"/>
          <w:sz w:val="24"/>
          <w:szCs w:val="24"/>
          <w:u w:val="single"/>
          <w:shd w:val="clear" w:color="auto" w:fill="auto"/>
          <w:lang w:val="en-US" w:eastAsia="zh-CN"/>
        </w:rPr>
        <w:t>通用安装工程基价表</w:t>
      </w:r>
      <w:r>
        <w:rPr>
          <w:rFonts w:hint="eastAsia" w:ascii="新宋体" w:hAnsi="新宋体" w:eastAsia="新宋体" w:cs="Times New Roman"/>
          <w:color w:val="000000"/>
          <w:sz w:val="24"/>
          <w:szCs w:val="24"/>
          <w:u w:val="single"/>
          <w:shd w:val="clear" w:color="auto" w:fill="auto"/>
          <w:lang w:val="zh-CN" w:eastAsia="zh-CN"/>
        </w:rPr>
        <w:t>（20</w:t>
      </w:r>
      <w:r>
        <w:rPr>
          <w:rFonts w:hint="eastAsia" w:ascii="新宋体" w:hAnsi="新宋体" w:eastAsia="新宋体" w:cs="Times New Roman"/>
          <w:color w:val="000000"/>
          <w:sz w:val="24"/>
          <w:szCs w:val="24"/>
          <w:u w:val="single"/>
          <w:shd w:val="clear" w:color="auto" w:fill="auto"/>
          <w:lang w:val="en-US" w:eastAsia="zh-CN"/>
        </w:rPr>
        <w:t>25</w:t>
      </w:r>
      <w:r>
        <w:rPr>
          <w:rFonts w:hint="eastAsia" w:ascii="新宋体" w:hAnsi="新宋体" w:eastAsia="新宋体" w:cs="Times New Roman"/>
          <w:color w:val="000000"/>
          <w:sz w:val="24"/>
          <w:szCs w:val="24"/>
          <w:u w:val="single"/>
          <w:shd w:val="clear" w:color="auto" w:fill="auto"/>
          <w:lang w:val="zh-CN" w:eastAsia="zh-CN"/>
        </w:rPr>
        <w:t>）》、《陕西</w:t>
      </w:r>
      <w:r>
        <w:rPr>
          <w:rFonts w:hint="eastAsia" w:ascii="新宋体" w:hAnsi="新宋体" w:eastAsia="新宋体" w:cs="Times New Roman"/>
          <w:color w:val="000000"/>
          <w:sz w:val="24"/>
          <w:szCs w:val="24"/>
          <w:u w:val="single"/>
          <w:shd w:val="clear" w:color="auto" w:fill="auto"/>
          <w:lang w:val="en-US" w:eastAsia="zh-CN"/>
        </w:rPr>
        <w:t>省市政工程基价表</w:t>
      </w:r>
      <w:r>
        <w:rPr>
          <w:rFonts w:hint="eastAsia" w:ascii="新宋体" w:hAnsi="新宋体" w:eastAsia="新宋体" w:cs="Times New Roman"/>
          <w:color w:val="000000"/>
          <w:sz w:val="24"/>
          <w:szCs w:val="24"/>
          <w:u w:val="single"/>
          <w:shd w:val="clear" w:color="auto" w:fill="auto"/>
          <w:lang w:val="zh-CN" w:eastAsia="zh-CN"/>
        </w:rPr>
        <w:t>（20</w:t>
      </w:r>
      <w:r>
        <w:rPr>
          <w:rFonts w:hint="eastAsia" w:ascii="新宋体" w:hAnsi="新宋体" w:eastAsia="新宋体" w:cs="Times New Roman"/>
          <w:color w:val="000000"/>
          <w:sz w:val="24"/>
          <w:szCs w:val="24"/>
          <w:u w:val="single"/>
          <w:shd w:val="clear" w:color="auto" w:fill="auto"/>
          <w:lang w:val="en-US" w:eastAsia="zh-CN"/>
        </w:rPr>
        <w:t>25</w:t>
      </w:r>
      <w:r>
        <w:rPr>
          <w:rFonts w:hint="eastAsia" w:ascii="新宋体" w:hAnsi="新宋体" w:eastAsia="新宋体" w:cs="Times New Roman"/>
          <w:color w:val="000000"/>
          <w:sz w:val="24"/>
          <w:szCs w:val="24"/>
          <w:u w:val="single"/>
          <w:shd w:val="clear" w:color="auto" w:fill="auto"/>
          <w:lang w:val="zh-CN" w:eastAsia="zh-CN"/>
        </w:rPr>
        <w:t>）》、《</w:t>
      </w:r>
      <w:r>
        <w:rPr>
          <w:rFonts w:hint="eastAsia" w:ascii="新宋体" w:hAnsi="新宋体" w:eastAsia="新宋体" w:cs="Times New Roman"/>
          <w:color w:val="000000"/>
          <w:sz w:val="24"/>
          <w:szCs w:val="24"/>
          <w:u w:val="single"/>
          <w:shd w:val="clear" w:color="auto" w:fill="auto"/>
          <w:lang w:val="en-US" w:eastAsia="zh-CN"/>
        </w:rPr>
        <w:t>陕西省园林绿化工程基价表</w:t>
      </w:r>
      <w:r>
        <w:rPr>
          <w:rFonts w:hint="eastAsia" w:ascii="新宋体" w:hAnsi="新宋体" w:eastAsia="新宋体" w:cs="Times New Roman"/>
          <w:color w:val="000000"/>
          <w:sz w:val="24"/>
          <w:szCs w:val="24"/>
          <w:u w:val="single"/>
          <w:shd w:val="clear" w:color="auto" w:fill="auto"/>
          <w:lang w:val="zh-CN" w:eastAsia="zh-CN"/>
        </w:rPr>
        <w:t>（20</w:t>
      </w:r>
      <w:r>
        <w:rPr>
          <w:rFonts w:hint="eastAsia" w:ascii="新宋体" w:hAnsi="新宋体" w:eastAsia="新宋体" w:cs="Times New Roman"/>
          <w:color w:val="000000"/>
          <w:sz w:val="24"/>
          <w:szCs w:val="24"/>
          <w:u w:val="single"/>
          <w:shd w:val="clear" w:color="auto" w:fill="auto"/>
          <w:lang w:val="en-US" w:eastAsia="zh-CN"/>
        </w:rPr>
        <w:t>25</w:t>
      </w:r>
      <w:r>
        <w:rPr>
          <w:rFonts w:hint="eastAsia" w:ascii="新宋体" w:hAnsi="新宋体" w:eastAsia="新宋体" w:cs="Times New Roman"/>
          <w:color w:val="000000"/>
          <w:sz w:val="24"/>
          <w:szCs w:val="24"/>
          <w:u w:val="single"/>
          <w:shd w:val="clear" w:color="auto" w:fill="auto"/>
          <w:lang w:val="zh-CN" w:eastAsia="zh-CN"/>
        </w:rPr>
        <w:t>）》</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6BDC110A">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12.3.2 计量周期</w:t>
      </w:r>
    </w:p>
    <w:p w14:paraId="76D21CA7">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关于计量周期的约定：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按月计量</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3FF4772">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12.3.3 单价合同的计量</w:t>
      </w:r>
    </w:p>
    <w:p w14:paraId="4BB20C58">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关于单价合同计量的约定：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按月计量</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5533F724">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12.3.4 总价合同的计量</w:t>
      </w:r>
    </w:p>
    <w:p w14:paraId="4CD49FC2">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关于总价合同计量的约定：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按月计量</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643B05D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12.3.5总价合同采用支付分解表计量支付的，是否适用第12.3.4 项〔总价合同的计量〕约定进行计量：</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 xml:space="preserve"> /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7A600995">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12.3.6 其他价格形式合同的计量</w:t>
      </w:r>
    </w:p>
    <w:p w14:paraId="0ADFDEFA">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其他价格形式的计量方式和程序：</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188D9A0A">
      <w:pPr>
        <w:spacing w:after="120" w:line="360"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 w:val="0"/>
          <w:bCs/>
          <w:color w:val="auto"/>
          <w:sz w:val="24"/>
        </w:rPr>
        <w:t>12</w:t>
      </w:r>
      <w:r>
        <w:rPr>
          <w:rFonts w:hint="eastAsia" w:ascii="宋体" w:hAnsi="宋体" w:eastAsia="宋体" w:cs="宋体"/>
          <w:b w:val="0"/>
          <w:bCs/>
          <w:color w:val="auto"/>
          <w:sz w:val="24"/>
          <w:highlight w:val="none"/>
        </w:rPr>
        <w:t>.4 工程进度款支付</w:t>
      </w:r>
    </w:p>
    <w:p w14:paraId="31A428B4">
      <w:pPr>
        <w:snapToGrid w:val="0"/>
        <w:spacing w:line="360" w:lineRule="auto"/>
        <w:ind w:firstLine="480" w:firstLineChars="200"/>
        <w:jc w:val="left"/>
        <w:rPr>
          <w:rFonts w:ascii="宋体" w:hAnsi="宋体" w:eastAsia="宋体" w:cs="宋体"/>
          <w:b w:val="0"/>
          <w:bCs/>
          <w:color w:val="auto"/>
          <w:sz w:val="24"/>
          <w:szCs w:val="24"/>
        </w:rPr>
      </w:pPr>
      <w:bookmarkStart w:id="457" w:name="_Toc297216215"/>
      <w:bookmarkStart w:id="458" w:name="_Toc296891251"/>
      <w:bookmarkStart w:id="459" w:name="_Toc296891039"/>
      <w:bookmarkStart w:id="460" w:name="_Toc297120511"/>
      <w:bookmarkStart w:id="461" w:name="_Toc303539163"/>
      <w:bookmarkStart w:id="462" w:name="_Toc292559921"/>
      <w:bookmarkStart w:id="463" w:name="_Toc300935006"/>
      <w:bookmarkStart w:id="464" w:name="_Toc296346712"/>
      <w:bookmarkStart w:id="465" w:name="_Toc297123556"/>
      <w:bookmarkStart w:id="466" w:name="_Toc296503211"/>
      <w:bookmarkStart w:id="467" w:name="_Toc296944550"/>
      <w:bookmarkStart w:id="468" w:name="_Toc296347210"/>
      <w:bookmarkStart w:id="469" w:name="_Toc297048397"/>
      <w:bookmarkStart w:id="470" w:name="_Toc292559416"/>
      <w:r>
        <w:rPr>
          <w:rFonts w:hint="eastAsia" w:ascii="宋体" w:hAnsi="宋体" w:eastAsia="宋体" w:cs="宋体"/>
          <w:b w:val="0"/>
          <w:bCs/>
          <w:color w:val="auto"/>
          <w:sz w:val="24"/>
          <w:szCs w:val="24"/>
        </w:rPr>
        <w:t>12.4.1 付款周期</w:t>
      </w:r>
    </w:p>
    <w:p w14:paraId="3F77E033">
      <w:pPr>
        <w:snapToGrid w:val="0"/>
        <w:spacing w:line="360" w:lineRule="auto"/>
        <w:ind w:firstLine="480" w:firstLineChars="200"/>
        <w:rPr>
          <w:rFonts w:hint="default" w:ascii="宋体" w:hAnsi="宋体" w:eastAsia="宋体" w:cs="宋体"/>
          <w:b w:val="0"/>
          <w:bCs/>
          <w:color w:val="auto"/>
          <w:sz w:val="24"/>
          <w:szCs w:val="24"/>
          <w:highlight w:val="none"/>
          <w:lang w:val="en-US"/>
        </w:rPr>
      </w:pPr>
      <w:r>
        <w:rPr>
          <w:rFonts w:hint="eastAsia" w:ascii="宋体" w:hAnsi="宋体" w:eastAsia="宋体" w:cs="宋体"/>
          <w:b w:val="0"/>
          <w:bCs/>
          <w:color w:val="auto"/>
          <w:sz w:val="24"/>
          <w:szCs w:val="24"/>
          <w:highlight w:val="none"/>
        </w:rPr>
        <w:t>关于付款周期的约定:</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u w:val="none"/>
          <w:lang w:val="en-US" w:eastAsia="zh-CN"/>
        </w:rPr>
        <w:t>。</w:t>
      </w:r>
    </w:p>
    <w:p w14:paraId="0F992846">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12.4.2 进度付款申请单的编制</w:t>
      </w:r>
    </w:p>
    <w:p w14:paraId="3F64FC7A">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关于进度付款申请单编制的约定：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7B40D67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r>
        <w:rPr>
          <w:rFonts w:hint="eastAsia" w:ascii="宋体" w:hAnsi="宋体" w:eastAsia="宋体" w:cs="宋体"/>
          <w:b w:val="0"/>
          <w:bCs/>
          <w:color w:val="auto"/>
          <w:sz w:val="24"/>
        </w:rPr>
        <w:t>2.4.3 进度付款申请单的提交</w:t>
      </w:r>
    </w:p>
    <w:p w14:paraId="2EDAAB81">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（1）单价合同进度付款申请单提交的约定：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4BFBB97">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（2）总价合同进度付款申请单提交的约定：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7B33A13E">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（3）其他价格形式合同进度付款申请单提交的约定：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02CF1008">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12.4.4 进度款审核和支付</w:t>
      </w:r>
    </w:p>
    <w:p w14:paraId="782D81DF">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rPr>
        <w:t>（1）监理人审查并报送发包人的期限：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 xml:space="preserve"> 收到申请7天内</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469B8428">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发包人完成审批并签发进度款支付证书的期限：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7B80C9A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（2）发包人支付进度款的期限：</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326A114B">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发包人逾期支付进度款的违约金的计算方式：</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128716AC">
      <w:pPr>
        <w:spacing w:line="360" w:lineRule="auto"/>
        <w:ind w:firstLine="600" w:firstLineChars="250"/>
        <w:jc w:val="left"/>
        <w:rPr>
          <w:rFonts w:hint="eastAsia" w:ascii="宋体" w:hAnsi="宋体" w:eastAsia="宋体" w:cs="宋体"/>
          <w:b w:val="0"/>
          <w:bCs/>
          <w:color w:val="auto"/>
          <w:sz w:val="24"/>
        </w:rPr>
      </w:pPr>
      <w:r>
        <w:rPr>
          <w:rFonts w:hint="eastAsia" w:ascii="宋体" w:hAnsi="宋体" w:eastAsia="宋体" w:cs="宋体"/>
          <w:b w:val="0"/>
          <w:bCs/>
          <w:color w:val="auto"/>
          <w:sz w:val="24"/>
        </w:rPr>
        <w:t>12.4.6 支付分解表的编制</w:t>
      </w:r>
    </w:p>
    <w:p w14:paraId="089717C9">
      <w:pPr>
        <w:spacing w:line="360" w:lineRule="auto"/>
        <w:ind w:left="4799" w:leftChars="228" w:hanging="4320" w:hangingChars="1800"/>
        <w:jc w:val="left"/>
        <w:rPr>
          <w:rFonts w:hint="eastAsia" w:ascii="宋体" w:hAnsi="宋体" w:eastAsia="宋体" w:cs="宋体"/>
          <w:b w:val="0"/>
          <w:bCs/>
          <w:color w:val="auto"/>
          <w:sz w:val="24"/>
        </w:rPr>
      </w:pPr>
      <w:r>
        <w:rPr>
          <w:rFonts w:hint="eastAsia" w:ascii="宋体" w:hAnsi="宋体" w:eastAsia="宋体" w:cs="宋体"/>
          <w:b w:val="0"/>
          <w:bCs/>
          <w:color w:val="auto"/>
          <w:sz w:val="24"/>
        </w:rPr>
        <w:t>2、总价合同支付分解表的编制与审批：</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48525115">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3、单价合同的总价项目支付分解表的编制与审批：</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bookmarkEnd w:id="300"/>
    <w:p w14:paraId="6DC454DA">
      <w:pPr>
        <w:spacing w:before="120" w:after="120" w:line="360" w:lineRule="auto"/>
        <w:jc w:val="left"/>
        <w:rPr>
          <w:rFonts w:hint="eastAsia" w:ascii="宋体" w:hAnsi="宋体" w:eastAsia="宋体" w:cs="宋体"/>
          <w:b w:val="0"/>
          <w:bCs/>
          <w:color w:val="auto"/>
          <w:sz w:val="24"/>
        </w:rPr>
      </w:pPr>
      <w:bookmarkStart w:id="471" w:name="_Toc351203645"/>
      <w:bookmarkStart w:id="472" w:name="_Toc292559929"/>
      <w:bookmarkStart w:id="473" w:name="_Toc296346720"/>
      <w:bookmarkStart w:id="474" w:name="_Toc303539172"/>
      <w:bookmarkStart w:id="475" w:name="_Toc292559424"/>
      <w:bookmarkStart w:id="476" w:name="_Toc297048405"/>
      <w:bookmarkStart w:id="477" w:name="_Toc297216223"/>
      <w:bookmarkStart w:id="478" w:name="_Toc300935015"/>
      <w:bookmarkStart w:id="479" w:name="_Toc304295593"/>
      <w:bookmarkStart w:id="480" w:name="_Toc296944558"/>
      <w:bookmarkStart w:id="481" w:name="_Toc312678053"/>
      <w:bookmarkStart w:id="482" w:name="_Toc297123564"/>
      <w:bookmarkStart w:id="483" w:name="_Toc296503219"/>
      <w:bookmarkStart w:id="484" w:name="_Toc296891047"/>
      <w:bookmarkStart w:id="485" w:name="_Toc296347218"/>
      <w:bookmarkStart w:id="486" w:name="_Toc296891259"/>
      <w:bookmarkStart w:id="487" w:name="_Toc297120519"/>
      <w:r>
        <w:rPr>
          <w:rFonts w:hint="eastAsia" w:ascii="宋体" w:hAnsi="宋体" w:eastAsia="宋体" w:cs="宋体"/>
          <w:b w:val="0"/>
          <w:bCs/>
          <w:color w:val="auto"/>
          <w:sz w:val="24"/>
        </w:rPr>
        <w:t>13. 验收和工程试车</w:t>
      </w:r>
      <w:bookmarkEnd w:id="471"/>
    </w:p>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14:paraId="1955F506">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13.1 分部分项工程验收</w:t>
      </w:r>
    </w:p>
    <w:p w14:paraId="5DF16DCA">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13.1.2监理人不能按时进行验收时，应提前</w:t>
      </w:r>
      <w:r>
        <w:rPr>
          <w:rFonts w:hint="eastAsia" w:ascii="宋体" w:hAnsi="宋体" w:eastAsia="宋体" w:cs="宋体"/>
          <w:b w:val="0"/>
          <w:bCs/>
          <w:color w:val="auto"/>
          <w:sz w:val="24"/>
          <w:u w:val="single"/>
        </w:rPr>
        <w:t xml:space="preserve">   24  </w:t>
      </w:r>
      <w:r>
        <w:rPr>
          <w:rFonts w:hint="eastAsia" w:ascii="宋体" w:hAnsi="宋体" w:eastAsia="宋体" w:cs="宋体"/>
          <w:b w:val="0"/>
          <w:bCs/>
          <w:color w:val="auto"/>
          <w:sz w:val="24"/>
        </w:rPr>
        <w:t>小时提交书面延期要求。</w:t>
      </w:r>
    </w:p>
    <w:p w14:paraId="35B5B58A">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关于延期最长不得超过：</w:t>
      </w:r>
      <w:r>
        <w:rPr>
          <w:rFonts w:hint="eastAsia" w:ascii="宋体" w:hAnsi="宋体" w:eastAsia="宋体" w:cs="宋体"/>
          <w:b w:val="0"/>
          <w:bCs/>
          <w:color w:val="auto"/>
          <w:sz w:val="24"/>
          <w:u w:val="single"/>
        </w:rPr>
        <w:t xml:space="preserve">  48    </w:t>
      </w:r>
      <w:r>
        <w:rPr>
          <w:rFonts w:hint="eastAsia" w:ascii="宋体" w:hAnsi="宋体" w:eastAsia="宋体" w:cs="宋体"/>
          <w:b w:val="0"/>
          <w:bCs/>
          <w:color w:val="auto"/>
          <w:sz w:val="24"/>
        </w:rPr>
        <w:t>小时。</w:t>
      </w:r>
    </w:p>
    <w:p w14:paraId="65893A3F">
      <w:pPr>
        <w:spacing w:after="120" w:line="360" w:lineRule="auto"/>
        <w:ind w:firstLine="480" w:firstLineChars="200"/>
        <w:rPr>
          <w:rFonts w:hint="eastAsia" w:ascii="宋体" w:hAnsi="宋体" w:eastAsia="宋体" w:cs="宋体"/>
          <w:b w:val="0"/>
          <w:bCs/>
          <w:color w:val="auto"/>
          <w:sz w:val="24"/>
        </w:rPr>
      </w:pPr>
      <w:bookmarkStart w:id="488" w:name="_Toc297123565"/>
      <w:bookmarkStart w:id="489" w:name="_Toc296891051"/>
      <w:bookmarkStart w:id="490" w:name="_Toc304295596"/>
      <w:bookmarkStart w:id="491" w:name="_Toc296944562"/>
      <w:bookmarkStart w:id="492" w:name="_Toc297048409"/>
      <w:bookmarkStart w:id="493" w:name="_Toc296503223"/>
      <w:bookmarkStart w:id="494" w:name="_Toc296891263"/>
      <w:bookmarkStart w:id="495" w:name="_Toc300935016"/>
      <w:bookmarkStart w:id="496" w:name="_Toc296347222"/>
      <w:bookmarkStart w:id="497" w:name="_Toc312678056"/>
      <w:bookmarkStart w:id="498" w:name="_Toc297216224"/>
      <w:bookmarkStart w:id="499" w:name="_Toc303539173"/>
      <w:bookmarkStart w:id="500" w:name="_Toc297120523"/>
      <w:bookmarkStart w:id="501" w:name="_Toc292559933"/>
      <w:bookmarkStart w:id="502" w:name="_Toc292559428"/>
      <w:bookmarkStart w:id="503" w:name="_Toc296346724"/>
      <w:bookmarkStart w:id="504" w:name="_Toc267251471"/>
      <w:bookmarkStart w:id="505" w:name="_Toc267251472"/>
      <w:bookmarkStart w:id="506" w:name="_Toc267251476"/>
      <w:bookmarkStart w:id="507" w:name="_Toc267251470"/>
      <w:bookmarkStart w:id="508" w:name="_Toc267251474"/>
      <w:bookmarkStart w:id="509" w:name="_Toc267251475"/>
      <w:bookmarkStart w:id="510" w:name="_Toc267251473"/>
      <w:r>
        <w:rPr>
          <w:rFonts w:hint="eastAsia" w:ascii="宋体" w:hAnsi="宋体" w:eastAsia="宋体" w:cs="宋体"/>
          <w:b w:val="0"/>
          <w:bCs/>
          <w:color w:val="auto"/>
          <w:sz w:val="24"/>
        </w:rPr>
        <w:t>13.2 竣工验收</w:t>
      </w:r>
    </w:p>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14:paraId="54FC7A28">
      <w:pPr>
        <w:spacing w:line="360" w:lineRule="auto"/>
        <w:ind w:firstLine="480" w:firstLineChars="200"/>
        <w:jc w:val="left"/>
        <w:rPr>
          <w:rFonts w:hint="eastAsia" w:ascii="宋体" w:hAnsi="宋体" w:eastAsia="宋体" w:cs="宋体"/>
          <w:b w:val="0"/>
          <w:bCs/>
          <w:color w:val="auto"/>
          <w:sz w:val="24"/>
        </w:rPr>
      </w:pPr>
      <w:bookmarkStart w:id="511" w:name="_Toc280868704"/>
      <w:bookmarkStart w:id="512" w:name="_Toc280868705"/>
      <w:bookmarkStart w:id="513" w:name="_Toc280868706"/>
      <w:bookmarkStart w:id="514" w:name="_Toc280868707"/>
      <w:bookmarkStart w:id="515" w:name="_Toc280868708"/>
      <w:bookmarkStart w:id="516" w:name="_Toc280868709"/>
      <w:r>
        <w:rPr>
          <w:rFonts w:hint="eastAsia" w:ascii="宋体" w:hAnsi="宋体" w:eastAsia="宋体" w:cs="宋体"/>
          <w:b w:val="0"/>
          <w:bCs/>
          <w:color w:val="auto"/>
          <w:sz w:val="24"/>
        </w:rPr>
        <w:t>13.2.2竣工验收程序</w:t>
      </w:r>
    </w:p>
    <w:bookmarkEnd w:id="511"/>
    <w:p w14:paraId="635C520C">
      <w:pPr>
        <w:spacing w:line="360" w:lineRule="auto"/>
        <w:ind w:left="4799" w:leftChars="228" w:hanging="4320" w:hangingChars="18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关于竣工验收程序的约定：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按通用条款执行</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445B1C14">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发包人不按照本项约定组织竣工验收、颁发工程接收证书的违约金的计算方法：</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按通用条款执行</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bookmarkEnd w:id="512"/>
    <w:p w14:paraId="47D16F1F">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13.2.5移交、接收全部与部分工程</w:t>
      </w:r>
    </w:p>
    <w:bookmarkEnd w:id="513"/>
    <w:p w14:paraId="595D5F7D">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承包人向发包人移交工程的期限：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颁发工程接收证书后7天内</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3C0CD31">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color w:val="auto"/>
          <w:sz w:val="24"/>
          <w:u w:val="single"/>
        </w:rPr>
      </w:pPr>
      <w:r>
        <w:rPr>
          <w:rFonts w:hint="eastAsia" w:ascii="宋体" w:hAnsi="宋体" w:eastAsia="宋体" w:cs="宋体"/>
          <w:b w:val="0"/>
          <w:bCs/>
          <w:color w:val="auto"/>
          <w:sz w:val="24"/>
        </w:rPr>
        <w:t>发包人未按本合同约定接收全部或部分工程的，违约金的计算方法：</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pacing w:val="-32"/>
          <w:kern w:val="2"/>
          <w:sz w:val="24"/>
          <w:u w:val="single"/>
        </w:rPr>
        <w:t>/</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bookmarkEnd w:id="514"/>
    <w:p w14:paraId="076D3D35">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承包人未按时移交工程的，违约金的计算方法为：</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53D54EA6">
      <w:pPr>
        <w:keepNext w:val="0"/>
        <w:keepLines w:val="0"/>
        <w:pageBreakBefore w:val="0"/>
        <w:widowControl w:val="0"/>
        <w:kinsoku/>
        <w:wordWrap/>
        <w:overflowPunct/>
        <w:topLinePunct w:val="0"/>
        <w:autoSpaceDE/>
        <w:autoSpaceDN/>
        <w:bidi w:val="0"/>
        <w:adjustRightInd/>
        <w:snapToGrid/>
        <w:spacing w:after="120" w:line="360" w:lineRule="exact"/>
        <w:ind w:firstLine="480" w:firstLineChars="200"/>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13.3 工程试车</w:t>
      </w:r>
    </w:p>
    <w:bookmarkEnd w:id="515"/>
    <w:p w14:paraId="13AA74F7">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13.3.1 试车程序</w:t>
      </w:r>
    </w:p>
    <w:p w14:paraId="77A60AE9">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工程试车内容：</w:t>
      </w:r>
      <w:r>
        <w:rPr>
          <w:rFonts w:hint="eastAsia" w:ascii="宋体" w:hAnsi="宋体" w:eastAsia="宋体" w:cs="宋体"/>
          <w:b w:val="0"/>
          <w:bCs/>
          <w:color w:val="auto"/>
          <w:sz w:val="24"/>
          <w:u w:val="single"/>
        </w:rPr>
        <w:t xml:space="preserve">  若需试车，试车费用由承包人承担   </w:t>
      </w:r>
      <w:r>
        <w:rPr>
          <w:rFonts w:hint="eastAsia" w:ascii="宋体" w:hAnsi="宋体" w:eastAsia="宋体" w:cs="宋体"/>
          <w:b w:val="0"/>
          <w:bCs/>
          <w:color w:val="auto"/>
          <w:sz w:val="24"/>
        </w:rPr>
        <w:t>。</w:t>
      </w:r>
    </w:p>
    <w:p w14:paraId="292C871F">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（1）单机无负荷试车费用由</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承担；</w:t>
      </w:r>
    </w:p>
    <w:p w14:paraId="6EDBE1E1">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（2）无负荷联动试车费用由</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承担。</w:t>
      </w:r>
    </w:p>
    <w:p w14:paraId="17ABED72">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13.3.3 投料试车</w:t>
      </w:r>
    </w:p>
    <w:p w14:paraId="0C2C6332">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关于投料试车相关事项的约定：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08D1D31F">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13.6 竣工退场</w:t>
      </w:r>
    </w:p>
    <w:p w14:paraId="189117DE">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13.6.1 竣工退场</w:t>
      </w:r>
    </w:p>
    <w:p w14:paraId="0C8B35F8">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承包人完成竣工退场的期限：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颁发工程接收证书后3天内</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6A6C64D7">
      <w:pPr>
        <w:spacing w:before="120" w:after="120" w:line="360" w:lineRule="auto"/>
        <w:jc w:val="left"/>
        <w:rPr>
          <w:rFonts w:hint="eastAsia" w:ascii="宋体" w:hAnsi="宋体" w:eastAsia="宋体" w:cs="宋体"/>
          <w:b w:val="0"/>
          <w:bCs/>
          <w:color w:val="auto"/>
          <w:sz w:val="24"/>
        </w:rPr>
      </w:pPr>
      <w:bookmarkStart w:id="517" w:name="_Toc351203646"/>
      <w:r>
        <w:rPr>
          <w:rFonts w:hint="eastAsia" w:ascii="宋体" w:hAnsi="宋体" w:eastAsia="宋体" w:cs="宋体"/>
          <w:b w:val="0"/>
          <w:bCs/>
          <w:color w:val="auto"/>
          <w:sz w:val="24"/>
        </w:rPr>
        <w:t>14. 竣工结算</w:t>
      </w:r>
      <w:bookmarkEnd w:id="517"/>
    </w:p>
    <w:p w14:paraId="543D3A4D">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14.1 竣工结算申请</w:t>
      </w:r>
    </w:p>
    <w:p w14:paraId="67B95DE4">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承包人提交竣工结算申请单的期限：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工程竣工验收合格后</w:t>
      </w:r>
      <w:r>
        <w:rPr>
          <w:rFonts w:hint="eastAsia" w:ascii="宋体" w:hAnsi="宋体" w:eastAsia="宋体" w:cs="宋体"/>
          <w:b w:val="0"/>
          <w:bCs/>
          <w:color w:val="auto"/>
          <w:kern w:val="2"/>
          <w:sz w:val="24"/>
          <w:u w:val="single"/>
          <w:lang w:val="en-US" w:eastAsia="zh-CN"/>
        </w:rPr>
        <w:t>10</w:t>
      </w:r>
      <w:r>
        <w:rPr>
          <w:rFonts w:hint="eastAsia" w:ascii="宋体" w:hAnsi="宋体" w:eastAsia="宋体" w:cs="宋体"/>
          <w:b w:val="0"/>
          <w:bCs/>
          <w:color w:val="auto"/>
          <w:kern w:val="2"/>
          <w:sz w:val="24"/>
          <w:u w:val="single"/>
        </w:rPr>
        <w:t xml:space="preserve">天内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52EAE28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竣工结算申请单应包括的内容：</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 xml:space="preserve">执行通用条款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A6D9495">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14.2 竣工结算审核</w:t>
      </w:r>
    </w:p>
    <w:p w14:paraId="2A80750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发包人审批竣工付款申请单的期限：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收到竣工付款申请单</w:t>
      </w:r>
      <w:r>
        <w:rPr>
          <w:rFonts w:hint="eastAsia" w:ascii="宋体" w:hAnsi="宋体" w:eastAsia="宋体" w:cs="宋体"/>
          <w:b w:val="0"/>
          <w:bCs/>
          <w:color w:val="auto"/>
          <w:kern w:val="2"/>
          <w:sz w:val="24"/>
          <w:u w:val="single"/>
          <w:lang w:val="en-US" w:eastAsia="zh-CN"/>
        </w:rPr>
        <w:t>10</w:t>
      </w:r>
      <w:r>
        <w:rPr>
          <w:rFonts w:hint="eastAsia" w:ascii="宋体" w:hAnsi="宋体" w:eastAsia="宋体" w:cs="宋体"/>
          <w:b w:val="0"/>
          <w:bCs/>
          <w:color w:val="auto"/>
          <w:kern w:val="2"/>
          <w:sz w:val="24"/>
          <w:u w:val="single"/>
        </w:rPr>
        <w:t xml:space="preserve">天内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15319D41">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发包人完成竣工付款的期限：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签发竣工付款申请单</w:t>
      </w:r>
      <w:r>
        <w:rPr>
          <w:rFonts w:hint="eastAsia" w:ascii="宋体" w:hAnsi="宋体" w:eastAsia="宋体" w:cs="宋体"/>
          <w:b w:val="0"/>
          <w:bCs/>
          <w:color w:val="auto"/>
          <w:kern w:val="2"/>
          <w:sz w:val="24"/>
          <w:u w:val="single"/>
          <w:lang w:val="en-US" w:eastAsia="zh-CN"/>
        </w:rPr>
        <w:t>10</w:t>
      </w:r>
      <w:r>
        <w:rPr>
          <w:rFonts w:hint="eastAsia" w:ascii="宋体" w:hAnsi="宋体" w:eastAsia="宋体" w:cs="宋体"/>
          <w:b w:val="0"/>
          <w:bCs/>
          <w:color w:val="auto"/>
          <w:kern w:val="2"/>
          <w:sz w:val="24"/>
          <w:u w:val="single"/>
        </w:rPr>
        <w:t xml:space="preserve">天内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167C329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关于竣工付款证书异议部分复核的方式和程序：</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 xml:space="preserve">执行通用条款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55171CBC">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14.4 最终结清</w:t>
      </w:r>
    </w:p>
    <w:p w14:paraId="2A58F431">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14.4.1 最终结清申请单</w:t>
      </w:r>
    </w:p>
    <w:p w14:paraId="1B99FD97">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承包人提交最终结清申请单的份数：</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四份</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7781BF8">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承包人提交最终结算申请单的期限：</w:t>
      </w:r>
      <w:r>
        <w:rPr>
          <w:rFonts w:hint="eastAsia" w:ascii="宋体" w:hAnsi="宋体" w:eastAsia="宋体" w:cs="宋体"/>
          <w:b w:val="0"/>
          <w:bCs/>
          <w:color w:val="auto"/>
          <w:sz w:val="24"/>
          <w:u w:val="single"/>
        </w:rPr>
        <w:t xml:space="preserve">  缺陷责任期终止证书颁发后7天内 </w:t>
      </w:r>
      <w:r>
        <w:rPr>
          <w:rFonts w:hint="eastAsia" w:ascii="宋体" w:hAnsi="宋体" w:eastAsia="宋体" w:cs="宋体"/>
          <w:b w:val="0"/>
          <w:bCs/>
          <w:color w:val="auto"/>
          <w:sz w:val="24"/>
        </w:rPr>
        <w:t xml:space="preserve">。 </w:t>
      </w:r>
    </w:p>
    <w:p w14:paraId="2DDBBA1F">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14.4.2 最终结清证书和支付</w:t>
      </w:r>
    </w:p>
    <w:p w14:paraId="1B60CF62">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（1）发包人完成最终结清申请单的审批并颁发最终结清证书的期限：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收到申请</w:t>
      </w:r>
      <w:r>
        <w:rPr>
          <w:rFonts w:hint="eastAsia" w:ascii="宋体" w:hAnsi="宋体" w:eastAsia="宋体" w:cs="宋体"/>
          <w:b w:val="0"/>
          <w:bCs/>
          <w:color w:val="auto"/>
          <w:kern w:val="2"/>
          <w:sz w:val="24"/>
          <w:u w:val="single"/>
          <w:lang w:val="en-US" w:eastAsia="zh-CN"/>
        </w:rPr>
        <w:t>10</w:t>
      </w:r>
      <w:r>
        <w:rPr>
          <w:rFonts w:hint="eastAsia" w:ascii="宋体" w:hAnsi="宋体" w:eastAsia="宋体" w:cs="宋体"/>
          <w:b w:val="0"/>
          <w:bCs/>
          <w:color w:val="auto"/>
          <w:kern w:val="2"/>
          <w:sz w:val="24"/>
          <w:u w:val="single"/>
        </w:rPr>
        <w:t>天内</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96D7074">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（2）发包人完成支付的期限：</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申请签发后14天内</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bookmarkEnd w:id="504"/>
    <w:bookmarkEnd w:id="505"/>
    <w:bookmarkEnd w:id="506"/>
    <w:bookmarkEnd w:id="507"/>
    <w:bookmarkEnd w:id="508"/>
    <w:bookmarkEnd w:id="509"/>
    <w:bookmarkEnd w:id="510"/>
    <w:bookmarkEnd w:id="516"/>
    <w:p w14:paraId="246B9BCD">
      <w:pPr>
        <w:spacing w:before="120" w:after="120" w:line="360" w:lineRule="auto"/>
        <w:jc w:val="left"/>
        <w:rPr>
          <w:rFonts w:hint="eastAsia" w:ascii="宋体" w:hAnsi="宋体" w:eastAsia="宋体" w:cs="宋体"/>
          <w:b w:val="0"/>
          <w:bCs/>
          <w:color w:val="auto"/>
          <w:sz w:val="24"/>
        </w:rPr>
      </w:pPr>
      <w:bookmarkStart w:id="518" w:name="_Toc351203647"/>
      <w:bookmarkStart w:id="519" w:name="_Toc267251483"/>
      <w:bookmarkStart w:id="520" w:name="_Toc267251484"/>
      <w:bookmarkStart w:id="521" w:name="_Toc267251482"/>
      <w:bookmarkStart w:id="522" w:name="_Toc267251485"/>
      <w:bookmarkStart w:id="523" w:name="_Toc267251488"/>
      <w:bookmarkStart w:id="524" w:name="_Toc267251486"/>
      <w:bookmarkStart w:id="525" w:name="_Toc267251490"/>
      <w:bookmarkStart w:id="526" w:name="_Toc267251489"/>
      <w:bookmarkStart w:id="527" w:name="_Toc267251498"/>
      <w:bookmarkStart w:id="528" w:name="_Toc267251499"/>
      <w:bookmarkStart w:id="529" w:name="_Toc267251501"/>
      <w:bookmarkStart w:id="530" w:name="_Toc267251503"/>
      <w:bookmarkStart w:id="531" w:name="_Toc267251491"/>
      <w:bookmarkStart w:id="532" w:name="_Toc267251494"/>
      <w:bookmarkStart w:id="533" w:name="_Toc267251496"/>
      <w:bookmarkStart w:id="534" w:name="_Toc267251495"/>
      <w:bookmarkStart w:id="535" w:name="_Toc267251502"/>
      <w:bookmarkStart w:id="536" w:name="_Toc267251493"/>
      <w:bookmarkStart w:id="537" w:name="_Toc267251497"/>
      <w:bookmarkStart w:id="538" w:name="_Toc267251492"/>
      <w:bookmarkStart w:id="539" w:name="_Toc267251504"/>
      <w:bookmarkStart w:id="540" w:name="_Toc267251506"/>
      <w:bookmarkStart w:id="541" w:name="_Toc267251507"/>
      <w:bookmarkStart w:id="542" w:name="_Toc267251508"/>
      <w:bookmarkStart w:id="543" w:name="_Toc267251509"/>
      <w:bookmarkStart w:id="544" w:name="_Toc267251515"/>
      <w:bookmarkStart w:id="545" w:name="_Toc267251511"/>
      <w:bookmarkStart w:id="546" w:name="_Toc267251513"/>
      <w:bookmarkStart w:id="547" w:name="_Toc267251510"/>
      <w:bookmarkStart w:id="548" w:name="_Toc267251514"/>
      <w:r>
        <w:rPr>
          <w:rFonts w:hint="eastAsia" w:ascii="宋体" w:hAnsi="宋体" w:eastAsia="宋体" w:cs="宋体"/>
          <w:b w:val="0"/>
          <w:bCs/>
          <w:color w:val="auto"/>
          <w:sz w:val="24"/>
        </w:rPr>
        <w:t>15. 缺陷责任期与保修</w:t>
      </w:r>
      <w:bookmarkEnd w:id="518"/>
    </w:p>
    <w:p w14:paraId="7E62ACB7">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15.2缺陷责任期</w:t>
      </w:r>
      <w:bookmarkEnd w:id="519"/>
    </w:p>
    <w:p w14:paraId="7460CB6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缺陷责任期的具体期限：</w:t>
      </w:r>
      <w:r>
        <w:rPr>
          <w:rFonts w:hint="eastAsia" w:ascii="宋体" w:hAnsi="宋体" w:eastAsia="宋体" w:cs="宋体"/>
          <w:b w:val="0"/>
          <w:bCs/>
          <w:color w:val="auto"/>
          <w:sz w:val="24"/>
          <w:u w:val="single"/>
        </w:rPr>
        <w:t xml:space="preserve"> 竣工验收合格后两年 </w:t>
      </w:r>
      <w:r>
        <w:rPr>
          <w:rFonts w:hint="eastAsia" w:ascii="宋体" w:hAnsi="宋体" w:eastAsia="宋体" w:cs="宋体"/>
          <w:b w:val="0"/>
          <w:bCs/>
          <w:color w:val="auto"/>
          <w:sz w:val="24"/>
        </w:rPr>
        <w:t>。</w:t>
      </w:r>
    </w:p>
    <w:p w14:paraId="21E0C89B">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15.3 质量保证金</w:t>
      </w:r>
    </w:p>
    <w:p w14:paraId="5C6F66E8">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关于是否扣留质量保证金的约定：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扣留质量保证金</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。在工程项目竣工前，承包人按专用合同条款第3.7条提供履约担保的，发包人不得同时预留工程质量保证金。</w:t>
      </w:r>
    </w:p>
    <w:p w14:paraId="31FC708E">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15.3.1 承包人提供质量保证金的方式</w:t>
      </w:r>
    </w:p>
    <w:p w14:paraId="4245EA06">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质量保证金采用以下第</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种方式：</w:t>
      </w:r>
    </w:p>
    <w:p w14:paraId="77D5B0CB">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（1）质量保证金保函，保证金额为：</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 xml:space="preserve">； </w:t>
      </w:r>
    </w:p>
    <w:p w14:paraId="7F1CD38B">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w:t>
      </w:r>
      <w:r>
        <w:rPr>
          <w:rFonts w:hint="eastAsia" w:ascii="宋体" w:hAnsi="宋体" w:eastAsia="宋体" w:cs="宋体"/>
          <w:b w:val="0"/>
          <w:bCs/>
          <w:color w:val="auto"/>
          <w:sz w:val="24"/>
          <w:u w:val="single"/>
        </w:rPr>
        <w:t xml:space="preserve"> </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%的工程款；</w:t>
      </w:r>
    </w:p>
    <w:p w14:paraId="32604CF9">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（3）其他方式:</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123F3A9">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 xml:space="preserve">15.3.2 质量保证金的扣留 </w:t>
      </w:r>
    </w:p>
    <w:p w14:paraId="5545B9D6">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质量保证金的扣留采取以下第</w:t>
      </w:r>
      <w:r>
        <w:rPr>
          <w:rFonts w:hint="eastAsia" w:ascii="宋体" w:hAnsi="宋体" w:eastAsia="宋体" w:cs="宋体"/>
          <w:b w:val="0"/>
          <w:bCs/>
          <w:color w:val="auto"/>
          <w:sz w:val="24"/>
          <w:u w:val="single"/>
        </w:rPr>
        <w:t xml:space="preserve">  2  </w:t>
      </w:r>
      <w:r>
        <w:rPr>
          <w:rFonts w:hint="eastAsia" w:ascii="宋体" w:hAnsi="宋体" w:eastAsia="宋体" w:cs="宋体"/>
          <w:b w:val="0"/>
          <w:bCs/>
          <w:color w:val="auto"/>
          <w:sz w:val="24"/>
        </w:rPr>
        <w:t>种方式：</w:t>
      </w:r>
    </w:p>
    <w:p w14:paraId="3E2159B6">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（1）在支付工程进度款时逐次扣留，在此情形下，质量保证金的计算基数不包括预付款的支付、扣回以及价格调整的金额；</w:t>
      </w:r>
    </w:p>
    <w:p w14:paraId="20748EF4">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（2）工程竣工结算时一次性扣留质量保证金；</w:t>
      </w:r>
    </w:p>
    <w:p w14:paraId="243762B9">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（3）其他扣留方式:</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3A167652">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关于质量保证金的补充约定：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bookmarkEnd w:id="520"/>
    <w:bookmarkEnd w:id="521"/>
    <w:p w14:paraId="4C1AA3BF">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15.4保修</w:t>
      </w:r>
    </w:p>
    <w:bookmarkEnd w:id="522"/>
    <w:p w14:paraId="5F4D9496">
      <w:pPr>
        <w:spacing w:line="360" w:lineRule="auto"/>
        <w:ind w:firstLine="468" w:firstLineChars="195"/>
        <w:jc w:val="left"/>
        <w:rPr>
          <w:rFonts w:hint="eastAsia" w:ascii="宋体" w:hAnsi="宋体" w:eastAsia="宋体" w:cs="宋体"/>
          <w:b w:val="0"/>
          <w:bCs/>
          <w:color w:val="auto"/>
          <w:sz w:val="24"/>
        </w:rPr>
      </w:pPr>
      <w:r>
        <w:rPr>
          <w:rFonts w:hint="eastAsia" w:ascii="宋体" w:hAnsi="宋体" w:eastAsia="宋体" w:cs="宋体"/>
          <w:b w:val="0"/>
          <w:bCs/>
          <w:color w:val="auto"/>
          <w:sz w:val="24"/>
        </w:rPr>
        <w:t>15.4.1 保修责任</w:t>
      </w:r>
    </w:p>
    <w:p w14:paraId="102A7EA3">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工程保修期为：</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 xml:space="preserve">见工程质量保修书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0CBEEC15">
      <w:pPr>
        <w:spacing w:line="360" w:lineRule="auto"/>
        <w:ind w:firstLine="468" w:firstLineChars="195"/>
        <w:jc w:val="left"/>
        <w:rPr>
          <w:rFonts w:hint="eastAsia" w:ascii="宋体" w:hAnsi="宋体" w:eastAsia="宋体" w:cs="宋体"/>
          <w:b w:val="0"/>
          <w:bCs/>
          <w:color w:val="auto"/>
          <w:sz w:val="24"/>
        </w:rPr>
      </w:pPr>
      <w:r>
        <w:rPr>
          <w:rFonts w:hint="eastAsia" w:ascii="宋体" w:hAnsi="宋体" w:eastAsia="宋体" w:cs="宋体"/>
          <w:b w:val="0"/>
          <w:bCs/>
          <w:color w:val="auto"/>
          <w:sz w:val="24"/>
        </w:rPr>
        <w:t>15.4.3 修复通知</w:t>
      </w:r>
    </w:p>
    <w:p w14:paraId="64C78DCB">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承包人收到保修通知并到达工程现场的合理时间：</w:t>
      </w:r>
      <w:r>
        <w:rPr>
          <w:rFonts w:hint="eastAsia" w:ascii="宋体" w:hAnsi="宋体" w:eastAsia="宋体" w:cs="宋体"/>
          <w:b w:val="0"/>
          <w:bCs/>
          <w:color w:val="auto"/>
          <w:sz w:val="24"/>
          <w:u w:val="single"/>
        </w:rPr>
        <w:t xml:space="preserve">  24小时内  </w:t>
      </w:r>
      <w:r>
        <w:rPr>
          <w:rFonts w:hint="eastAsia" w:ascii="宋体" w:hAnsi="宋体" w:eastAsia="宋体" w:cs="宋体"/>
          <w:b w:val="0"/>
          <w:bCs/>
          <w:color w:val="auto"/>
          <w:sz w:val="24"/>
        </w:rPr>
        <w:t>。</w:t>
      </w:r>
    </w:p>
    <w:bookmarkEnd w:id="523"/>
    <w:bookmarkEnd w:id="524"/>
    <w:bookmarkEnd w:id="525"/>
    <w:bookmarkEnd w:id="526"/>
    <w:p w14:paraId="2126FA95">
      <w:pPr>
        <w:spacing w:before="120" w:after="120" w:line="360" w:lineRule="auto"/>
        <w:jc w:val="left"/>
        <w:rPr>
          <w:rFonts w:hint="eastAsia" w:ascii="宋体" w:hAnsi="宋体" w:eastAsia="宋体" w:cs="宋体"/>
          <w:b w:val="0"/>
          <w:bCs/>
          <w:color w:val="auto"/>
          <w:sz w:val="24"/>
        </w:rPr>
      </w:pPr>
      <w:bookmarkStart w:id="549" w:name="_Toc351203648"/>
      <w:bookmarkStart w:id="550" w:name="_Toc280868717"/>
      <w:bookmarkStart w:id="551" w:name="_Toc280868718"/>
      <w:r>
        <w:rPr>
          <w:rFonts w:hint="eastAsia" w:ascii="宋体" w:hAnsi="宋体" w:eastAsia="宋体" w:cs="宋体"/>
          <w:b w:val="0"/>
          <w:bCs/>
          <w:color w:val="auto"/>
          <w:sz w:val="24"/>
        </w:rPr>
        <w:t>16. 违约</w:t>
      </w:r>
      <w:bookmarkEnd w:id="549"/>
    </w:p>
    <w:p w14:paraId="10C52E94">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16.1 发包人违约</w:t>
      </w:r>
    </w:p>
    <w:p w14:paraId="29059083">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16.1.1发包人违约的情形</w:t>
      </w:r>
    </w:p>
    <w:p w14:paraId="73B53A66">
      <w:pPr>
        <w:spacing w:line="360" w:lineRule="auto"/>
        <w:ind w:left="1199" w:leftChars="228" w:hanging="720" w:hangingChars="3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发包人违约的其他情形：</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2B6E0CC1">
      <w:pPr>
        <w:spacing w:line="360" w:lineRule="auto"/>
        <w:ind w:left="1200" w:hanging="1200" w:hangingChars="500"/>
        <w:jc w:val="left"/>
        <w:rPr>
          <w:rFonts w:hint="eastAsia" w:ascii="宋体" w:hAnsi="宋体" w:eastAsia="宋体" w:cs="宋体"/>
          <w:b w:val="0"/>
          <w:bCs/>
          <w:color w:val="auto"/>
          <w:sz w:val="24"/>
        </w:rPr>
      </w:pPr>
      <w:r>
        <w:rPr>
          <w:rFonts w:hint="eastAsia" w:ascii="宋体" w:hAnsi="宋体" w:eastAsia="宋体" w:cs="宋体"/>
          <w:b w:val="0"/>
          <w:bCs/>
          <w:color w:val="auto"/>
          <w:sz w:val="24"/>
        </w:rPr>
        <w:t xml:space="preserve">    16.1.2 发包人违约的责任</w:t>
      </w:r>
    </w:p>
    <w:p w14:paraId="779E45C2">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发包人违约责任的承担方式和计算方法：</w:t>
      </w:r>
    </w:p>
    <w:p w14:paraId="0095A652">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rPr>
        <w:t>（1）因发包人原因未能在计划开工日期前7天内下达开工通知的违约责任：</w:t>
      </w:r>
      <w:r>
        <w:rPr>
          <w:rFonts w:hint="eastAsia" w:ascii="宋体" w:hAnsi="宋体" w:eastAsia="宋体" w:cs="宋体"/>
          <w:b w:val="0"/>
          <w:bCs/>
          <w:color w:val="auto"/>
          <w:sz w:val="24"/>
          <w:u w:val="single"/>
          <w:lang w:val="en-US" w:eastAsia="zh-CN"/>
        </w:rPr>
        <w:t xml:space="preserve">  工期顺延 </w:t>
      </w:r>
      <w:r>
        <w:rPr>
          <w:rFonts w:hint="eastAsia" w:ascii="宋体" w:hAnsi="宋体" w:eastAsia="宋体" w:cs="宋体"/>
          <w:b w:val="0"/>
          <w:bCs/>
          <w:color w:val="auto"/>
          <w:sz w:val="24"/>
        </w:rPr>
        <w:t>。</w:t>
      </w:r>
    </w:p>
    <w:p w14:paraId="1F6C3126">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（2）因发包人原因未能按合同约定支付合同价款的违约责任：</w:t>
      </w:r>
      <w:r>
        <w:rPr>
          <w:rFonts w:hint="eastAsia" w:ascii="宋体" w:hAnsi="宋体" w:eastAsia="宋体" w:cs="宋体"/>
          <w:b w:val="0"/>
          <w:bCs/>
          <w:color w:val="auto"/>
          <w:sz w:val="24"/>
          <w:u w:val="single"/>
          <w:lang w:val="en-US" w:eastAsia="zh-CN"/>
        </w:rPr>
        <w:t xml:space="preserve"> 工期顺延 </w:t>
      </w:r>
      <w:r>
        <w:rPr>
          <w:rFonts w:hint="eastAsia" w:ascii="宋体" w:hAnsi="宋体" w:eastAsia="宋体" w:cs="宋体"/>
          <w:b w:val="0"/>
          <w:bCs/>
          <w:color w:val="auto"/>
          <w:sz w:val="24"/>
        </w:rPr>
        <w:t>。</w:t>
      </w:r>
    </w:p>
    <w:p w14:paraId="6FDBB982">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（3）发包人违反第10.1款〔变更的范围〕第（2）项约定，自行实施被取消的工作或转由他人实施的违约责任：</w:t>
      </w:r>
      <w:r>
        <w:rPr>
          <w:rFonts w:hint="eastAsia" w:ascii="宋体" w:hAnsi="宋体" w:eastAsia="宋体" w:cs="宋体"/>
          <w:b w:val="0"/>
          <w:bCs/>
          <w:color w:val="auto"/>
          <w:sz w:val="24"/>
          <w:u w:val="single"/>
          <w:lang w:val="en-US" w:eastAsia="zh-CN"/>
        </w:rPr>
        <w:t xml:space="preserve">   /      </w:t>
      </w:r>
      <w:r>
        <w:rPr>
          <w:rFonts w:hint="eastAsia" w:ascii="宋体" w:hAnsi="宋体" w:eastAsia="宋体" w:cs="宋体"/>
          <w:b w:val="0"/>
          <w:bCs/>
          <w:color w:val="auto"/>
          <w:sz w:val="24"/>
        </w:rPr>
        <w:t>。</w:t>
      </w:r>
    </w:p>
    <w:p w14:paraId="2D5D2BD5">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（4）发包人提供的材料、工程设备的规格、数量或质量不符合合同约定，或因发包人原因导致交货日期延误或交货地点变更等情况的违约责任：</w:t>
      </w:r>
      <w:r>
        <w:rPr>
          <w:rFonts w:hint="eastAsia" w:ascii="宋体" w:hAnsi="宋体" w:eastAsia="宋体" w:cs="宋体"/>
          <w:b w:val="0"/>
          <w:bCs/>
          <w:color w:val="auto"/>
          <w:sz w:val="24"/>
          <w:u w:val="single"/>
          <w:lang w:val="en-US" w:eastAsia="zh-CN"/>
        </w:rPr>
        <w:t xml:space="preserve"> 工期顺延 </w:t>
      </w:r>
      <w:r>
        <w:rPr>
          <w:rFonts w:hint="eastAsia" w:ascii="宋体" w:hAnsi="宋体" w:eastAsia="宋体" w:cs="宋体"/>
          <w:b w:val="0"/>
          <w:bCs/>
          <w:color w:val="auto"/>
          <w:sz w:val="24"/>
        </w:rPr>
        <w:t>。</w:t>
      </w:r>
    </w:p>
    <w:p w14:paraId="2F9EA48F">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（5）因发包人违反合同约定造成暂停施工的违约责任：</w:t>
      </w:r>
      <w:r>
        <w:rPr>
          <w:rFonts w:hint="eastAsia" w:ascii="宋体" w:hAnsi="宋体" w:eastAsia="宋体" w:cs="宋体"/>
          <w:b w:val="0"/>
          <w:bCs/>
          <w:color w:val="auto"/>
          <w:sz w:val="24"/>
          <w:u w:val="single"/>
          <w:lang w:val="en-US" w:eastAsia="zh-CN"/>
        </w:rPr>
        <w:t xml:space="preserve"> 工期顺延  </w:t>
      </w:r>
      <w:r>
        <w:rPr>
          <w:rFonts w:hint="eastAsia" w:ascii="宋体" w:hAnsi="宋体" w:eastAsia="宋体" w:cs="宋体"/>
          <w:b w:val="0"/>
          <w:bCs/>
          <w:color w:val="auto"/>
          <w:sz w:val="24"/>
        </w:rPr>
        <w:t>。</w:t>
      </w:r>
    </w:p>
    <w:p w14:paraId="5929FE1E">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（6）发包人无正当理由没有在约定期限内发出复工指示，导致承包人无法复工的违约责任：</w:t>
      </w:r>
      <w:r>
        <w:rPr>
          <w:rFonts w:hint="eastAsia" w:ascii="宋体" w:hAnsi="宋体" w:eastAsia="宋体" w:cs="宋体"/>
          <w:b w:val="0"/>
          <w:bCs/>
          <w:color w:val="auto"/>
          <w:sz w:val="24"/>
          <w:u w:val="single"/>
          <w:lang w:val="en-US" w:eastAsia="zh-CN"/>
        </w:rPr>
        <w:t xml:space="preserve"> 工期顺延  </w:t>
      </w:r>
      <w:r>
        <w:rPr>
          <w:rFonts w:hint="eastAsia" w:ascii="宋体" w:hAnsi="宋体" w:eastAsia="宋体" w:cs="宋体"/>
          <w:b w:val="0"/>
          <w:bCs/>
          <w:color w:val="auto"/>
          <w:sz w:val="24"/>
        </w:rPr>
        <w:t>。</w:t>
      </w:r>
    </w:p>
    <w:p w14:paraId="7E177003">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（7）其他：</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3E81D9A8">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16.1.3 因发包人违约解除合同</w:t>
      </w:r>
    </w:p>
    <w:p w14:paraId="25880727">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承包人按16.1.1项〔发包人违约的情形〕约定暂停施工满</w:t>
      </w:r>
      <w:r>
        <w:rPr>
          <w:rFonts w:hint="eastAsia" w:ascii="宋体" w:hAnsi="宋体" w:eastAsia="宋体" w:cs="宋体"/>
          <w:b w:val="0"/>
          <w:bCs/>
          <w:color w:val="auto"/>
          <w:sz w:val="24"/>
          <w:u w:val="single"/>
        </w:rPr>
        <w:t xml:space="preserve">  60  </w:t>
      </w:r>
      <w:r>
        <w:rPr>
          <w:rFonts w:hint="eastAsia" w:ascii="宋体" w:hAnsi="宋体" w:eastAsia="宋体" w:cs="宋体"/>
          <w:b w:val="0"/>
          <w:bCs/>
          <w:color w:val="auto"/>
          <w:sz w:val="24"/>
        </w:rPr>
        <w:t>天后发包人仍不纠正其违约行为并致使合同目的不能实现的，承包人有权解除合同。</w:t>
      </w:r>
    </w:p>
    <w:p w14:paraId="1B58E9DD">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16.2 承包人违约</w:t>
      </w:r>
    </w:p>
    <w:p w14:paraId="7D5A0FA0">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16.2.1 承包人违约的情形</w:t>
      </w:r>
    </w:p>
    <w:p w14:paraId="5EC6B530">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rPr>
        <w:t>承包人违约的其他情形：</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本工程不得转包。一经发现承包人将本工程予以转包，发包人有权立即中止合同，承包人应在 14 日内清退出场。同时，承包人承担由此给发包人造成的损失；承包人提供的履约保证金违约金不再退还。 </w:t>
      </w:r>
    </w:p>
    <w:p w14:paraId="47CB6714">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投标承诺的项目经理和技术负责人，经发包人书面同意允许更换，但更换一次处罚 10000 元，否则视同投标人违约，发包人有权解除合同。</w:t>
      </w:r>
    </w:p>
    <w:p w14:paraId="325E3EC5">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承包人在施工过程中应进行严格的安全文明生产管理，对不安全不文明的生产行为承包人承担下列责任： </w:t>
      </w:r>
    </w:p>
    <w:p w14:paraId="431D8709">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a：在发包人管辖范围内作业的承包人人员违反本协议或违发包人职业健康、安全、环境管理规定的违章行为，每人次扣罚款 500 元。 </w:t>
      </w:r>
    </w:p>
    <w:p w14:paraId="0F682695">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b：承包人在发包人管辖范围工作区域存在事故隐患，每项罚款 500 元。 </w:t>
      </w:r>
    </w:p>
    <w:p w14:paraId="4F9F6DA4">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C：承包人在发包人管辖范围内工作，事故隐患未按期整改每项罚款 1000 元。 </w:t>
      </w:r>
    </w:p>
    <w:p w14:paraId="6B0E74C4">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d：承包人不服从发包人的职业健康、安全、环境管理，每次罚款 2000～10000 元。 </w:t>
      </w:r>
    </w:p>
    <w:p w14:paraId="6DC4753B">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e：为防止发生事故，对发包人造成不良影响，每发生 1 人次应承担以下违约责任：轻伤事故：处以 2000 元以上、10000 元以下罚款；重伤事故、一般污染事件：处以 10000 元以上、20000 元以下罚款；死亡事故、等级污染事故：处以 20000 元以上、200000 元以下罚款； </w:t>
      </w:r>
    </w:p>
    <w:p w14:paraId="4BFC168D">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f：发生事故后，承包人控制污染、救治、善后不力，发包人有权组织控制污染、救治、善后。造成发包人财产损失除全额赔偿外，另外处以损失金额 25%的罚款。以上处罚及控制污染、救治、善后所有费用从承包人风险抵押金或项目款中扣除。 </w:t>
      </w:r>
    </w:p>
    <w:p w14:paraId="5658369E">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g：对承包人不认真进行整改，连续发生同类事故，发包人加倍处罚； </w:t>
      </w:r>
    </w:p>
    <w:p w14:paraId="3F85D984">
      <w:pPr>
        <w:spacing w:line="360" w:lineRule="auto"/>
        <w:ind w:firstLine="480" w:firstLineChars="200"/>
        <w:jc w:val="left"/>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h：由于承包人原因发生 1 人以上（含 1 人）死亡事故或等级污染事故，发包人有权单方解除合同； </w:t>
      </w:r>
    </w:p>
    <w:p w14:paraId="63DE73B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u w:val="single"/>
          <w:lang w:val="en-US" w:eastAsia="zh-CN"/>
        </w:rPr>
        <w:t>i：因承包人违反本协议或国家和本地区关于职业健康、安全、环境方面的规定，发生事故的，由承包人承担由此产生的人身伤亡赔偿、财产损失赔偿及其他一切赔偿责任及损失，并承担其他相应一切法律责任，在安全环保事故未彻底解决完毕前，发包人有权暂停支付工程款。若发生以上内容造成的罚金，支付给</w:t>
      </w:r>
      <w:r>
        <w:rPr>
          <w:rFonts w:hint="eastAsia" w:ascii="宋体" w:hAnsi="宋体" w:eastAsia="宋体" w:cs="宋体"/>
          <w:b w:val="0"/>
          <w:bCs/>
          <w:color w:val="auto"/>
          <w:sz w:val="24"/>
          <w:highlight w:val="none"/>
          <w:u w:val="single"/>
          <w:lang w:val="en-US" w:eastAsia="zh-CN"/>
        </w:rPr>
        <w:t>富平县</w:t>
      </w:r>
      <w:r>
        <w:rPr>
          <w:rFonts w:hint="eastAsia" w:ascii="宋体" w:hAnsi="宋体" w:cs="宋体"/>
          <w:b w:val="0"/>
          <w:bCs/>
          <w:color w:val="auto"/>
          <w:sz w:val="24"/>
          <w:highlight w:val="none"/>
          <w:u w:val="single"/>
          <w:lang w:val="en-US" w:eastAsia="zh-CN"/>
        </w:rPr>
        <w:t>荆山学校</w:t>
      </w:r>
      <w:r>
        <w:rPr>
          <w:rFonts w:hint="eastAsia" w:ascii="宋体" w:hAnsi="宋体" w:eastAsia="宋体" w:cs="宋体"/>
          <w:b w:val="0"/>
          <w:bCs/>
          <w:color w:val="auto"/>
          <w:sz w:val="24"/>
          <w:highlight w:val="none"/>
        </w:rPr>
        <w:t>。</w:t>
      </w:r>
    </w:p>
    <w:p w14:paraId="55B1F13C">
      <w:pPr>
        <w:spacing w:before="120"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16.2.2承包人违约的责任</w:t>
      </w:r>
    </w:p>
    <w:p w14:paraId="57464C98">
      <w:pPr>
        <w:spacing w:before="120" w:after="120" w:line="360" w:lineRule="auto"/>
        <w:ind w:firstLine="480" w:firstLineChars="200"/>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rPr>
        <w:t>承包人违约责任的承担方式和计算方法：</w:t>
      </w:r>
      <w:r>
        <w:rPr>
          <w:rFonts w:hint="eastAsia" w:ascii="宋体" w:hAnsi="宋体" w:eastAsia="宋体" w:cs="宋体"/>
          <w:b w:val="0"/>
          <w:bCs/>
          <w:color w:val="auto"/>
          <w:sz w:val="24"/>
          <w:u w:val="single"/>
          <w:lang w:val="en-US" w:eastAsia="zh-CN"/>
        </w:rPr>
        <w:t xml:space="preserve">所延误工期每天按合同价款的万分之二处罚并承担由违约造成的费用损失及工期。 </w:t>
      </w:r>
    </w:p>
    <w:p w14:paraId="18A58A1E">
      <w:pPr>
        <w:spacing w:before="120" w:after="120" w:line="360" w:lineRule="auto"/>
        <w:ind w:firstLine="480" w:firstLineChars="200"/>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承包人违约承担的违约责任：承包人在工程实施工程中，任何因投标时忽视或误解工地情况而导致索赔或工期延长申请将不被批准。由于承包人自身原因导致工期延误，每延迟一天，承包人向发包人支付合同价款的万分之二作为违约金；发包人根据延期情况经书面通知承包人后，有权解除本合同。承包人支付违约金并不免除完成工程及修补缺陷的义务。 </w:t>
      </w:r>
    </w:p>
    <w:p w14:paraId="60557110">
      <w:pPr>
        <w:spacing w:before="120" w:after="120" w:line="360" w:lineRule="auto"/>
        <w:ind w:firstLine="480" w:firstLineChars="200"/>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工程建设中的过程资料、材料报验资料、检验批资料、变更签证资料、施工日志及竣工图纸等工程资料，按照工程资料管理规定和公司档案资料归集要求，必须及时、规范和准确。 </w:t>
      </w:r>
    </w:p>
    <w:p w14:paraId="5F35E96E">
      <w:pPr>
        <w:spacing w:before="120" w:after="120" w:line="360" w:lineRule="auto"/>
        <w:ind w:firstLine="480" w:firstLineChars="200"/>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承包人根据施工进度同步完成施工试验、施工记录、隐蔽检验、质量评定、材料报验、工序验收、分项验收、分部验收等施工资料，在申请进度款的同时须向监理报送上月施工资料，否则不予支付工程进度款，施工资料编报同步性较差或达不到 80%，扣除当月工程及进度款的 1%-5%。 </w:t>
      </w:r>
    </w:p>
    <w:p w14:paraId="352517A4">
      <w:pPr>
        <w:spacing w:before="120" w:after="120" w:line="360" w:lineRule="auto"/>
        <w:ind w:firstLine="480" w:firstLineChars="200"/>
        <w:rPr>
          <w:rFonts w:hint="eastAsia" w:ascii="宋体" w:hAnsi="宋体" w:eastAsia="宋体" w:cs="宋体"/>
          <w:b w:val="0"/>
          <w:bCs/>
          <w:color w:val="auto"/>
          <w:sz w:val="24"/>
          <w:u w:val="single"/>
          <w:lang w:val="en-US" w:eastAsia="zh-CN"/>
        </w:rPr>
      </w:pPr>
      <w:r>
        <w:rPr>
          <w:rFonts w:hint="eastAsia" w:ascii="宋体" w:hAnsi="宋体" w:eastAsia="宋体" w:cs="宋体"/>
          <w:b w:val="0"/>
          <w:bCs/>
          <w:color w:val="auto"/>
          <w:sz w:val="24"/>
          <w:u w:val="single"/>
          <w:lang w:val="en-US" w:eastAsia="zh-CN"/>
        </w:rPr>
        <w:t xml:space="preserve">承包人应在工程竣工验收合格后 14 天内向监理单位提交竣工结算申请单，并提交完整的结算资料及施工竣工资料，对于未按期提交施工资料的，承包人每超期 1 天按照工期延误条款在结算款中扣除因资料未及时报送引起工程延误违约金。每延误 1 天按合同价款万分之一处罚并承担因违约造成的费用损失及工期。 </w:t>
      </w:r>
    </w:p>
    <w:p w14:paraId="5E99E8E2">
      <w:pPr>
        <w:spacing w:before="120"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u w:val="single"/>
          <w:lang w:val="en-US" w:eastAsia="zh-CN"/>
        </w:rPr>
        <w:t>承包人承担因工程质量达不到本合同约定的质量等级所造成检测、返工等所有质量补救措施的全部费用。当发包人认为质量问题严重，需要终止合同更换承包人，或承包人拒绝尽快采取弥补质量缺陷措施时，发包人有权终止合同更换承包人，承包人承担发包人因此终止合同更换承包人的全部责任，承担因此产生的全部费用，并向发包人支付工程质量违约金，工程质量违约金最高限额为质量不达标造成发包人损失的二倍金额</w:t>
      </w:r>
      <w:r>
        <w:rPr>
          <w:rFonts w:hint="eastAsia" w:ascii="宋体" w:hAnsi="宋体" w:eastAsia="宋体" w:cs="宋体"/>
          <w:b w:val="0"/>
          <w:bCs/>
          <w:color w:val="auto"/>
          <w:sz w:val="24"/>
        </w:rPr>
        <w:t xml:space="preserve">。    </w:t>
      </w:r>
    </w:p>
    <w:p w14:paraId="10526F5D">
      <w:pPr>
        <w:spacing w:before="120"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16.2.3 因承包人违约解除合同</w:t>
      </w:r>
    </w:p>
    <w:p w14:paraId="7D7DDF1F">
      <w:pPr>
        <w:spacing w:before="120"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关于承包人违约解除合同的特别约定：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按通用条款执行</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4A67318A">
      <w:pPr>
        <w:spacing w:before="120"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发包人继续使用承包人在施工现场的材料、设备、临时工程、承包人文件和由承包人或以其名义编制的其他文件的费用承担方式：</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w:t>
      </w:r>
      <w:r>
        <w:rPr>
          <w:rFonts w:hint="eastAsia" w:ascii="宋体" w:hAnsi="宋体" w:eastAsia="宋体" w:cs="宋体"/>
          <w:b w:val="0"/>
          <w:bCs/>
          <w:color w:val="auto"/>
          <w:kern w:val="2"/>
          <w:sz w:val="24"/>
          <w:u w:val="single"/>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A8CC386">
      <w:pPr>
        <w:spacing w:before="120" w:after="120" w:line="360" w:lineRule="auto"/>
        <w:jc w:val="left"/>
        <w:rPr>
          <w:rFonts w:hint="eastAsia" w:ascii="宋体" w:hAnsi="宋体" w:eastAsia="宋体" w:cs="宋体"/>
          <w:b w:val="0"/>
          <w:bCs/>
          <w:color w:val="auto"/>
          <w:sz w:val="24"/>
        </w:rPr>
      </w:pPr>
      <w:bookmarkStart w:id="552" w:name="_Toc351203649"/>
      <w:r>
        <w:rPr>
          <w:rFonts w:hint="eastAsia" w:ascii="宋体" w:hAnsi="宋体" w:eastAsia="宋体" w:cs="宋体"/>
          <w:b w:val="0"/>
          <w:bCs/>
          <w:color w:val="auto"/>
          <w:sz w:val="24"/>
        </w:rPr>
        <w:t>17. 不可抗力</w:t>
      </w:r>
      <w:bookmarkEnd w:id="552"/>
      <w:r>
        <w:rPr>
          <w:rFonts w:hint="eastAsia" w:ascii="宋体" w:hAnsi="宋体" w:eastAsia="宋体" w:cs="宋体"/>
          <w:b w:val="0"/>
          <w:bCs/>
          <w:color w:val="auto"/>
          <w:sz w:val="24"/>
        </w:rPr>
        <w:t xml:space="preserve"> </w:t>
      </w:r>
      <w:bookmarkEnd w:id="550"/>
    </w:p>
    <w:p w14:paraId="26B140F0">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17.1 不可抗力的确认</w:t>
      </w:r>
    </w:p>
    <w:p w14:paraId="740481C3">
      <w:pPr>
        <w:spacing w:line="360" w:lineRule="auto"/>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rPr>
        <w:t>除通用合同条款约定的不可抗力事件之外，视为不可抗力的其他情形：</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战争、动乱、空中飞行物坠落或其他非发包人、承包人责任造成的爆炸、火灾，以及 24 小时降雨量超过 50 毫米的暴雨天气、5 级以上地震等自然灾害</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4A268D6E">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17.4 因不可抗力解除合同</w:t>
      </w:r>
    </w:p>
    <w:p w14:paraId="3B8A596F">
      <w:pPr>
        <w:spacing w:line="360" w:lineRule="auto"/>
        <w:ind w:firstLine="456" w:firstLineChars="200"/>
        <w:jc w:val="left"/>
        <w:rPr>
          <w:rFonts w:hint="eastAsia" w:ascii="宋体" w:hAnsi="宋体" w:eastAsia="宋体" w:cs="宋体"/>
          <w:b w:val="0"/>
          <w:bCs/>
          <w:color w:val="auto"/>
          <w:sz w:val="24"/>
        </w:rPr>
      </w:pPr>
      <w:r>
        <w:rPr>
          <w:rFonts w:hint="eastAsia" w:ascii="宋体" w:hAnsi="宋体" w:eastAsia="宋体" w:cs="宋体"/>
          <w:b w:val="0"/>
          <w:bCs/>
          <w:color w:val="auto"/>
          <w:spacing w:val="-6"/>
          <w:sz w:val="24"/>
        </w:rPr>
        <w:t>合同解除后，发包人应在商定或确定发包人应支付款项后</w:t>
      </w:r>
      <w:r>
        <w:rPr>
          <w:rFonts w:hint="eastAsia" w:ascii="宋体" w:hAnsi="宋体" w:eastAsia="宋体" w:cs="宋体"/>
          <w:b w:val="0"/>
          <w:bCs/>
          <w:color w:val="auto"/>
          <w:spacing w:val="-6"/>
          <w:sz w:val="24"/>
          <w:u w:val="single"/>
        </w:rPr>
        <w:t>60</w:t>
      </w:r>
      <w:r>
        <w:rPr>
          <w:rFonts w:hint="eastAsia" w:ascii="宋体" w:hAnsi="宋体" w:eastAsia="宋体" w:cs="宋体"/>
          <w:b w:val="0"/>
          <w:bCs/>
          <w:color w:val="auto"/>
          <w:spacing w:val="-6"/>
          <w:sz w:val="24"/>
        </w:rPr>
        <w:t>天内完成款项的支付。</w:t>
      </w:r>
    </w:p>
    <w:p w14:paraId="726B3A87">
      <w:pPr>
        <w:spacing w:before="120" w:after="120" w:line="360" w:lineRule="auto"/>
        <w:jc w:val="left"/>
        <w:rPr>
          <w:rFonts w:hint="eastAsia" w:ascii="宋体" w:hAnsi="宋体" w:eastAsia="宋体" w:cs="宋体"/>
          <w:b w:val="0"/>
          <w:bCs/>
          <w:color w:val="auto"/>
          <w:sz w:val="24"/>
        </w:rPr>
      </w:pPr>
      <w:bookmarkStart w:id="553" w:name="_Toc351203650"/>
      <w:r>
        <w:rPr>
          <w:rFonts w:hint="eastAsia" w:ascii="宋体" w:hAnsi="宋体" w:eastAsia="宋体" w:cs="宋体"/>
          <w:b w:val="0"/>
          <w:bCs/>
          <w:color w:val="auto"/>
          <w:sz w:val="24"/>
        </w:rPr>
        <w:t>18. 保险</w:t>
      </w:r>
      <w:bookmarkEnd w:id="553"/>
    </w:p>
    <w:bookmarkEnd w:id="551"/>
    <w:p w14:paraId="1D6C33E2">
      <w:pPr>
        <w:spacing w:after="120"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rPr>
        <w:t>18.1 工程保险</w:t>
      </w:r>
    </w:p>
    <w:p w14:paraId="10FF9A75">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关于工程保险的特别约定：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按通用条款执行</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3FC9063F">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18.3 其他保险</w:t>
      </w:r>
    </w:p>
    <w:p w14:paraId="0067DA4C">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关于其他保险的约定：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64AC8CD5">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承包人是否应为其施工设备等办理财产保险：</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2801A6EF">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18.7 通知义务</w:t>
      </w:r>
    </w:p>
    <w:p w14:paraId="12CA262C">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关于变更保险合同时的通知义务的约定：</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kern w:val="2"/>
          <w:sz w:val="24"/>
          <w:u w:val="single"/>
        </w:rPr>
        <w:t>按通用条款执行</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bookmarkEnd w:id="527"/>
    <w:bookmarkEnd w:id="528"/>
    <w:bookmarkEnd w:id="529"/>
    <w:bookmarkEnd w:id="530"/>
    <w:bookmarkEnd w:id="531"/>
    <w:bookmarkEnd w:id="532"/>
    <w:bookmarkEnd w:id="533"/>
    <w:bookmarkEnd w:id="534"/>
    <w:bookmarkEnd w:id="535"/>
    <w:bookmarkEnd w:id="536"/>
    <w:bookmarkEnd w:id="537"/>
    <w:bookmarkEnd w:id="538"/>
    <w:p w14:paraId="1AF7001A">
      <w:pPr>
        <w:widowControl/>
        <w:spacing w:line="460" w:lineRule="exact"/>
        <w:jc w:val="left"/>
        <w:rPr>
          <w:rFonts w:hint="eastAsia" w:ascii="宋体" w:hAnsi="宋体" w:eastAsia="宋体" w:cs="宋体"/>
          <w:b w:val="0"/>
          <w:bCs/>
          <w:color w:val="auto"/>
          <w:sz w:val="24"/>
        </w:rPr>
      </w:pPr>
      <w:bookmarkStart w:id="554" w:name="_Toc351203651"/>
      <w:r>
        <w:rPr>
          <w:rFonts w:hint="eastAsia" w:ascii="宋体" w:hAnsi="宋体" w:eastAsia="宋体" w:cs="宋体"/>
          <w:b w:val="0"/>
          <w:bCs/>
          <w:color w:val="auto"/>
          <w:sz w:val="24"/>
        </w:rPr>
        <w:t>20. 争议解决</w:t>
      </w:r>
      <w:bookmarkEnd w:id="554"/>
    </w:p>
    <w:bookmarkEnd w:id="539"/>
    <w:bookmarkEnd w:id="540"/>
    <w:p w14:paraId="1BBCAE62">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20.3 争</w:t>
      </w:r>
      <w:bookmarkEnd w:id="541"/>
      <w:r>
        <w:rPr>
          <w:rFonts w:hint="eastAsia" w:ascii="宋体" w:hAnsi="宋体" w:eastAsia="宋体" w:cs="宋体"/>
          <w:b w:val="0"/>
          <w:bCs/>
          <w:color w:val="auto"/>
          <w:sz w:val="24"/>
        </w:rPr>
        <w:t>议评审</w:t>
      </w:r>
    </w:p>
    <w:p w14:paraId="6E6EB12D">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合同当事人是否同意将工程争议提交争议评审小组决定：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 xml:space="preserve">。  </w:t>
      </w:r>
    </w:p>
    <w:p w14:paraId="3F253504">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20.3.1 争议评审小组的确定</w:t>
      </w:r>
    </w:p>
    <w:p w14:paraId="64EE0809">
      <w:pPr>
        <w:widowControl/>
        <w:spacing w:line="460" w:lineRule="exact"/>
        <w:ind w:firstLine="480" w:firstLineChars="200"/>
        <w:jc w:val="left"/>
        <w:rPr>
          <w:rFonts w:hint="eastAsia" w:ascii="宋体" w:hAnsi="宋体" w:eastAsia="宋体" w:cs="宋体"/>
          <w:b w:val="0"/>
          <w:bCs/>
          <w:color w:val="auto"/>
          <w:sz w:val="24"/>
          <w:u w:val="single"/>
        </w:rPr>
      </w:pPr>
      <w:r>
        <w:rPr>
          <w:rFonts w:hint="eastAsia" w:ascii="宋体" w:hAnsi="宋体" w:eastAsia="宋体" w:cs="宋体"/>
          <w:b w:val="0"/>
          <w:bCs/>
          <w:color w:val="auto"/>
          <w:sz w:val="24"/>
        </w:rPr>
        <w:t>争议评审小组成员的确定：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01D2765B">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选定争议评审员的期限：</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73F4177A">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争议评审小组成员的报酬承担方式：</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447B52BC">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其他事项的约定：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4EDB98E5">
      <w:pPr>
        <w:widowControl/>
        <w:autoSpaceDE w:val="0"/>
        <w:autoSpaceDN w:val="0"/>
        <w:adjustRightInd w:val="0"/>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20.3.2 争议评审小组的决定</w:t>
      </w:r>
    </w:p>
    <w:p w14:paraId="572D8555">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合同当事人关于本项的约定：</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w:t>
      </w:r>
    </w:p>
    <w:p w14:paraId="311FB183">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20.4仲裁或诉讼</w:t>
      </w:r>
      <w:bookmarkEnd w:id="542"/>
    </w:p>
    <w:p w14:paraId="300A8609">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因合同及合同有关事项发生的争议，按下列第</w:t>
      </w:r>
      <w:r>
        <w:rPr>
          <w:rFonts w:hint="eastAsia" w:ascii="宋体" w:hAnsi="宋体" w:eastAsia="宋体" w:cs="宋体"/>
          <w:b w:val="0"/>
          <w:bCs/>
          <w:color w:val="auto"/>
          <w:sz w:val="24"/>
          <w:u w:val="single"/>
        </w:rPr>
        <w:t xml:space="preserve">  2  </w:t>
      </w:r>
      <w:r>
        <w:rPr>
          <w:rFonts w:hint="eastAsia" w:ascii="宋体" w:hAnsi="宋体" w:eastAsia="宋体" w:cs="宋体"/>
          <w:b w:val="0"/>
          <w:bCs/>
          <w:color w:val="auto"/>
          <w:sz w:val="24"/>
        </w:rPr>
        <w:t>种方式解决：</w:t>
      </w:r>
    </w:p>
    <w:p w14:paraId="3781CBFC">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（1）向</w:t>
      </w:r>
      <w:r>
        <w:rPr>
          <w:rFonts w:hint="eastAsia" w:ascii="宋体" w:hAnsi="宋体" w:eastAsia="宋体" w:cs="宋体"/>
          <w:b w:val="0"/>
          <w:bCs/>
          <w:color w:val="auto"/>
          <w:sz w:val="24"/>
          <w:u w:val="single"/>
        </w:rPr>
        <w:t xml:space="preserve">            </w:t>
      </w:r>
      <w:r>
        <w:rPr>
          <w:rFonts w:hint="eastAsia" w:ascii="宋体" w:hAnsi="宋体" w:cs="宋体"/>
          <w:b w:val="0"/>
          <w:bCs/>
          <w:color w:val="auto"/>
          <w:sz w:val="24"/>
          <w:u w:val="single"/>
          <w:lang w:val="en-US" w:eastAsia="zh-CN"/>
        </w:rPr>
        <w:t xml:space="preserve">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仲裁委员会申请仲裁；</w:t>
      </w:r>
    </w:p>
    <w:p w14:paraId="6EF35373">
      <w:pPr>
        <w:widowControl/>
        <w:spacing w:line="460" w:lineRule="exact"/>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（2）向</w:t>
      </w:r>
      <w:r>
        <w:rPr>
          <w:rFonts w:hint="eastAsia" w:ascii="宋体" w:hAnsi="宋体" w:eastAsia="宋体" w:cs="宋体"/>
          <w:b w:val="0"/>
          <w:bCs/>
          <w:color w:val="auto"/>
          <w:sz w:val="24"/>
          <w:u w:val="single"/>
        </w:rPr>
        <w:t xml:space="preserve">        富平县        </w:t>
      </w:r>
      <w:r>
        <w:rPr>
          <w:rFonts w:hint="eastAsia" w:ascii="宋体" w:hAnsi="宋体" w:eastAsia="宋体" w:cs="宋体"/>
          <w:b w:val="0"/>
          <w:bCs/>
          <w:color w:val="auto"/>
          <w:sz w:val="24"/>
        </w:rPr>
        <w:t>人民法院起诉。</w:t>
      </w:r>
      <w:bookmarkEnd w:id="543"/>
      <w:bookmarkEnd w:id="544"/>
      <w:bookmarkEnd w:id="545"/>
      <w:bookmarkEnd w:id="546"/>
      <w:bookmarkEnd w:id="547"/>
      <w:bookmarkEnd w:id="548"/>
    </w:p>
    <w:p w14:paraId="37EA9EF0">
      <w:pPr>
        <w:spacing w:line="360" w:lineRule="auto"/>
        <w:ind w:firstLine="482" w:firstLineChars="200"/>
        <w:rPr>
          <w:rFonts w:hint="eastAsia" w:ascii="宋体" w:hAnsi="宋体"/>
          <w:color w:val="auto"/>
          <w:sz w:val="24"/>
        </w:rPr>
      </w:pPr>
      <w:bookmarkStart w:id="555" w:name="_Toc351203652"/>
      <w:r>
        <w:rPr>
          <w:rFonts w:hint="eastAsia" w:ascii="宋体" w:hAnsi="宋体"/>
          <w:b/>
          <w:bCs/>
          <w:color w:val="auto"/>
          <w:sz w:val="24"/>
        </w:rPr>
        <w:t xml:space="preserve"> </w:t>
      </w:r>
      <w:r>
        <w:rPr>
          <w:rFonts w:hint="eastAsia" w:ascii="宋体" w:hAnsi="宋体"/>
          <w:color w:val="auto"/>
          <w:sz w:val="24"/>
        </w:rPr>
        <w:t>21、补充条款：</w:t>
      </w:r>
    </w:p>
    <w:p w14:paraId="0DCA3FFD">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21.1为保证工程施工的连续性，确保工期的质量和工期，承包人必须保证工程不转包、组织机构稳定、工程无重大缺陷、保证工程进度、安全措施落实及合同约定的其它内容。</w:t>
      </w:r>
    </w:p>
    <w:p w14:paraId="13F780A6">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lang w:val="en-US" w:eastAsia="zh-CN"/>
        </w:rPr>
      </w:pPr>
      <w:r>
        <w:rPr>
          <w:rFonts w:hint="eastAsia" w:ascii="宋体" w:hAnsi="宋体"/>
          <w:color w:val="auto"/>
          <w:sz w:val="24"/>
        </w:rPr>
        <w:t>21.2</w:t>
      </w:r>
      <w:r>
        <w:rPr>
          <w:rFonts w:hint="eastAsia" w:ascii="宋体" w:hAnsi="宋体"/>
          <w:color w:val="auto"/>
          <w:sz w:val="24"/>
          <w:lang w:eastAsia="zh-CN"/>
        </w:rPr>
        <w:t>承包人必须保证农民工工资按时足额发放，在每次发放后，须将发放工资表报发包人备案。</w:t>
      </w:r>
      <w:r>
        <w:rPr>
          <w:rFonts w:hint="eastAsia" w:ascii="宋体" w:hAnsi="宋体"/>
          <w:color w:val="auto"/>
          <w:sz w:val="24"/>
        </w:rPr>
        <w:t>承包人不得以任何理由拖欠农民工工资，</w:t>
      </w:r>
      <w:r>
        <w:rPr>
          <w:rFonts w:hint="eastAsia" w:ascii="宋体" w:hAnsi="宋体"/>
          <w:color w:val="auto"/>
          <w:sz w:val="24"/>
          <w:lang w:eastAsia="zh-CN"/>
        </w:rPr>
        <w:t>若出现本公司及所属工程项目经理部，因拖欠民工工资以及因分包工程款未支付到位而引发分包单位拖欠农民工工资问题，且未能及时处理和支付的，发包人可直接将本工程的后期工程款先行支取，用于垫付所欠农民工工资</w:t>
      </w:r>
      <w:r>
        <w:rPr>
          <w:rFonts w:hint="eastAsia" w:ascii="宋体" w:hAnsi="宋体"/>
          <w:color w:val="auto"/>
          <w:sz w:val="24"/>
          <w:lang w:val="en-US" w:eastAsia="zh-CN"/>
        </w:rPr>
        <w:t>，结算工程款时予以扣除，并处以同等金额罚款。</w:t>
      </w:r>
    </w:p>
    <w:p w14:paraId="775A5E24">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21.3本工程竣工后，应免费将施工现场周围和施工单位生活区周围清除干净；无建筑材料、无建筑设备、无临时垃圾、无坑池渠沟、无掩埋的硬化道路和垃圾，场地整洁。否则发包人不予支付工程款。</w:t>
      </w:r>
    </w:p>
    <w:p w14:paraId="20883B16">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21.4必须严格按文明工地要求，设立专用垃圾场，不得在施工区内任意堆放或乱倒垃圾，定期将建筑垃圾清理外运。施工人员必须挂牌上岗（标明姓名、年龄、职务并贴照片）。</w:t>
      </w:r>
    </w:p>
    <w:p w14:paraId="69C2528B">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21.5施工过程中，承包人的资料和工程进度必须同步。每月需报监理单位进行检查，若有问题限期整改。在工程竣工验收前，承包人要按规定将竣工资料交监理验收，由监理出据相应证明后，发包人方可组织验收。</w:t>
      </w:r>
    </w:p>
    <w:p w14:paraId="65BE1645">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21.6承包人安全管理人员必须持证上岗，并负责检查现场和施工人员安全情况，如监理和发包人管理人员发现承包人在质量、安全等方面的违规操作，经指出后仍未纠正的视为承包人违约，每次支付违约金1000 元，并不因此而免除承包人的责任。</w:t>
      </w:r>
    </w:p>
    <w:p w14:paraId="7EEA3144">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21.7承包人应处理好与工地周边单位和村民的关系，由此发生的费用由承包人自负。进入工地后，出现的地方干扰，由承包人负责处理，发包人可协调，但费用全部由承包人承担（包括误工、窝工及其他费用）。</w:t>
      </w:r>
    </w:p>
    <w:p w14:paraId="19065CC2">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w:t>
      </w:r>
      <w:r>
        <w:rPr>
          <w:rFonts w:hint="eastAsia" w:ascii="宋体" w:hAnsi="宋体"/>
          <w:color w:val="auto"/>
          <w:sz w:val="24"/>
          <w:highlight w:val="none"/>
        </w:rPr>
        <w:t>1.8按</w:t>
      </w:r>
      <w:r>
        <w:rPr>
          <w:rFonts w:hint="eastAsia" w:ascii="新宋体" w:hAnsi="新宋体" w:eastAsia="新宋体" w:cs="Times New Roman"/>
          <w:color w:val="000000"/>
          <w:sz w:val="24"/>
          <w:szCs w:val="24"/>
          <w:highlight w:val="none"/>
          <w:shd w:val="clear" w:color="auto" w:fill="auto"/>
          <w:lang w:val="zh-CN" w:eastAsia="zh-CN"/>
        </w:rPr>
        <w:t>陕西省建</w:t>
      </w:r>
      <w:r>
        <w:rPr>
          <w:rFonts w:hint="eastAsia" w:ascii="新宋体" w:hAnsi="新宋体" w:eastAsia="新宋体" w:cs="Times New Roman"/>
          <w:color w:val="000000"/>
          <w:sz w:val="24"/>
          <w:szCs w:val="24"/>
          <w:highlight w:val="none"/>
          <w:shd w:val="clear" w:color="auto" w:fill="auto"/>
          <w:lang w:val="en-US" w:eastAsia="zh-CN"/>
        </w:rPr>
        <w:t>设</w:t>
      </w:r>
      <w:r>
        <w:rPr>
          <w:rFonts w:hint="eastAsia" w:ascii="新宋体" w:hAnsi="新宋体" w:eastAsia="新宋体" w:cs="Times New Roman"/>
          <w:color w:val="000000"/>
          <w:sz w:val="24"/>
          <w:szCs w:val="24"/>
          <w:highlight w:val="none"/>
          <w:shd w:val="clear" w:color="auto" w:fill="auto"/>
          <w:lang w:val="zh-CN" w:eastAsia="zh-CN"/>
        </w:rPr>
        <w:t>工程工程量清单计价</w:t>
      </w:r>
      <w:r>
        <w:rPr>
          <w:rFonts w:hint="eastAsia" w:ascii="新宋体" w:hAnsi="新宋体" w:eastAsia="新宋体" w:cs="Times New Roman"/>
          <w:color w:val="000000"/>
          <w:sz w:val="24"/>
          <w:szCs w:val="24"/>
          <w:highlight w:val="none"/>
          <w:shd w:val="clear" w:color="auto" w:fill="auto"/>
          <w:lang w:val="en-US" w:eastAsia="zh-CN"/>
        </w:rPr>
        <w:t>标准及计算标准</w:t>
      </w:r>
      <w:r>
        <w:rPr>
          <w:rFonts w:hint="eastAsia" w:ascii="新宋体" w:hAnsi="新宋体" w:eastAsia="新宋体" w:cs="Times New Roman"/>
          <w:color w:val="000000"/>
          <w:sz w:val="24"/>
          <w:szCs w:val="24"/>
          <w:highlight w:val="none"/>
          <w:shd w:val="clear" w:color="auto" w:fill="auto"/>
          <w:lang w:val="zh-CN" w:eastAsia="zh-CN"/>
        </w:rPr>
        <w:t>（20</w:t>
      </w:r>
      <w:r>
        <w:rPr>
          <w:rFonts w:hint="eastAsia" w:ascii="新宋体" w:hAnsi="新宋体" w:eastAsia="新宋体" w:cs="Times New Roman"/>
          <w:color w:val="000000"/>
          <w:sz w:val="24"/>
          <w:szCs w:val="24"/>
          <w:highlight w:val="none"/>
          <w:shd w:val="clear" w:color="auto" w:fill="auto"/>
          <w:lang w:val="en-US" w:eastAsia="zh-CN"/>
        </w:rPr>
        <w:t>25</w:t>
      </w:r>
      <w:r>
        <w:rPr>
          <w:rFonts w:hint="eastAsia" w:ascii="新宋体" w:hAnsi="新宋体" w:eastAsia="新宋体" w:cs="Times New Roman"/>
          <w:color w:val="000000"/>
          <w:sz w:val="24"/>
          <w:szCs w:val="24"/>
          <w:highlight w:val="none"/>
          <w:shd w:val="clear" w:color="auto" w:fill="auto"/>
          <w:lang w:val="zh-CN" w:eastAsia="zh-CN"/>
        </w:rPr>
        <w:t>）</w:t>
      </w:r>
      <w:r>
        <w:rPr>
          <w:rFonts w:hint="eastAsia" w:ascii="宋体" w:hAnsi="宋体"/>
          <w:color w:val="auto"/>
          <w:sz w:val="24"/>
          <w:highlight w:val="none"/>
        </w:rPr>
        <w:t>和陕西省建设厅陕建管发【2025】10号文件规定计价已经计入的规费,若</w:t>
      </w:r>
      <w:r>
        <w:rPr>
          <w:rFonts w:hint="eastAsia" w:ascii="宋体" w:hAnsi="宋体"/>
          <w:color w:val="auto"/>
          <w:sz w:val="24"/>
        </w:rPr>
        <w:t>属于不可竞争的，因发包人在报建时已经和建设局办理过，在工程结算时，予以扣除。</w:t>
      </w:r>
    </w:p>
    <w:p w14:paraId="665A2934">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 21.9承包人应按经工程师审核过的《施工组织设计》组织施工。发包人根据承包人投标文件中提出的施工方案和施工进度进行监督管理，承包人不按《施工组织设计》作业时，发包人有权终止合同。</w:t>
      </w:r>
    </w:p>
    <w:p w14:paraId="0C163DB8">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21.10施工期间，本项目的项目经理不得同时承担其他工程的项目经理。</w:t>
      </w:r>
    </w:p>
    <w:p w14:paraId="339D592A">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21.11安全责任：承包人在施工过程中应当遵守施工安全规范，承包人自行承担施工过程中发生的一切重大安全事故和施工行为（包括工程施工事故或违法施工行为导致的任何第三方人身或财产之损害）所导致的行政、刑事及民事责任，如导致发包人先行承担，则发包人有权依据有效支付凭证就损失部分直接在工程款中扣除。</w:t>
      </w:r>
    </w:p>
    <w:p w14:paraId="3276D9E7">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21.12样本、样品及技术参数的呈审</w:t>
      </w:r>
    </w:p>
    <w:p w14:paraId="1935309D">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无论工程规范有否指明，在订购大宗、主要或发包人认为有必要审查物料前，承包人必须向发包人及工程师呈示有关样本、样品供其批准。承包人应须于订购前至少21个工作日提交样本、样品（不少于3套）给发包人及工程师审阅并获得批准，承包人须在样本/样品上张贴明显的标记，说明材料的名称、规格、颜色、等级、生产厂商及产品合格证等必要的信息并签字确认。                                           </w:t>
      </w:r>
    </w:p>
    <w:p w14:paraId="0F59FC2E">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所有经批准之样本/样品须由工程师封样保留，除发包人另有指示外，永久工程使用之物料必须符合该等样本之质量标准。   </w:t>
      </w:r>
    </w:p>
    <w:p w14:paraId="472AB555">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21.13施工机械：</w:t>
      </w:r>
    </w:p>
    <w:p w14:paraId="26C604E8">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承包人为确保工程顺利进行，须提供和安装适当的施工机械以及所有其他的机械设备、工具、器材等，进行强制性检测，向发包方上报检测结果，并保持其良好的工作状态。否则，造成的一切后果由承包方自负。</w:t>
      </w:r>
    </w:p>
    <w:p w14:paraId="2230AFD8">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21.14承包人须提供及维护必须的安全通道，以便发包人、设计单位及工程师和上级有关领导能在安全环境下，对工程的任何部分做出日常检查。                                                     </w:t>
      </w:r>
    </w:p>
    <w:p w14:paraId="37A2F18E">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21.15临时用水、用电、通讯及照明</w:t>
      </w:r>
    </w:p>
    <w:p w14:paraId="0ABB3DEE">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本工程发包人将指定水、电接驳点，承包人必须自费将水、电接驳至施工部位。</w:t>
      </w:r>
    </w:p>
    <w:p w14:paraId="3F570403">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此外，承包人还须负责一切施工所需的照明，倘若因其他不能预计之原因，导致临时水、电供应中断/不敷使用时，承包人有责任解决有关施工用水、用电的问题。</w:t>
      </w:r>
    </w:p>
    <w:p w14:paraId="1B7CE0DD">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本工程施工期间承包人使用的通讯设施及其费用由承包人承担。                                                   </w:t>
      </w:r>
    </w:p>
    <w:p w14:paraId="421B2E1F">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  21.16物料的安全保管</w:t>
      </w:r>
    </w:p>
    <w:p w14:paraId="30B5B1EC">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承包人须负责运至现场的任何物料的安全保管，并必须自费补充丢失的或被盗的物料等。                                </w:t>
      </w:r>
    </w:p>
    <w:p w14:paraId="1AAB3BF2">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承包人亦必须自费补充在原来的安装或后来拆卸及重新安装时，因其工人的疏忽处理、储存或不当的操作工艺所损坏的任何物料。                                                      </w:t>
      </w:r>
    </w:p>
    <w:p w14:paraId="00AA5BB2">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21.17工程和物料的保护</w:t>
      </w:r>
      <w:bookmarkStart w:id="563" w:name="_GoBack"/>
      <w:bookmarkEnd w:id="563"/>
    </w:p>
    <w:p w14:paraId="7EFA54AB">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承包人必须为防备恶劣天气和意外损毁而进行必须的装箱或覆盖和保护所有的工程和物料。任何因上述影响而产生的破坏均应由承包人自费修好。特别是所有穿过地（底）板的贯穿物均应盖好，以防止水渗入或漏入下一层，所有管道、管件、立管、污水管也应受到同样保护。同时，要切实做好防火、防盗、防电、防水、防破坏等工作。</w:t>
      </w:r>
    </w:p>
    <w:p w14:paraId="3633367D">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21.18图纸上所示的所有标高均由承包人自行检定。承包人须负责由政府最近做出的基准测量导线，并设定一个临时基准点以决定此等标高，同时，通知发包人及工程师有关此等用途的基准点的详细资料。                                                    </w:t>
      </w:r>
    </w:p>
    <w:p w14:paraId="72B1AA3E">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在开工之前，承包人应核实所有尺寸和地面标高，当实际尺寸或标高与图纸所示有不一致时，应立刻报告给发包人及工程师做出澄清。为发包人及工程师需要作测验标高及放线的工作免费提供一切设备及劳务。                                    </w:t>
      </w:r>
    </w:p>
    <w:p w14:paraId="5790C479">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任何工程偏离正确位置的程度大于工程规范内所述的可接受程度，承包人须自费纠正及修复一切上述错误的地方，并须承担一切因上述错误所引致任何的额外费用，同时，因此而提出的工期延长要求将不予考虑。                                      </w:t>
      </w:r>
    </w:p>
    <w:p w14:paraId="0ACFD5A2">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由发包人及工程师进行的有关任何放线或任何标高的检查，在任何情况下均不能免除承包人对此等项目的准确程度复核应负的责任。                                                </w:t>
      </w:r>
    </w:p>
    <w:p w14:paraId="5C745ECD">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承包人埋设符合规范数量和质量要求的沉降观测点，并从结构施工开始至工程竣工按照规范要求进行沉降观测。工程竣工并</w:t>
      </w:r>
      <w:r>
        <w:rPr>
          <w:rFonts w:hint="eastAsia" w:ascii="宋体" w:hAnsi="宋体"/>
          <w:color w:val="auto"/>
          <w:sz w:val="24"/>
          <w:lang w:eastAsia="zh-CN"/>
        </w:rPr>
        <w:t>缺陷责任期</w:t>
      </w:r>
      <w:r>
        <w:rPr>
          <w:rFonts w:hint="eastAsia" w:ascii="宋体" w:hAnsi="宋体"/>
          <w:color w:val="auto"/>
          <w:sz w:val="24"/>
        </w:rPr>
        <w:t>满后，承包人将沉降观测点</w:t>
      </w:r>
      <w:r>
        <w:rPr>
          <w:rFonts w:hint="eastAsia" w:ascii="宋体" w:hAnsi="宋体"/>
          <w:color w:val="auto"/>
          <w:sz w:val="24"/>
          <w:lang w:eastAsia="zh-CN"/>
        </w:rPr>
        <w:t>及观测成果</w:t>
      </w:r>
      <w:r>
        <w:rPr>
          <w:rFonts w:hint="eastAsia" w:ascii="宋体" w:hAnsi="宋体"/>
          <w:color w:val="auto"/>
          <w:sz w:val="24"/>
        </w:rPr>
        <w:t>向发包人移交，由发包人进行沉降观测，</w:t>
      </w:r>
      <w:r>
        <w:rPr>
          <w:rFonts w:hint="eastAsia" w:ascii="宋体" w:hAnsi="宋体"/>
          <w:color w:val="auto"/>
          <w:sz w:val="24"/>
          <w:lang w:eastAsia="zh-CN"/>
        </w:rPr>
        <w:t>发包人再进行</w:t>
      </w:r>
      <w:r>
        <w:rPr>
          <w:rFonts w:hint="eastAsia" w:ascii="宋体" w:hAnsi="宋体"/>
          <w:color w:val="auto"/>
          <w:sz w:val="24"/>
        </w:rPr>
        <w:t xml:space="preserve">沉降观测所产生的费用由发包人承担。                                                                          </w:t>
      </w:r>
    </w:p>
    <w:p w14:paraId="2F72905A">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21.19承包人总部应对其在本项目的项目经理部工作给予积极的支持，并对经理部的工作负有监督和管理的责任。                   </w:t>
      </w:r>
    </w:p>
    <w:p w14:paraId="33206AAF">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21.20会议制度</w:t>
      </w:r>
    </w:p>
    <w:p w14:paraId="286F8333">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承包人应按照规定按时参加工程师为本项目召开的工作例会。承包人的项目经理和技术负责人必须到会。连续三次不参加会议者发包方将有权通知承包方更换项目经理和技术负责人。</w:t>
      </w:r>
    </w:p>
    <w:p w14:paraId="7FD63B6A">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21.21承包人不得随意停工，承包人擅自停工（未向建设、监理单位报告），将视为承包人违约，发包人有权解除合同。              </w:t>
      </w:r>
    </w:p>
    <w:p w14:paraId="60BC6A90">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21.22承包人负责编制、收集和整理本工程档案管理所需的全部资料，并征得发包人同意后，向相关部门移交备案。</w:t>
      </w:r>
    </w:p>
    <w:p w14:paraId="68E7AB2B">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21.23承包人对材料设备供应商的管理、服务、配合和协调工作：这些工作包括对工程承包人及材料、设备供应商的总体施工进度计划的安排、日常协调和管理；负责为工程材料、设备供应商及时提供足够的和无障碍的工作面；负责提供临时用水接驳点（包括但不限于生活用水、施工用水）、用电接驳点（包括但不限于生活用电、施工用电）、道路和仓储用地、用房等其他临时设施等的支持与配合，负责成品保护；负责整体工程的质量、工期、安全及文明施工等等。</w:t>
      </w:r>
    </w:p>
    <w:p w14:paraId="0D9281F4">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21.24承包人在施工过程中要搞好现场管理，做到文明安全施工，严格执行发包人的管理规定。</w:t>
      </w:r>
    </w:p>
    <w:p w14:paraId="3FE0F577">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21.25承包人应负责所承担工程竣工资料的整理、装订、归档工作，工程竣工验收后15日内，向城建局依法备案，向教育局存档。否则每逾期一天，罚款100元，纳入工程结算。</w:t>
      </w:r>
    </w:p>
    <w:p w14:paraId="47C883C2">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21.26承包人的到位人员及设备配置必须和投标书施工组织设计所列人员及设备配置相符，否则视为承包人违约。</w:t>
      </w:r>
    </w:p>
    <w:p w14:paraId="6D7AA41E">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color w:val="auto"/>
          <w:sz w:val="24"/>
        </w:rPr>
      </w:pPr>
      <w:r>
        <w:rPr>
          <w:rFonts w:hint="eastAsia" w:ascii="宋体" w:hAnsi="宋体"/>
          <w:color w:val="auto"/>
          <w:sz w:val="24"/>
        </w:rPr>
        <w:t>21.27承包方项目部主要负责人和主要技术人员必须经常驻工地现场，制定有关应急预案，全方位负责工程施工、管理、安全防汛和渡汛，及时妥善处理有关突发事件。</w:t>
      </w:r>
    </w:p>
    <w:p w14:paraId="44E51C7F">
      <w:pPr>
        <w:keepNext w:val="0"/>
        <w:keepLines w:val="0"/>
        <w:pageBreakBefore w:val="0"/>
        <w:widowControl/>
        <w:kinsoku/>
        <w:wordWrap/>
        <w:overflowPunct/>
        <w:topLinePunct w:val="0"/>
        <w:bidi w:val="0"/>
        <w:snapToGrid/>
        <w:spacing w:line="460" w:lineRule="exact"/>
        <w:ind w:left="0" w:leftChars="0" w:right="0" w:rightChars="0" w:firstLine="480" w:firstLineChars="200"/>
        <w:jc w:val="left"/>
        <w:textAlignment w:val="auto"/>
        <w:outlineLvl w:val="9"/>
        <w:rPr>
          <w:rFonts w:hint="eastAsia" w:ascii="宋体" w:hAnsi="宋体" w:eastAsia="宋体" w:cs="宋体"/>
          <w:b/>
          <w:color w:val="auto"/>
          <w:sz w:val="24"/>
          <w:szCs w:val="24"/>
        </w:rPr>
      </w:pPr>
      <w:r>
        <w:rPr>
          <w:rFonts w:hint="eastAsia" w:ascii="宋体" w:hAnsi="宋体"/>
          <w:color w:val="auto"/>
          <w:sz w:val="24"/>
        </w:rPr>
        <w:t>21.2</w:t>
      </w:r>
      <w:r>
        <w:rPr>
          <w:rFonts w:hint="eastAsia" w:ascii="宋体" w:hAnsi="宋体"/>
          <w:color w:val="auto"/>
          <w:sz w:val="24"/>
          <w:lang w:val="en-US" w:eastAsia="zh-CN"/>
        </w:rPr>
        <w:t>8</w:t>
      </w:r>
      <w:r>
        <w:rPr>
          <w:rFonts w:hint="eastAsia" w:ascii="宋体" w:hAnsi="宋体"/>
          <w:color w:val="auto"/>
          <w:sz w:val="24"/>
        </w:rPr>
        <w:t>承包人须按期完成施工任务，不因进度款支付不及时或延缓支付影响施工进度或停工。若出现逾期未完成施工任务，发包人有权处以罚款、纳入教育项目失信惩戒名单等。</w:t>
      </w:r>
    </w:p>
    <w:p w14:paraId="35F5582E">
      <w:pPr>
        <w:pStyle w:val="13"/>
        <w:rPr>
          <w:rFonts w:hint="eastAsia"/>
          <w:color w:val="auto"/>
        </w:rPr>
      </w:pPr>
    </w:p>
    <w:p w14:paraId="2CDF4EF9">
      <w:pPr>
        <w:rPr>
          <w:rFonts w:hint="eastAsia" w:ascii="宋体" w:hAnsi="宋体" w:eastAsia="宋体" w:cs="宋体"/>
          <w:b w:val="0"/>
          <w:bCs/>
          <w:color w:val="auto"/>
          <w:sz w:val="24"/>
        </w:rPr>
      </w:pPr>
    </w:p>
    <w:p w14:paraId="05AB3C7E">
      <w:pPr>
        <w:widowControl/>
        <w:spacing w:line="460" w:lineRule="exact"/>
        <w:jc w:val="left"/>
        <w:rPr>
          <w:rFonts w:hint="eastAsia" w:ascii="宋体" w:hAnsi="宋体" w:eastAsia="宋体" w:cs="宋体"/>
          <w:b w:val="0"/>
          <w:bCs/>
          <w:color w:val="auto"/>
          <w:sz w:val="24"/>
        </w:rPr>
      </w:pPr>
    </w:p>
    <w:p w14:paraId="013909E1">
      <w:pPr>
        <w:widowControl/>
        <w:spacing w:line="460" w:lineRule="exact"/>
        <w:jc w:val="left"/>
        <w:rPr>
          <w:rFonts w:hint="eastAsia" w:ascii="宋体" w:hAnsi="宋体" w:eastAsia="宋体" w:cs="宋体"/>
          <w:b w:val="0"/>
          <w:bCs/>
          <w:color w:val="auto"/>
          <w:sz w:val="24"/>
        </w:rPr>
      </w:pPr>
    </w:p>
    <w:p w14:paraId="00E15C1A">
      <w:pPr>
        <w:widowControl/>
        <w:spacing w:line="460" w:lineRule="exact"/>
        <w:jc w:val="left"/>
        <w:rPr>
          <w:rFonts w:hint="eastAsia" w:ascii="宋体" w:hAnsi="宋体" w:eastAsia="宋体" w:cs="宋体"/>
          <w:b w:val="0"/>
          <w:bCs/>
          <w:color w:val="auto"/>
          <w:sz w:val="24"/>
        </w:rPr>
      </w:pPr>
    </w:p>
    <w:p w14:paraId="46B0A4F6">
      <w:pPr>
        <w:widowControl/>
        <w:spacing w:line="460" w:lineRule="exact"/>
        <w:jc w:val="left"/>
        <w:rPr>
          <w:rFonts w:hint="eastAsia" w:ascii="宋体" w:hAnsi="宋体" w:eastAsia="宋体" w:cs="宋体"/>
          <w:b w:val="0"/>
          <w:bCs/>
          <w:color w:val="auto"/>
          <w:sz w:val="24"/>
        </w:rPr>
      </w:pPr>
    </w:p>
    <w:p w14:paraId="78BB6633">
      <w:pPr>
        <w:widowControl/>
        <w:spacing w:line="460" w:lineRule="exact"/>
        <w:jc w:val="left"/>
        <w:rPr>
          <w:rFonts w:hint="eastAsia" w:ascii="宋体" w:hAnsi="宋体" w:eastAsia="宋体" w:cs="宋体"/>
          <w:b w:val="0"/>
          <w:bCs/>
          <w:color w:val="auto"/>
          <w:sz w:val="24"/>
        </w:rPr>
      </w:pPr>
    </w:p>
    <w:p w14:paraId="3BABF267">
      <w:pPr>
        <w:widowControl/>
        <w:spacing w:line="460" w:lineRule="exact"/>
        <w:jc w:val="left"/>
        <w:rPr>
          <w:rFonts w:hint="eastAsia" w:ascii="宋体" w:hAnsi="宋体" w:eastAsia="宋体" w:cs="宋体"/>
          <w:b w:val="0"/>
          <w:bCs/>
          <w:color w:val="auto"/>
          <w:sz w:val="24"/>
        </w:rPr>
      </w:pPr>
    </w:p>
    <w:p w14:paraId="1C4B9B8C">
      <w:pPr>
        <w:widowControl/>
        <w:spacing w:line="460" w:lineRule="exact"/>
        <w:jc w:val="left"/>
        <w:rPr>
          <w:rFonts w:hint="eastAsia" w:ascii="宋体" w:hAnsi="宋体" w:eastAsia="宋体" w:cs="宋体"/>
          <w:b w:val="0"/>
          <w:bCs/>
          <w:color w:val="auto"/>
          <w:sz w:val="24"/>
        </w:rPr>
      </w:pPr>
    </w:p>
    <w:p w14:paraId="27CCD9F1">
      <w:pPr>
        <w:widowControl/>
        <w:spacing w:line="460" w:lineRule="exact"/>
        <w:jc w:val="left"/>
        <w:rPr>
          <w:rFonts w:hint="eastAsia" w:ascii="宋体" w:hAnsi="宋体" w:eastAsia="宋体" w:cs="宋体"/>
          <w:b w:val="0"/>
          <w:bCs/>
          <w:color w:val="auto"/>
          <w:sz w:val="24"/>
        </w:rPr>
      </w:pPr>
    </w:p>
    <w:p w14:paraId="0A2B57EB">
      <w:pPr>
        <w:widowControl/>
        <w:spacing w:line="460" w:lineRule="exact"/>
        <w:jc w:val="left"/>
        <w:rPr>
          <w:rFonts w:hint="eastAsia" w:ascii="宋体" w:hAnsi="宋体" w:eastAsia="宋体" w:cs="宋体"/>
          <w:b w:val="0"/>
          <w:bCs/>
          <w:color w:val="auto"/>
          <w:sz w:val="24"/>
        </w:rPr>
      </w:pPr>
    </w:p>
    <w:p w14:paraId="4177D8D8">
      <w:pPr>
        <w:widowControl/>
        <w:spacing w:line="460" w:lineRule="exact"/>
        <w:jc w:val="left"/>
        <w:rPr>
          <w:rFonts w:hint="eastAsia" w:ascii="宋体" w:hAnsi="宋体" w:eastAsia="宋体" w:cs="宋体"/>
          <w:b w:val="0"/>
          <w:bCs/>
          <w:color w:val="auto"/>
          <w:sz w:val="24"/>
        </w:rPr>
      </w:pPr>
    </w:p>
    <w:p w14:paraId="0D99D3C5">
      <w:pPr>
        <w:widowControl/>
        <w:spacing w:line="460" w:lineRule="exact"/>
        <w:jc w:val="left"/>
        <w:rPr>
          <w:rFonts w:hint="eastAsia" w:ascii="宋体" w:hAnsi="宋体" w:eastAsia="宋体" w:cs="宋体"/>
          <w:b w:val="0"/>
          <w:bCs/>
          <w:color w:val="auto"/>
          <w:sz w:val="24"/>
        </w:rPr>
      </w:pPr>
    </w:p>
    <w:p w14:paraId="4C865BF2">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w:t>
      </w:r>
      <w:bookmarkEnd w:id="555"/>
    </w:p>
    <w:p w14:paraId="58F81E1F">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附件1：工程质量保修书</w:t>
      </w:r>
    </w:p>
    <w:p w14:paraId="67AF410D">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附件2：暂估价一览表</w:t>
      </w:r>
    </w:p>
    <w:p w14:paraId="5E912FA0">
      <w:pPr>
        <w:widowControl/>
        <w:spacing w:line="460" w:lineRule="exact"/>
        <w:jc w:val="left"/>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3</w:t>
      </w:r>
      <w:r>
        <w:rPr>
          <w:rFonts w:hint="eastAsia" w:ascii="宋体" w:hAnsi="宋体" w:eastAsia="宋体" w:cs="宋体"/>
          <w:b w:val="0"/>
          <w:bCs/>
          <w:color w:val="auto"/>
          <w:sz w:val="24"/>
        </w:rPr>
        <w:t>：安全生产合同</w:t>
      </w:r>
    </w:p>
    <w:p w14:paraId="3A1695CF">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4</w:t>
      </w:r>
      <w:r>
        <w:rPr>
          <w:rFonts w:hint="eastAsia" w:ascii="宋体" w:hAnsi="宋体" w:eastAsia="宋体" w:cs="宋体"/>
          <w:b w:val="0"/>
          <w:bCs/>
          <w:color w:val="auto"/>
          <w:sz w:val="24"/>
        </w:rPr>
        <w:t>：工程建设项目廉政责任书</w:t>
      </w:r>
    </w:p>
    <w:p w14:paraId="64331018">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5</w:t>
      </w:r>
      <w:r>
        <w:rPr>
          <w:rFonts w:hint="eastAsia" w:ascii="宋体" w:hAnsi="宋体" w:eastAsia="宋体" w:cs="宋体"/>
          <w:b w:val="0"/>
          <w:bCs/>
          <w:color w:val="auto"/>
          <w:sz w:val="24"/>
        </w:rPr>
        <w:t>：农民工工资保证金交纳与使用承诺书</w:t>
      </w:r>
    </w:p>
    <w:p w14:paraId="2FA3293E">
      <w:pPr>
        <w:spacing w:line="440" w:lineRule="exact"/>
        <w:outlineLvl w:val="9"/>
        <w:rPr>
          <w:rFonts w:hint="eastAsia" w:ascii="宋体" w:hAnsi="宋体" w:eastAsia="宋体" w:cs="宋体"/>
          <w:b w:val="0"/>
          <w:bCs/>
          <w:color w:val="auto"/>
          <w:sz w:val="24"/>
        </w:rPr>
      </w:pPr>
    </w:p>
    <w:p w14:paraId="460E4971">
      <w:pPr>
        <w:spacing w:line="440" w:lineRule="exact"/>
        <w:outlineLvl w:val="9"/>
        <w:rPr>
          <w:rFonts w:hint="eastAsia" w:ascii="宋体" w:hAnsi="宋体" w:eastAsia="宋体" w:cs="宋体"/>
          <w:b w:val="0"/>
          <w:bCs/>
          <w:color w:val="auto"/>
          <w:sz w:val="24"/>
        </w:rPr>
      </w:pPr>
    </w:p>
    <w:p w14:paraId="44A98EE6">
      <w:pPr>
        <w:spacing w:line="440" w:lineRule="exact"/>
        <w:outlineLvl w:val="9"/>
        <w:rPr>
          <w:rFonts w:hint="eastAsia" w:ascii="宋体" w:hAnsi="宋体" w:eastAsia="宋体" w:cs="宋体"/>
          <w:b w:val="0"/>
          <w:bCs/>
          <w:color w:val="auto"/>
          <w:sz w:val="24"/>
        </w:rPr>
      </w:pPr>
    </w:p>
    <w:p w14:paraId="44372281">
      <w:pPr>
        <w:pStyle w:val="9"/>
        <w:rPr>
          <w:rFonts w:hint="eastAsia" w:ascii="宋体" w:hAnsi="宋体" w:eastAsia="宋体" w:cs="宋体"/>
          <w:b w:val="0"/>
          <w:bCs/>
          <w:color w:val="auto"/>
          <w:sz w:val="24"/>
        </w:rPr>
      </w:pPr>
    </w:p>
    <w:p w14:paraId="7A457723">
      <w:pPr>
        <w:spacing w:line="440" w:lineRule="exact"/>
        <w:outlineLvl w:val="9"/>
        <w:rPr>
          <w:rFonts w:hint="eastAsia" w:ascii="宋体" w:hAnsi="宋体" w:cs="宋体"/>
          <w:b w:val="0"/>
          <w:bCs/>
          <w:color w:val="auto"/>
          <w:sz w:val="24"/>
          <w:lang w:val="en-US" w:eastAsia="zh-CN"/>
        </w:rPr>
      </w:pPr>
    </w:p>
    <w:p w14:paraId="1BCB9C72">
      <w:pPr>
        <w:spacing w:line="440" w:lineRule="exact"/>
        <w:outlineLvl w:val="9"/>
        <w:rPr>
          <w:rFonts w:hint="eastAsia" w:ascii="宋体" w:hAnsi="宋体" w:cs="宋体"/>
          <w:b w:val="0"/>
          <w:bCs/>
          <w:color w:val="auto"/>
          <w:sz w:val="24"/>
          <w:lang w:val="en-US" w:eastAsia="zh-CN"/>
        </w:rPr>
      </w:pPr>
    </w:p>
    <w:p w14:paraId="44779059">
      <w:pPr>
        <w:spacing w:line="440" w:lineRule="exact"/>
        <w:outlineLvl w:val="9"/>
        <w:rPr>
          <w:rFonts w:hint="eastAsia" w:ascii="宋体" w:hAnsi="宋体" w:cs="宋体"/>
          <w:b w:val="0"/>
          <w:bCs/>
          <w:color w:val="auto"/>
          <w:sz w:val="24"/>
          <w:lang w:val="en-US" w:eastAsia="zh-CN"/>
        </w:rPr>
      </w:pPr>
    </w:p>
    <w:p w14:paraId="025AB72C">
      <w:pPr>
        <w:spacing w:line="440" w:lineRule="exact"/>
        <w:outlineLvl w:val="9"/>
        <w:rPr>
          <w:rFonts w:ascii="宋体" w:hAnsi="宋体"/>
          <w:color w:val="auto"/>
          <w:sz w:val="24"/>
        </w:rPr>
      </w:pPr>
      <w:r>
        <w:rPr>
          <w:rFonts w:hint="eastAsia" w:ascii="宋体" w:hAnsi="宋体" w:cs="宋体"/>
          <w:b w:val="0"/>
          <w:bCs/>
          <w:color w:val="auto"/>
          <w:sz w:val="24"/>
          <w:lang w:val="en-US" w:eastAsia="zh-CN"/>
        </w:rPr>
        <w:br w:type="page"/>
      </w:r>
      <w:r>
        <w:rPr>
          <w:rFonts w:hint="eastAsia" w:ascii="宋体" w:hAnsi="宋体" w:cs="宋体"/>
          <w:b w:val="0"/>
          <w:bCs/>
          <w:color w:val="auto"/>
          <w:sz w:val="24"/>
          <w:lang w:val="en-US" w:eastAsia="zh-CN"/>
        </w:rPr>
        <w:t xml:space="preserve"> </w:t>
      </w:r>
      <w:r>
        <w:rPr>
          <w:rFonts w:hint="eastAsia" w:ascii="宋体" w:hAnsi="宋体"/>
          <w:color w:val="auto"/>
          <w:sz w:val="24"/>
        </w:rPr>
        <w:t>附</w:t>
      </w:r>
      <w:bookmarkStart w:id="556" w:name="_Toc296891053"/>
      <w:bookmarkEnd w:id="556"/>
      <w:bookmarkStart w:id="557" w:name="_Toc296891265"/>
      <w:bookmarkEnd w:id="557"/>
      <w:bookmarkStart w:id="558" w:name="_Toc267261692"/>
      <w:bookmarkEnd w:id="558"/>
      <w:bookmarkStart w:id="559" w:name="_Toc296346726"/>
      <w:bookmarkEnd w:id="559"/>
      <w:bookmarkStart w:id="560" w:name="_Toc296944564"/>
      <w:bookmarkEnd w:id="560"/>
      <w:bookmarkStart w:id="561" w:name="_Toc296347224"/>
      <w:bookmarkEnd w:id="561"/>
      <w:bookmarkStart w:id="562" w:name="_Toc296503225"/>
      <w:r>
        <w:rPr>
          <w:rFonts w:hint="eastAsia" w:ascii="宋体" w:hAnsi="宋体"/>
          <w:color w:val="auto"/>
          <w:sz w:val="24"/>
        </w:rPr>
        <w:t>件</w:t>
      </w:r>
      <w:bookmarkEnd w:id="562"/>
      <w:r>
        <w:rPr>
          <w:rFonts w:hint="eastAsia" w:ascii="宋体" w:hAnsi="宋体"/>
          <w:color w:val="auto"/>
          <w:sz w:val="24"/>
          <w:lang w:val="en-US" w:eastAsia="zh-CN"/>
        </w:rPr>
        <w:t>1</w:t>
      </w:r>
      <w:r>
        <w:rPr>
          <w:rFonts w:hint="eastAsia" w:ascii="宋体" w:hAnsi="宋体"/>
          <w:color w:val="auto"/>
          <w:sz w:val="24"/>
        </w:rPr>
        <w:t>：</w:t>
      </w:r>
      <w:r>
        <w:rPr>
          <w:rFonts w:ascii="宋体" w:hAnsi="宋体"/>
          <w:color w:val="auto"/>
          <w:sz w:val="24"/>
        </w:rPr>
        <w:t xml:space="preserve">  </w:t>
      </w:r>
    </w:p>
    <w:p w14:paraId="414D94E4">
      <w:pPr>
        <w:spacing w:before="156" w:beforeLines="50" w:after="156" w:afterLines="50" w:line="440" w:lineRule="exact"/>
        <w:jc w:val="center"/>
        <w:outlineLvl w:val="9"/>
        <w:rPr>
          <w:rFonts w:hint="eastAsia" w:ascii="宋体" w:hAnsi="宋体" w:eastAsia="宋体" w:cs="宋体"/>
          <w:color w:val="auto"/>
          <w:sz w:val="24"/>
          <w:szCs w:val="24"/>
        </w:rPr>
      </w:pPr>
      <w:r>
        <w:rPr>
          <w:rFonts w:hint="eastAsia" w:ascii="宋体" w:hAnsi="宋体" w:eastAsia="宋体" w:cs="宋体"/>
          <w:b/>
          <w:bCs/>
          <w:color w:val="auto"/>
          <w:sz w:val="24"/>
          <w:szCs w:val="24"/>
        </w:rPr>
        <w:t>工程质量保修书</w:t>
      </w:r>
    </w:p>
    <w:p w14:paraId="02E2D329">
      <w:pPr>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发包人（全称）：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11AAAEFC">
      <w:pPr>
        <w:keepNext w:val="0"/>
        <w:keepLines w:val="0"/>
        <w:pageBreakBefore w:val="0"/>
        <w:widowControl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承包人（全称）：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066C686D">
      <w:pPr>
        <w:keepNext w:val="0"/>
        <w:keepLines w:val="0"/>
        <w:pageBreakBefore w:val="0"/>
        <w:widowControl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发包人和承包人根据《中华人民共和国建筑法》和《建设工程质量管理条例》，经协商一致就</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（工程全称）签订工程质量保修书。</w:t>
      </w:r>
    </w:p>
    <w:p w14:paraId="242208BB">
      <w:pPr>
        <w:keepNext w:val="0"/>
        <w:keepLines w:val="0"/>
        <w:pageBreakBefore w:val="0"/>
        <w:widowControl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一、工程质量保修范围和内容</w:t>
      </w:r>
    </w:p>
    <w:p w14:paraId="5C9ADC3F">
      <w:pPr>
        <w:keepNext w:val="0"/>
        <w:keepLines w:val="0"/>
        <w:pageBreakBefore w:val="0"/>
        <w:widowControl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承包人在质量保修期内，按照有关法律规定和合同约定，承担工程质量保修责任。</w:t>
      </w:r>
    </w:p>
    <w:p w14:paraId="6C1DADF9">
      <w:pPr>
        <w:keepNext w:val="0"/>
        <w:keepLines w:val="0"/>
        <w:pageBreakBefore w:val="0"/>
        <w:widowControl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0E36FBD3">
      <w:pPr>
        <w:keepNext w:val="0"/>
        <w:keepLines w:val="0"/>
        <w:pageBreakBefore w:val="0"/>
        <w:widowControl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auto"/>
          <w:sz w:val="24"/>
          <w:szCs w:val="24"/>
        </w:rPr>
      </w:pPr>
      <w:r>
        <w:rPr>
          <w:rFonts w:hint="eastAsia" w:ascii="宋体" w:hAnsi="宋体" w:eastAsia="宋体" w:cs="宋体"/>
          <w:b/>
          <w:color w:val="auto"/>
          <w:sz w:val="24"/>
          <w:szCs w:val="24"/>
        </w:rPr>
        <w:t>　　</w:t>
      </w:r>
      <w:r>
        <w:rPr>
          <w:rFonts w:hint="eastAsia" w:ascii="宋体" w:hAnsi="宋体" w:eastAsia="宋体" w:cs="宋体"/>
          <w:color w:val="auto"/>
          <w:sz w:val="24"/>
          <w:szCs w:val="24"/>
        </w:rPr>
        <w:t>二、质量保修期</w:t>
      </w:r>
    </w:p>
    <w:p w14:paraId="29A7BFCD">
      <w:pPr>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根据《建设工程质量管理条例》及有关规定，工程的质量保修期如下：</w:t>
      </w:r>
    </w:p>
    <w:p w14:paraId="43443491">
      <w:pPr>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1．地基基础工程和主体结构工程为设计文件规定的工程合理使用年限；</w:t>
      </w:r>
    </w:p>
    <w:p w14:paraId="70DA1725">
      <w:pPr>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2．屋面防水工程、有防水要求的卫生间、房间和外墙面的防渗为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5</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48CB4343">
      <w:pPr>
        <w:keepNext w:val="0"/>
        <w:keepLines w:val="0"/>
        <w:pageBreakBefore w:val="0"/>
        <w:widowControl w:val="0"/>
        <w:kinsoku/>
        <w:wordWrap/>
        <w:overflowPunct/>
        <w:topLinePunct w:val="0"/>
        <w:autoSpaceDE/>
        <w:autoSpaceDN/>
        <w:bidi w:val="0"/>
        <w:adjustRightInd/>
        <w:snapToGrid/>
        <w:spacing w:line="450" w:lineRule="exact"/>
        <w:ind w:left="420" w:leftChars="200" w:firstLine="120" w:firstLineChars="5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3．装修工程为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7809946E">
      <w:pPr>
        <w:keepNext w:val="0"/>
        <w:keepLines w:val="0"/>
        <w:pageBreakBefore w:val="0"/>
        <w:widowControl w:val="0"/>
        <w:kinsoku/>
        <w:wordWrap/>
        <w:overflowPunct/>
        <w:topLinePunct w:val="0"/>
        <w:autoSpaceDE/>
        <w:autoSpaceDN/>
        <w:bidi w:val="0"/>
        <w:adjustRightInd/>
        <w:snapToGrid/>
        <w:spacing w:line="450" w:lineRule="exact"/>
        <w:ind w:left="420" w:leftChars="200" w:firstLine="120" w:firstLineChars="5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4．电气管线、给排水管道、设备安装工程为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11657322">
      <w:pPr>
        <w:keepNext w:val="0"/>
        <w:keepLines w:val="0"/>
        <w:pageBreakBefore w:val="0"/>
        <w:widowControl w:val="0"/>
        <w:kinsoku/>
        <w:wordWrap/>
        <w:overflowPunct/>
        <w:topLinePunct w:val="0"/>
        <w:autoSpaceDE/>
        <w:autoSpaceDN/>
        <w:bidi w:val="0"/>
        <w:adjustRightInd/>
        <w:snapToGrid/>
        <w:spacing w:line="450" w:lineRule="exact"/>
        <w:ind w:left="420" w:leftChars="200" w:firstLine="120" w:firstLineChars="5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5．供热与供冷系统为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个采暖期、供冷期；</w:t>
      </w:r>
    </w:p>
    <w:p w14:paraId="4C4B10FB">
      <w:pPr>
        <w:keepNext w:val="0"/>
        <w:keepLines w:val="0"/>
        <w:pageBreakBefore w:val="0"/>
        <w:widowControl w:val="0"/>
        <w:kinsoku/>
        <w:wordWrap/>
        <w:overflowPunct/>
        <w:topLinePunct w:val="0"/>
        <w:autoSpaceDE/>
        <w:autoSpaceDN/>
        <w:bidi w:val="0"/>
        <w:adjustRightInd/>
        <w:snapToGrid/>
        <w:spacing w:line="450" w:lineRule="exact"/>
        <w:ind w:left="420" w:leftChars="200" w:firstLine="120" w:firstLineChars="5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6．住宅小区内的给排水设施、道路等配套工程为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64A563E0">
      <w:pPr>
        <w:keepNext w:val="0"/>
        <w:keepLines w:val="0"/>
        <w:pageBreakBefore w:val="0"/>
        <w:widowControl w:val="0"/>
        <w:kinsoku/>
        <w:wordWrap/>
        <w:overflowPunct/>
        <w:topLinePunct w:val="0"/>
        <w:autoSpaceDE/>
        <w:autoSpaceDN/>
        <w:bidi w:val="0"/>
        <w:adjustRightInd/>
        <w:snapToGrid/>
        <w:spacing w:line="450" w:lineRule="exact"/>
        <w:ind w:left="420" w:leftChars="200" w:firstLine="120" w:firstLineChars="5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7．其他项目保修期限约定如下：</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29C27C33">
      <w:pPr>
        <w:keepNext w:val="0"/>
        <w:keepLines w:val="0"/>
        <w:pageBreakBefore w:val="0"/>
        <w:widowControl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质量保修期自工程竣工验收合格之日起计算。</w:t>
      </w:r>
    </w:p>
    <w:p w14:paraId="18BCF47E">
      <w:pPr>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三、缺陷责任期</w:t>
      </w:r>
    </w:p>
    <w:p w14:paraId="317E46C7">
      <w:pPr>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工程缺陷责任期为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12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个月，缺陷责任期自工程通过竣工验收之日起计算。单位工程先于全部工程进行验收，单位工程缺陷责任期自单位工程验收合格之日起算。</w:t>
      </w:r>
    </w:p>
    <w:p w14:paraId="3C615998">
      <w:pPr>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缺陷责任期终止后，发包人应</w:t>
      </w:r>
      <w:r>
        <w:rPr>
          <w:rFonts w:hint="eastAsia" w:ascii="宋体" w:hAnsi="宋体" w:eastAsia="宋体" w:cs="宋体"/>
          <w:color w:val="auto"/>
          <w:sz w:val="24"/>
          <w:szCs w:val="24"/>
          <w:lang w:val="en-US" w:eastAsia="zh-CN"/>
        </w:rPr>
        <w:t>无息</w:t>
      </w:r>
      <w:r>
        <w:rPr>
          <w:rFonts w:hint="eastAsia" w:ascii="宋体" w:hAnsi="宋体" w:eastAsia="宋体" w:cs="宋体"/>
          <w:color w:val="auto"/>
          <w:sz w:val="24"/>
          <w:szCs w:val="24"/>
        </w:rPr>
        <w:t>退还剩余的质量保证金。</w:t>
      </w:r>
    </w:p>
    <w:p w14:paraId="37504C05">
      <w:pPr>
        <w:keepNext w:val="0"/>
        <w:keepLines w:val="0"/>
        <w:pageBreakBefore w:val="0"/>
        <w:widowControl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    四、质量保修责任</w:t>
      </w:r>
    </w:p>
    <w:p w14:paraId="1CD9F6C9">
      <w:pPr>
        <w:keepNext w:val="0"/>
        <w:keepLines w:val="0"/>
        <w:pageBreakBefore w:val="0"/>
        <w:widowControl w:val="0"/>
        <w:kinsoku/>
        <w:wordWrap/>
        <w:overflowPunct/>
        <w:topLinePunct w:val="0"/>
        <w:autoSpaceDE/>
        <w:autoSpaceDN/>
        <w:bidi w:val="0"/>
        <w:adjustRightInd/>
        <w:snapToGrid/>
        <w:spacing w:line="450" w:lineRule="exact"/>
        <w:ind w:left="105"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1．属于保修范围、内容的项目，承包人应当在接到保修通知之日起7天内派人保修。承包人不在约定期限内派人保修的，发包人可以委托他人修理。</w:t>
      </w:r>
    </w:p>
    <w:p w14:paraId="55087046">
      <w:pPr>
        <w:keepNext w:val="0"/>
        <w:keepLines w:val="0"/>
        <w:pageBreakBefore w:val="0"/>
        <w:widowControl w:val="0"/>
        <w:kinsoku/>
        <w:wordWrap/>
        <w:overflowPunct/>
        <w:topLinePunct w:val="0"/>
        <w:autoSpaceDE/>
        <w:autoSpaceDN/>
        <w:bidi w:val="0"/>
        <w:adjustRightInd/>
        <w:snapToGrid/>
        <w:spacing w:line="450" w:lineRule="exact"/>
        <w:ind w:left="105"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2．发生紧急事故需抢修的，承包人在接到事故通知后，应当立即到达事故现场抢修。</w:t>
      </w:r>
    </w:p>
    <w:p w14:paraId="5F75B594">
      <w:pPr>
        <w:keepNext w:val="0"/>
        <w:keepLines w:val="0"/>
        <w:pageBreakBefore w:val="0"/>
        <w:widowControl w:val="0"/>
        <w:kinsoku/>
        <w:wordWrap/>
        <w:overflowPunct/>
        <w:topLinePunct w:val="0"/>
        <w:autoSpaceDE/>
        <w:autoSpaceDN/>
        <w:bidi w:val="0"/>
        <w:adjustRightInd/>
        <w:snapToGrid/>
        <w:spacing w:line="450" w:lineRule="exact"/>
        <w:ind w:left="105"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A483B2D">
      <w:pPr>
        <w:keepNext w:val="0"/>
        <w:keepLines w:val="0"/>
        <w:pageBreakBefore w:val="0"/>
        <w:widowControl w:val="0"/>
        <w:kinsoku/>
        <w:wordWrap/>
        <w:overflowPunct/>
        <w:topLinePunct w:val="0"/>
        <w:autoSpaceDE/>
        <w:autoSpaceDN/>
        <w:bidi w:val="0"/>
        <w:adjustRightInd/>
        <w:snapToGrid/>
        <w:spacing w:line="450" w:lineRule="exact"/>
        <w:ind w:left="420" w:leftChars="200" w:firstLine="120" w:firstLineChars="5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4．质量保修完成后，由发包人组织验收。</w:t>
      </w:r>
    </w:p>
    <w:p w14:paraId="40BE7A1F">
      <w:pPr>
        <w:keepNext w:val="0"/>
        <w:keepLines w:val="0"/>
        <w:pageBreakBefore w:val="0"/>
        <w:widowControl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五、保修费用</w:t>
      </w:r>
    </w:p>
    <w:p w14:paraId="3532B554">
      <w:pPr>
        <w:keepNext w:val="0"/>
        <w:keepLines w:val="0"/>
        <w:pageBreakBefore w:val="0"/>
        <w:widowControl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保修费用由造成质量缺陷的责任方承担。</w:t>
      </w:r>
    </w:p>
    <w:p w14:paraId="39E02666">
      <w:pPr>
        <w:keepNext w:val="0"/>
        <w:keepLines w:val="0"/>
        <w:pageBreakBefore w:val="0"/>
        <w:widowControl/>
        <w:kinsoku/>
        <w:wordWrap/>
        <w:overflowPunct/>
        <w:topLinePunct w:val="0"/>
        <w:autoSpaceDE/>
        <w:autoSpaceDN/>
        <w:bidi w:val="0"/>
        <w:adjustRightInd/>
        <w:snapToGrid w:val="0"/>
        <w:spacing w:line="450" w:lineRule="exact"/>
        <w:ind w:left="2273" w:leftChars="225" w:hanging="1800" w:hangingChars="750"/>
        <w:textAlignment w:val="auto"/>
        <w:outlineLvl w:val="9"/>
        <w:rPr>
          <w:rFonts w:hint="eastAsia" w:ascii="宋体" w:hAnsi="宋体" w:cs="宋体"/>
          <w:color w:val="auto"/>
          <w:sz w:val="24"/>
        </w:rPr>
      </w:pPr>
      <w:r>
        <w:rPr>
          <w:rFonts w:hint="eastAsia" w:ascii="宋体" w:hAnsi="宋体" w:eastAsia="宋体" w:cs="宋体"/>
          <w:b w:val="0"/>
          <w:bCs/>
          <w:color w:val="auto"/>
          <w:sz w:val="24"/>
          <w:szCs w:val="24"/>
        </w:rPr>
        <w:t>六</w:t>
      </w:r>
      <w:r>
        <w:rPr>
          <w:rFonts w:hint="eastAsia" w:ascii="宋体" w:hAnsi="宋体" w:eastAsia="宋体" w:cs="宋体"/>
          <w:color w:val="auto"/>
          <w:sz w:val="24"/>
          <w:szCs w:val="24"/>
        </w:rPr>
        <w:t>、</w:t>
      </w:r>
      <w:r>
        <w:rPr>
          <w:rFonts w:hint="eastAsia" w:ascii="宋体" w:hAnsi="宋体"/>
          <w:color w:val="auto"/>
          <w:sz w:val="24"/>
        </w:rPr>
        <w:t>质量保修金</w:t>
      </w:r>
    </w:p>
    <w:p w14:paraId="347A5681">
      <w:pPr>
        <w:keepNext w:val="0"/>
        <w:keepLines w:val="0"/>
        <w:pageBreakBefore w:val="0"/>
        <w:widowControl/>
        <w:kinsoku/>
        <w:wordWrap/>
        <w:overflowPunct/>
        <w:topLinePunct w:val="0"/>
        <w:autoSpaceDE/>
        <w:autoSpaceDN/>
        <w:bidi w:val="0"/>
        <w:adjustRightInd/>
        <w:snapToGrid w:val="0"/>
        <w:spacing w:line="450" w:lineRule="exact"/>
        <w:ind w:left="2273" w:leftChars="225" w:hanging="1800" w:hangingChars="750"/>
        <w:textAlignment w:val="auto"/>
        <w:outlineLvl w:val="9"/>
        <w:rPr>
          <w:rFonts w:hint="eastAsia" w:ascii="宋体" w:hAnsi="宋体"/>
          <w:color w:val="auto"/>
          <w:sz w:val="24"/>
        </w:rPr>
      </w:pPr>
      <w:r>
        <w:rPr>
          <w:rFonts w:hint="eastAsia" w:ascii="宋体" w:hAnsi="宋体"/>
          <w:color w:val="auto"/>
          <w:sz w:val="24"/>
        </w:rPr>
        <w:t>1．本工程质量保修金为工程结算价款的</w:t>
      </w:r>
      <w:r>
        <w:rPr>
          <w:rFonts w:hint="eastAsia" w:ascii="宋体" w:hAnsi="宋体"/>
          <w:color w:val="auto"/>
          <w:sz w:val="24"/>
          <w:u w:val="single"/>
          <w:lang w:val="en-US" w:eastAsia="zh-CN"/>
        </w:rPr>
        <w:t xml:space="preserve">  </w:t>
      </w:r>
      <w:r>
        <w:rPr>
          <w:rFonts w:hint="eastAsia" w:ascii="宋体" w:hAnsi="宋体"/>
          <w:color w:val="auto"/>
          <w:sz w:val="24"/>
        </w:rPr>
        <w:t>％。</w:t>
      </w:r>
    </w:p>
    <w:p w14:paraId="32CE8271">
      <w:pPr>
        <w:keepNext w:val="0"/>
        <w:keepLines w:val="0"/>
        <w:pageBreakBefore w:val="0"/>
        <w:widowControl/>
        <w:kinsoku/>
        <w:wordWrap/>
        <w:overflowPunct/>
        <w:topLinePunct w:val="0"/>
        <w:autoSpaceDE/>
        <w:autoSpaceDN/>
        <w:bidi w:val="0"/>
        <w:adjustRightInd/>
        <w:snapToGrid w:val="0"/>
        <w:spacing w:line="450" w:lineRule="exact"/>
        <w:ind w:firstLine="480" w:firstLineChars="200"/>
        <w:textAlignment w:val="auto"/>
        <w:outlineLvl w:val="9"/>
        <w:rPr>
          <w:rFonts w:hint="eastAsia" w:ascii="宋体" w:hAnsi="宋体"/>
          <w:color w:val="auto"/>
          <w:sz w:val="24"/>
        </w:rPr>
      </w:pPr>
      <w:r>
        <w:rPr>
          <w:rFonts w:hint="eastAsia" w:ascii="宋体" w:hAnsi="宋体"/>
          <w:color w:val="auto"/>
          <w:sz w:val="24"/>
        </w:rPr>
        <w:t>2.本工程双方约定承包人向发包人支付工程质量保修金金额为</w:t>
      </w:r>
      <w:r>
        <w:rPr>
          <w:rFonts w:hint="eastAsia" w:ascii="宋体" w:hAnsi="宋体"/>
          <w:color w:val="auto"/>
          <w:sz w:val="24"/>
          <w:u w:val="single"/>
        </w:rPr>
        <w:t xml:space="preserve"> </w:t>
      </w:r>
      <w:r>
        <w:rPr>
          <w:rFonts w:hint="eastAsia" w:ascii="宋体" w:hAnsi="宋体"/>
          <w:color w:val="auto"/>
          <w:sz w:val="24"/>
          <w:u w:val="single"/>
          <w:lang w:val="en-US" w:eastAsia="zh-CN"/>
        </w:rPr>
        <w:t>工程结算价款的  ％</w:t>
      </w:r>
      <w:r>
        <w:rPr>
          <w:rFonts w:hint="eastAsia" w:ascii="宋体" w:hAnsi="宋体"/>
          <w:color w:val="auto"/>
          <w:sz w:val="24"/>
          <w:u w:val="single"/>
        </w:rPr>
        <w:t xml:space="preserve"> </w:t>
      </w:r>
      <w:r>
        <w:rPr>
          <w:rFonts w:hint="eastAsia" w:ascii="宋体" w:hAnsi="宋体"/>
          <w:color w:val="auto"/>
          <w:sz w:val="24"/>
        </w:rPr>
        <w:t>。质量保修金不计利息。</w:t>
      </w:r>
    </w:p>
    <w:p w14:paraId="2491697A">
      <w:pPr>
        <w:keepNext w:val="0"/>
        <w:keepLines w:val="0"/>
        <w:pageBreakBefore w:val="0"/>
        <w:kinsoku/>
        <w:wordWrap/>
        <w:overflowPunct/>
        <w:topLinePunct w:val="0"/>
        <w:autoSpaceDE/>
        <w:autoSpaceDN/>
        <w:bidi w:val="0"/>
        <w:adjustRightInd/>
        <w:spacing w:line="450" w:lineRule="exact"/>
        <w:ind w:firstLine="480" w:firstLineChars="200"/>
        <w:jc w:val="left"/>
        <w:textAlignment w:val="auto"/>
        <w:outlineLvl w:val="9"/>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七</w:t>
      </w:r>
      <w:r>
        <w:rPr>
          <w:rFonts w:hint="eastAsia" w:ascii="宋体" w:hAnsi="宋体" w:eastAsia="宋体" w:cs="宋体"/>
          <w:b w:val="0"/>
          <w:bCs/>
          <w:color w:val="auto"/>
          <w:sz w:val="24"/>
        </w:rPr>
        <w:t>、双方约定的其他工程质量保修事项：</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4F1A86A8">
      <w:pPr>
        <w:keepNext w:val="0"/>
        <w:keepLines w:val="0"/>
        <w:pageBreakBefore w:val="0"/>
        <w:widowControl w:val="0"/>
        <w:kinsoku/>
        <w:wordWrap/>
        <w:overflowPunct/>
        <w:topLinePunct w:val="0"/>
        <w:autoSpaceDE/>
        <w:autoSpaceDN/>
        <w:bidi w:val="0"/>
        <w:adjustRightInd/>
        <w:snapToGrid/>
        <w:spacing w:line="450" w:lineRule="exact"/>
        <w:ind w:firstLine="456" w:firstLineChars="190"/>
        <w:textAlignment w:val="auto"/>
        <w:outlineLvl w:val="9"/>
        <w:rPr>
          <w:rFonts w:hint="eastAsia" w:ascii="宋体" w:hAnsi="宋体" w:eastAsia="宋体" w:cs="宋体"/>
          <w:color w:val="auto"/>
          <w:sz w:val="24"/>
          <w:szCs w:val="24"/>
        </w:rPr>
      </w:pPr>
      <w:r>
        <w:rPr>
          <w:rFonts w:hint="eastAsia" w:ascii="宋体" w:hAnsi="宋体" w:eastAsia="宋体" w:cs="宋体"/>
          <w:b w:val="0"/>
          <w:bCs/>
          <w:color w:val="auto"/>
          <w:sz w:val="24"/>
        </w:rPr>
        <w:t>工程质量保修书由发包人、承包人在工程竣工验收前共同签署，作为施工合同附件，其有效期限至保修期满。</w:t>
      </w:r>
    </w:p>
    <w:p w14:paraId="5352C096">
      <w:pPr>
        <w:keepNext w:val="0"/>
        <w:keepLines w:val="0"/>
        <w:pageBreakBefore w:val="0"/>
        <w:kinsoku/>
        <w:wordWrap/>
        <w:overflowPunct/>
        <w:topLinePunct w:val="0"/>
        <w:autoSpaceDE/>
        <w:autoSpaceDN/>
        <w:bidi w:val="0"/>
        <w:adjustRightInd/>
        <w:snapToGrid/>
        <w:spacing w:line="450" w:lineRule="exact"/>
        <w:ind w:right="-92" w:rightChars="-44"/>
        <w:textAlignment w:val="auto"/>
        <w:outlineLvl w:val="9"/>
        <w:rPr>
          <w:rFonts w:hint="eastAsia" w:ascii="宋体" w:hAnsi="宋体" w:eastAsia="宋体" w:cs="宋体"/>
          <w:color w:val="000000"/>
          <w:sz w:val="24"/>
          <w:szCs w:val="24"/>
        </w:rPr>
      </w:pPr>
    </w:p>
    <w:p w14:paraId="2440A65A">
      <w:pPr>
        <w:keepNext w:val="0"/>
        <w:keepLines w:val="0"/>
        <w:pageBreakBefore w:val="0"/>
        <w:kinsoku/>
        <w:wordWrap/>
        <w:overflowPunct/>
        <w:topLinePunct w:val="0"/>
        <w:autoSpaceDE/>
        <w:autoSpaceDN/>
        <w:bidi w:val="0"/>
        <w:adjustRightInd/>
        <w:snapToGrid/>
        <w:spacing w:line="450" w:lineRule="exact"/>
        <w:ind w:right="-92" w:rightChars="-44"/>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发包人：</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 xml:space="preserve">(公章)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承包人：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 xml:space="preserve">(公章) </w:t>
      </w:r>
    </w:p>
    <w:p w14:paraId="73CF48EB">
      <w:pPr>
        <w:keepNext w:val="0"/>
        <w:keepLines w:val="0"/>
        <w:pageBreakBefore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lang w:val="en-US" w:eastAsia="zh-CN"/>
        </w:rPr>
        <w:t xml:space="preserve">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法定代表人</w:t>
      </w:r>
    </w:p>
    <w:p w14:paraId="6304E572">
      <w:pPr>
        <w:keepNext w:val="0"/>
        <w:keepLines w:val="0"/>
        <w:pageBreakBefore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或其委托代理人（签字）：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 xml:space="preserve">   </w:t>
      </w:r>
      <w:r>
        <w:rPr>
          <w:rFonts w:hint="eastAsia" w:ascii="宋体" w:hAnsi="宋体" w:eastAsia="宋体" w:cs="宋体"/>
          <w:color w:val="000000"/>
          <w:sz w:val="24"/>
          <w:szCs w:val="24"/>
        </w:rPr>
        <w:t>或其委托代理人（签字）：</w:t>
      </w:r>
      <w:r>
        <w:rPr>
          <w:rFonts w:hint="eastAsia" w:ascii="宋体" w:hAnsi="宋体" w:eastAsia="宋体" w:cs="宋体"/>
          <w:color w:val="000000"/>
          <w:sz w:val="24"/>
          <w:szCs w:val="24"/>
          <w:u w:val="single"/>
        </w:rPr>
        <w:t></w:t>
      </w:r>
      <w:r>
        <w:rPr>
          <w:rFonts w:hint="eastAsia" w:ascii="宋体" w:hAnsi="宋体" w:cs="宋体"/>
          <w:color w:val="000000"/>
          <w:sz w:val="24"/>
          <w:szCs w:val="24"/>
          <w:u w:val="single"/>
          <w:lang w:val="en-US" w:eastAsia="zh-CN"/>
        </w:rPr>
        <w:t xml:space="preserve">       </w:t>
      </w:r>
      <w:r>
        <w:rPr>
          <w:rFonts w:hint="eastAsia" w:ascii="宋体" w:hAnsi="宋体" w:cs="宋体"/>
          <w:color w:val="FFFFFF"/>
          <w:sz w:val="24"/>
          <w:szCs w:val="24"/>
          <w:u w:val="single"/>
          <w:lang w:eastAsia="zh-CN"/>
        </w:rPr>
        <w:t>、</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5F936731">
      <w:pPr>
        <w:keepNext w:val="0"/>
        <w:keepLines w:val="0"/>
        <w:pageBreakBefore w:val="0"/>
        <w:tabs>
          <w:tab w:val="left" w:pos="4410"/>
        </w:tabs>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组织机构代码：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组织机构代码：</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076CA28E">
      <w:pPr>
        <w:keepNext w:val="0"/>
        <w:keepLines w:val="0"/>
        <w:pageBreakBefore w:val="0"/>
        <w:kinsoku/>
        <w:wordWrap/>
        <w:overflowPunct/>
        <w:topLinePunct w:val="0"/>
        <w:autoSpaceDE/>
        <w:autoSpaceDN/>
        <w:bidi w:val="0"/>
        <w:adjustRightInd/>
        <w:snapToGrid/>
        <w:spacing w:line="450" w:lineRule="exact"/>
        <w:jc w:val="left"/>
        <w:textAlignment w:val="auto"/>
        <w:outlineLvl w:val="9"/>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 xml:space="preserve">                        </w:t>
      </w:r>
      <w:r>
        <w:rPr>
          <w:rFonts w:hint="eastAsia" w:ascii="宋体" w:hAnsi="宋体" w:cs="宋体"/>
          <w:color w:val="FFFFFF"/>
          <w:sz w:val="24"/>
          <w:szCs w:val="24"/>
          <w:u w:val="single"/>
          <w:lang w:eastAsia="zh-CN"/>
        </w:rPr>
        <w:t>、</w:t>
      </w:r>
      <w:r>
        <w:rPr>
          <w:rFonts w:hint="eastAsia" w:ascii="宋体" w:hAnsi="宋体" w:eastAsia="宋体" w:cs="宋体"/>
          <w:color w:val="000000"/>
          <w:sz w:val="24"/>
          <w:szCs w:val="24"/>
          <w:u w:val="single"/>
          <w:lang w:val="en-US" w:eastAsia="zh-CN"/>
        </w:rPr>
        <w:t xml:space="preserve">                             </w:t>
      </w:r>
    </w:p>
    <w:p w14:paraId="6F9295C4">
      <w:pPr>
        <w:keepNext w:val="0"/>
        <w:keepLines w:val="0"/>
        <w:pageBreakBefore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4DEEBDF9">
      <w:pPr>
        <w:keepNext w:val="0"/>
        <w:keepLines w:val="0"/>
        <w:pageBreakBefore w:val="0"/>
        <w:kinsoku/>
        <w:wordWrap/>
        <w:overflowPunct/>
        <w:topLinePunct w:val="0"/>
        <w:autoSpaceDE/>
        <w:autoSpaceDN/>
        <w:bidi w:val="0"/>
        <w:adjustRightInd/>
        <w:snapToGrid/>
        <w:spacing w:line="450" w:lineRule="exac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cs="宋体"/>
          <w:color w:val="000000"/>
          <w:sz w:val="24"/>
          <w:szCs w:val="24"/>
          <w:u w:val="single"/>
          <w:lang w:val="en-US" w:eastAsia="zh-CN"/>
        </w:rPr>
        <w:t xml:space="preserve">                  </w:t>
      </w:r>
      <w:r>
        <w:rPr>
          <w:rFonts w:hint="eastAsia" w:ascii="宋体" w:hAnsi="宋体" w:cs="宋体"/>
          <w:color w:val="FFFFFF"/>
          <w:sz w:val="24"/>
          <w:szCs w:val="24"/>
          <w:u w:val="single"/>
          <w:lang w:eastAsia="zh-CN"/>
        </w:rPr>
        <w:t>、</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290E1372">
      <w:pPr>
        <w:keepNext w:val="0"/>
        <w:keepLines w:val="0"/>
        <w:pageBreakBefore w:val="0"/>
        <w:kinsoku/>
        <w:wordWrap/>
        <w:overflowPunct/>
        <w:topLinePunct w:val="0"/>
        <w:autoSpaceDE/>
        <w:autoSpaceDN/>
        <w:bidi w:val="0"/>
        <w:adjustRightInd/>
        <w:snapToGrid/>
        <w:spacing w:line="450" w:lineRule="exact"/>
        <w:textAlignment w:val="auto"/>
        <w:outlineLvl w:val="9"/>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pacing w:val="-17"/>
          <w:sz w:val="24"/>
          <w:szCs w:val="24"/>
        </w:rPr>
        <w:t>开户银行：</w:t>
      </w:r>
      <w:r>
        <w:rPr>
          <w:rFonts w:hint="eastAsia" w:ascii="宋体" w:hAnsi="宋体" w:eastAsia="宋体" w:cs="宋体"/>
          <w:color w:val="000000"/>
          <w:spacing w:val="-17"/>
          <w:sz w:val="24"/>
          <w:szCs w:val="24"/>
          <w:u w:val="single"/>
          <w:lang w:val="en-US" w:eastAsia="zh-CN"/>
        </w:rPr>
        <w:t xml:space="preserve">   </w:t>
      </w:r>
      <w:r>
        <w:rPr>
          <w:rFonts w:hint="eastAsia" w:ascii="宋体" w:hAnsi="宋体" w:cs="宋体"/>
          <w:color w:val="000000"/>
          <w:spacing w:val="-17"/>
          <w:sz w:val="24"/>
          <w:szCs w:val="24"/>
          <w:u w:val="single"/>
          <w:lang w:val="en-US" w:eastAsia="zh-CN"/>
        </w:rPr>
        <w:t xml:space="preserve">                                </w:t>
      </w:r>
      <w:r>
        <w:rPr>
          <w:rFonts w:hint="eastAsia" w:ascii="宋体" w:hAnsi="宋体" w:cs="宋体"/>
          <w:color w:val="FFFFFF"/>
          <w:spacing w:val="-17"/>
          <w:sz w:val="24"/>
          <w:szCs w:val="24"/>
          <w:u w:val="single"/>
          <w:lang w:val="en-US" w:eastAsia="zh-CN"/>
        </w:rPr>
        <w:t>、</w:t>
      </w:r>
      <w:r>
        <w:rPr>
          <w:rFonts w:hint="eastAsia" w:ascii="宋体" w:hAnsi="宋体" w:eastAsia="宋体" w:cs="宋体"/>
          <w:color w:val="FFFFFF"/>
          <w:spacing w:val="-17"/>
          <w:sz w:val="24"/>
          <w:szCs w:val="24"/>
          <w:u w:val="single"/>
          <w:lang w:val="en-US" w:eastAsia="zh-CN"/>
        </w:rPr>
        <w:t xml:space="preserve"> </w:t>
      </w:r>
      <w:r>
        <w:rPr>
          <w:rFonts w:hint="eastAsia" w:ascii="宋体" w:hAnsi="宋体" w:eastAsia="宋体" w:cs="宋体"/>
          <w:color w:val="000000"/>
          <w:spacing w:val="-17"/>
          <w:sz w:val="24"/>
          <w:szCs w:val="24"/>
          <w:u w:val="single"/>
          <w:lang w:val="en-US" w:eastAsia="zh-CN"/>
        </w:rPr>
        <w:t xml:space="preserve">                                    </w:t>
      </w:r>
    </w:p>
    <w:p w14:paraId="3E6860FF">
      <w:pPr>
        <w:spacing w:line="440" w:lineRule="exact"/>
        <w:outlineLvl w:val="9"/>
        <w:rPr>
          <w:rFonts w:hint="eastAsia" w:ascii="宋体" w:hAnsi="宋体"/>
          <w:color w:val="auto"/>
          <w:sz w:val="24"/>
        </w:rPr>
      </w:pP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b/>
          <w:bCs/>
          <w:color w:val="auto"/>
          <w:sz w:val="24"/>
        </w:rPr>
        <w:br w:type="page"/>
      </w:r>
      <w:r>
        <w:rPr>
          <w:rFonts w:hint="eastAsia" w:ascii="宋体" w:hAnsi="宋体"/>
          <w:color w:val="auto"/>
          <w:sz w:val="24"/>
        </w:rPr>
        <w:t>附件</w:t>
      </w:r>
      <w:r>
        <w:rPr>
          <w:rFonts w:hint="eastAsia" w:ascii="宋体" w:hAnsi="宋体"/>
          <w:color w:val="auto"/>
          <w:sz w:val="24"/>
          <w:lang w:val="en-US" w:eastAsia="zh-CN"/>
        </w:rPr>
        <w:t>2</w:t>
      </w:r>
      <w:r>
        <w:rPr>
          <w:rFonts w:hint="eastAsia" w:ascii="宋体" w:hAnsi="宋体"/>
          <w:color w:val="auto"/>
          <w:sz w:val="24"/>
        </w:rPr>
        <w:t>：</w:t>
      </w:r>
    </w:p>
    <w:p w14:paraId="1DB96999">
      <w:pPr>
        <w:spacing w:before="156" w:beforeLines="50" w:after="156" w:afterLines="50" w:line="440" w:lineRule="exact"/>
        <w:jc w:val="center"/>
        <w:outlineLvl w:val="9"/>
        <w:rPr>
          <w:rFonts w:hint="eastAsia" w:ascii="宋体" w:hAnsi="宋体"/>
          <w:color w:val="auto"/>
          <w:sz w:val="24"/>
        </w:rPr>
      </w:pPr>
      <w:r>
        <w:rPr>
          <w:rFonts w:hint="eastAsia" w:ascii="宋体" w:hAnsi="宋体"/>
          <w:color w:val="auto"/>
          <w:sz w:val="24"/>
        </w:rPr>
        <w:t>专业工程暂估价表</w:t>
      </w:r>
    </w:p>
    <w:tbl>
      <w:tblPr>
        <w:tblStyle w:val="22"/>
        <w:tblW w:w="8817" w:type="dxa"/>
        <w:jc w:val="center"/>
        <w:tblLayout w:type="fixed"/>
        <w:tblCellMar>
          <w:top w:w="0" w:type="dxa"/>
          <w:left w:w="28" w:type="dxa"/>
          <w:bottom w:w="0" w:type="dxa"/>
          <w:right w:w="28" w:type="dxa"/>
        </w:tblCellMar>
      </w:tblPr>
      <w:tblGrid>
        <w:gridCol w:w="879"/>
        <w:gridCol w:w="4973"/>
        <w:gridCol w:w="1689"/>
        <w:gridCol w:w="1276"/>
      </w:tblGrid>
      <w:tr w14:paraId="48C19F6F">
        <w:tblPrEx>
          <w:tblCellMar>
            <w:top w:w="0" w:type="dxa"/>
            <w:left w:w="28" w:type="dxa"/>
            <w:bottom w:w="0" w:type="dxa"/>
            <w:right w:w="28" w:type="dxa"/>
          </w:tblCellMar>
        </w:tblPrEx>
        <w:trPr>
          <w:jc w:val="center"/>
        </w:trPr>
        <w:tc>
          <w:tcPr>
            <w:tcW w:w="879" w:type="dxa"/>
            <w:tcBorders>
              <w:top w:val="single" w:color="auto" w:sz="12" w:space="0"/>
              <w:left w:val="single" w:color="auto" w:sz="12" w:space="0"/>
              <w:bottom w:val="double" w:color="auto" w:sz="2" w:space="0"/>
              <w:right w:val="single" w:color="auto" w:sz="6" w:space="0"/>
            </w:tcBorders>
            <w:noWrap w:val="0"/>
            <w:vAlign w:val="center"/>
          </w:tcPr>
          <w:p w14:paraId="4C8C3D42">
            <w:pPr>
              <w:pStyle w:val="9"/>
              <w:keepNext/>
              <w:keepLines w:val="0"/>
              <w:suppressLineNumbers w:val="0"/>
              <w:spacing w:before="0" w:beforeAutospacing="0" w:after="0" w:afterAutospacing="0" w:line="440" w:lineRule="exact"/>
              <w:ind w:left="63" w:right="63"/>
              <w:jc w:val="center"/>
              <w:outlineLvl w:val="9"/>
              <w:rPr>
                <w:rFonts w:hint="default" w:ascii="宋体" w:hAnsi="宋体" w:eastAsia="Times New Roman" w:cs="Times New Roman"/>
                <w:color w:val="auto"/>
                <w:sz w:val="24"/>
              </w:rPr>
            </w:pPr>
            <w:r>
              <w:rPr>
                <w:rFonts w:hint="eastAsia" w:ascii="宋体" w:hAnsi="宋体" w:eastAsia="Times New Roman" w:cs="Times New Roman"/>
                <w:color w:val="auto"/>
                <w:sz w:val="24"/>
              </w:rPr>
              <w:t>序号</w:t>
            </w:r>
          </w:p>
        </w:tc>
        <w:tc>
          <w:tcPr>
            <w:tcW w:w="4973" w:type="dxa"/>
            <w:tcBorders>
              <w:top w:val="single" w:color="auto" w:sz="12" w:space="0"/>
              <w:left w:val="single" w:color="auto" w:sz="6" w:space="0"/>
              <w:bottom w:val="double" w:color="auto" w:sz="2" w:space="0"/>
              <w:right w:val="single" w:color="auto" w:sz="6" w:space="0"/>
            </w:tcBorders>
            <w:noWrap w:val="0"/>
            <w:vAlign w:val="center"/>
          </w:tcPr>
          <w:p w14:paraId="610A763C">
            <w:pPr>
              <w:pStyle w:val="9"/>
              <w:keepNext/>
              <w:keepLines w:val="0"/>
              <w:suppressLineNumbers w:val="0"/>
              <w:spacing w:before="0" w:beforeAutospacing="0" w:after="0" w:afterAutospacing="0" w:line="440" w:lineRule="exact"/>
              <w:ind w:left="63" w:right="63"/>
              <w:jc w:val="center"/>
              <w:outlineLvl w:val="9"/>
              <w:rPr>
                <w:rFonts w:hint="default" w:ascii="宋体" w:hAnsi="宋体" w:eastAsia="Times New Roman" w:cs="Times New Roman"/>
                <w:color w:val="auto"/>
                <w:sz w:val="24"/>
              </w:rPr>
            </w:pPr>
            <w:r>
              <w:rPr>
                <w:rFonts w:hint="eastAsia" w:ascii="宋体" w:hAnsi="宋体" w:eastAsia="Times New Roman" w:cs="Times New Roman"/>
                <w:color w:val="auto"/>
                <w:sz w:val="24"/>
              </w:rPr>
              <w:t>专业工程名称</w:t>
            </w:r>
          </w:p>
        </w:tc>
        <w:tc>
          <w:tcPr>
            <w:tcW w:w="1689" w:type="dxa"/>
            <w:tcBorders>
              <w:top w:val="single" w:color="auto" w:sz="12" w:space="0"/>
              <w:left w:val="single" w:color="auto" w:sz="6" w:space="0"/>
              <w:bottom w:val="double" w:color="auto" w:sz="2" w:space="0"/>
              <w:right w:val="single" w:color="auto" w:sz="6" w:space="0"/>
            </w:tcBorders>
            <w:noWrap w:val="0"/>
            <w:vAlign w:val="center"/>
          </w:tcPr>
          <w:p w14:paraId="2C2BF46F">
            <w:pPr>
              <w:pStyle w:val="9"/>
              <w:keepNext/>
              <w:keepLines w:val="0"/>
              <w:suppressLineNumbers w:val="0"/>
              <w:spacing w:before="0" w:beforeAutospacing="0" w:after="0" w:afterAutospacing="0" w:line="440" w:lineRule="exact"/>
              <w:ind w:left="63" w:right="63"/>
              <w:jc w:val="center"/>
              <w:outlineLvl w:val="9"/>
              <w:rPr>
                <w:rFonts w:hint="default" w:ascii="宋体" w:hAnsi="宋体" w:eastAsia="Times New Roman" w:cs="Times New Roman"/>
                <w:color w:val="auto"/>
                <w:sz w:val="24"/>
              </w:rPr>
            </w:pPr>
            <w:r>
              <w:rPr>
                <w:rFonts w:hint="eastAsia" w:ascii="宋体" w:hAnsi="宋体" w:eastAsia="Times New Roman" w:cs="Times New Roman"/>
                <w:color w:val="auto"/>
                <w:sz w:val="24"/>
              </w:rPr>
              <w:t>工程内容</w:t>
            </w:r>
          </w:p>
        </w:tc>
        <w:tc>
          <w:tcPr>
            <w:tcW w:w="1276" w:type="dxa"/>
            <w:tcBorders>
              <w:top w:val="single" w:color="auto" w:sz="12" w:space="0"/>
              <w:left w:val="single" w:color="auto" w:sz="6" w:space="0"/>
              <w:bottom w:val="double" w:color="auto" w:sz="2" w:space="0"/>
              <w:right w:val="single" w:color="auto" w:sz="12" w:space="0"/>
            </w:tcBorders>
            <w:noWrap w:val="0"/>
            <w:vAlign w:val="center"/>
          </w:tcPr>
          <w:p w14:paraId="5CB64FE6">
            <w:pPr>
              <w:pStyle w:val="9"/>
              <w:keepNext/>
              <w:keepLines w:val="0"/>
              <w:suppressLineNumbers w:val="0"/>
              <w:spacing w:before="0" w:beforeAutospacing="0" w:after="0" w:afterAutospacing="0" w:line="440" w:lineRule="exact"/>
              <w:ind w:left="63" w:right="63"/>
              <w:jc w:val="center"/>
              <w:outlineLvl w:val="9"/>
              <w:rPr>
                <w:rFonts w:hint="default" w:ascii="宋体" w:hAnsi="宋体" w:eastAsia="Times New Roman" w:cs="Times New Roman"/>
                <w:color w:val="auto"/>
                <w:sz w:val="24"/>
              </w:rPr>
            </w:pPr>
            <w:r>
              <w:rPr>
                <w:rFonts w:hint="eastAsia" w:ascii="宋体" w:hAnsi="宋体" w:eastAsia="Times New Roman" w:cs="Times New Roman"/>
                <w:color w:val="auto"/>
                <w:sz w:val="24"/>
              </w:rPr>
              <w:t>金额</w:t>
            </w:r>
          </w:p>
        </w:tc>
      </w:tr>
      <w:tr w14:paraId="4102A740">
        <w:tblPrEx>
          <w:tblCellMar>
            <w:top w:w="0" w:type="dxa"/>
            <w:left w:w="28" w:type="dxa"/>
            <w:bottom w:w="0" w:type="dxa"/>
            <w:right w:w="28" w:type="dxa"/>
          </w:tblCellMar>
        </w:tblPrEx>
        <w:trPr>
          <w:jc w:val="center"/>
        </w:trPr>
        <w:tc>
          <w:tcPr>
            <w:tcW w:w="879" w:type="dxa"/>
            <w:tcBorders>
              <w:top w:val="double" w:color="auto" w:sz="2" w:space="0"/>
              <w:left w:val="single" w:color="auto" w:sz="12" w:space="0"/>
              <w:bottom w:val="single" w:color="auto" w:sz="6" w:space="0"/>
              <w:right w:val="single" w:color="auto" w:sz="6" w:space="0"/>
            </w:tcBorders>
            <w:noWrap w:val="0"/>
            <w:vAlign w:val="center"/>
          </w:tcPr>
          <w:p w14:paraId="34D5F08B">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double" w:color="auto" w:sz="2" w:space="0"/>
              <w:left w:val="single" w:color="auto" w:sz="6" w:space="0"/>
              <w:bottom w:val="single" w:color="auto" w:sz="6" w:space="0"/>
              <w:right w:val="single" w:color="auto" w:sz="6" w:space="0"/>
            </w:tcBorders>
            <w:noWrap w:val="0"/>
            <w:vAlign w:val="center"/>
          </w:tcPr>
          <w:p w14:paraId="240E503B">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double" w:color="auto" w:sz="2" w:space="0"/>
              <w:left w:val="single" w:color="auto" w:sz="6" w:space="0"/>
              <w:bottom w:val="single" w:color="auto" w:sz="6" w:space="0"/>
              <w:right w:val="single" w:color="auto" w:sz="6" w:space="0"/>
            </w:tcBorders>
            <w:noWrap w:val="0"/>
            <w:vAlign w:val="center"/>
          </w:tcPr>
          <w:p w14:paraId="380CF7BF">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double" w:color="auto" w:sz="2" w:space="0"/>
              <w:left w:val="single" w:color="auto" w:sz="6" w:space="0"/>
              <w:bottom w:val="single" w:color="auto" w:sz="6" w:space="0"/>
              <w:right w:val="single" w:color="auto" w:sz="12" w:space="0"/>
            </w:tcBorders>
            <w:noWrap w:val="0"/>
            <w:vAlign w:val="center"/>
          </w:tcPr>
          <w:p w14:paraId="5927B855">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11F7132E">
        <w:tblPrEx>
          <w:tblCellMar>
            <w:top w:w="0" w:type="dxa"/>
            <w:left w:w="28" w:type="dxa"/>
            <w:bottom w:w="0" w:type="dxa"/>
            <w:right w:w="28" w:type="dxa"/>
          </w:tblCellMar>
        </w:tblPrEx>
        <w:trPr>
          <w:jc w:val="center"/>
        </w:trPr>
        <w:tc>
          <w:tcPr>
            <w:tcW w:w="879" w:type="dxa"/>
            <w:tcBorders>
              <w:top w:val="nil"/>
              <w:left w:val="single" w:color="auto" w:sz="12" w:space="0"/>
              <w:bottom w:val="single" w:color="auto" w:sz="6" w:space="0"/>
              <w:right w:val="single" w:color="auto" w:sz="6" w:space="0"/>
            </w:tcBorders>
            <w:noWrap w:val="0"/>
            <w:vAlign w:val="center"/>
          </w:tcPr>
          <w:p w14:paraId="0C7C503D">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nil"/>
              <w:left w:val="single" w:color="auto" w:sz="6" w:space="0"/>
              <w:bottom w:val="single" w:color="auto" w:sz="6" w:space="0"/>
              <w:right w:val="single" w:color="auto" w:sz="6" w:space="0"/>
            </w:tcBorders>
            <w:noWrap w:val="0"/>
            <w:vAlign w:val="center"/>
          </w:tcPr>
          <w:p w14:paraId="39214C91">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nil"/>
              <w:left w:val="single" w:color="auto" w:sz="6" w:space="0"/>
              <w:bottom w:val="single" w:color="auto" w:sz="6" w:space="0"/>
              <w:right w:val="single" w:color="auto" w:sz="6" w:space="0"/>
            </w:tcBorders>
            <w:noWrap w:val="0"/>
            <w:vAlign w:val="center"/>
          </w:tcPr>
          <w:p w14:paraId="57CBCF43">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nil"/>
              <w:left w:val="single" w:color="auto" w:sz="6" w:space="0"/>
              <w:bottom w:val="single" w:color="auto" w:sz="6" w:space="0"/>
              <w:right w:val="single" w:color="auto" w:sz="12" w:space="0"/>
            </w:tcBorders>
            <w:noWrap w:val="0"/>
            <w:vAlign w:val="center"/>
          </w:tcPr>
          <w:p w14:paraId="5E9264AD">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00D56327">
        <w:tblPrEx>
          <w:tblCellMar>
            <w:top w:w="0" w:type="dxa"/>
            <w:left w:w="28" w:type="dxa"/>
            <w:bottom w:w="0" w:type="dxa"/>
            <w:right w:w="28" w:type="dxa"/>
          </w:tblCellMar>
        </w:tblPrEx>
        <w:trPr>
          <w:jc w:val="center"/>
        </w:trPr>
        <w:tc>
          <w:tcPr>
            <w:tcW w:w="879" w:type="dxa"/>
            <w:tcBorders>
              <w:top w:val="nil"/>
              <w:left w:val="single" w:color="auto" w:sz="12" w:space="0"/>
              <w:bottom w:val="single" w:color="auto" w:sz="6" w:space="0"/>
              <w:right w:val="single" w:color="auto" w:sz="6" w:space="0"/>
            </w:tcBorders>
            <w:noWrap w:val="0"/>
            <w:vAlign w:val="center"/>
          </w:tcPr>
          <w:p w14:paraId="0F990801">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nil"/>
              <w:left w:val="single" w:color="auto" w:sz="6" w:space="0"/>
              <w:bottom w:val="single" w:color="auto" w:sz="6" w:space="0"/>
              <w:right w:val="single" w:color="auto" w:sz="6" w:space="0"/>
            </w:tcBorders>
            <w:noWrap w:val="0"/>
            <w:vAlign w:val="center"/>
          </w:tcPr>
          <w:p w14:paraId="792E92D9">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nil"/>
              <w:left w:val="single" w:color="auto" w:sz="6" w:space="0"/>
              <w:bottom w:val="single" w:color="auto" w:sz="6" w:space="0"/>
              <w:right w:val="single" w:color="auto" w:sz="6" w:space="0"/>
            </w:tcBorders>
            <w:noWrap w:val="0"/>
            <w:vAlign w:val="center"/>
          </w:tcPr>
          <w:p w14:paraId="63B43F5E">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nil"/>
              <w:left w:val="single" w:color="auto" w:sz="6" w:space="0"/>
              <w:bottom w:val="single" w:color="auto" w:sz="6" w:space="0"/>
              <w:right w:val="single" w:color="auto" w:sz="12" w:space="0"/>
            </w:tcBorders>
            <w:noWrap w:val="0"/>
            <w:vAlign w:val="center"/>
          </w:tcPr>
          <w:p w14:paraId="5AD2D46D">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305C8BD6">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center"/>
          </w:tcPr>
          <w:p w14:paraId="64E66F8B">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center"/>
          </w:tcPr>
          <w:p w14:paraId="25496EDB">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center"/>
          </w:tcPr>
          <w:p w14:paraId="34AACCA3">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center"/>
          </w:tcPr>
          <w:p w14:paraId="4BEBC414">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360B024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center"/>
          </w:tcPr>
          <w:p w14:paraId="162E24AC">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center"/>
          </w:tcPr>
          <w:p w14:paraId="5F2BF2A7">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center"/>
          </w:tcPr>
          <w:p w14:paraId="5C554D24">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center"/>
          </w:tcPr>
          <w:p w14:paraId="2688D6C0">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7FEB94EB">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center"/>
          </w:tcPr>
          <w:p w14:paraId="570034BF">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center"/>
          </w:tcPr>
          <w:p w14:paraId="0DDB512E">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center"/>
          </w:tcPr>
          <w:p w14:paraId="3C3B9430">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center"/>
          </w:tcPr>
          <w:p w14:paraId="54FC5ECE">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74282A01">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center"/>
          </w:tcPr>
          <w:p w14:paraId="0C8AFB60">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center"/>
          </w:tcPr>
          <w:p w14:paraId="525963CD">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center"/>
          </w:tcPr>
          <w:p w14:paraId="3A13708E">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center"/>
          </w:tcPr>
          <w:p w14:paraId="62938B91">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687AB2CC">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center"/>
          </w:tcPr>
          <w:p w14:paraId="190C82DB">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center"/>
          </w:tcPr>
          <w:p w14:paraId="1A92A113">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center"/>
          </w:tcPr>
          <w:p w14:paraId="26CABC3B">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center"/>
          </w:tcPr>
          <w:p w14:paraId="14629D58">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321AC899">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center"/>
          </w:tcPr>
          <w:p w14:paraId="587C9B28">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center"/>
          </w:tcPr>
          <w:p w14:paraId="2CC49375">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center"/>
          </w:tcPr>
          <w:p w14:paraId="1255956F">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center"/>
          </w:tcPr>
          <w:p w14:paraId="01706A7B">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27718FB2">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center"/>
          </w:tcPr>
          <w:p w14:paraId="712152F9">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center"/>
          </w:tcPr>
          <w:p w14:paraId="63351A14">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center"/>
          </w:tcPr>
          <w:p w14:paraId="08C01B3B">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center"/>
          </w:tcPr>
          <w:p w14:paraId="3C01156E">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402E674C">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center"/>
          </w:tcPr>
          <w:p w14:paraId="05E43C6D">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center"/>
          </w:tcPr>
          <w:p w14:paraId="6BC41600">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center"/>
          </w:tcPr>
          <w:p w14:paraId="782778CB">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center"/>
          </w:tcPr>
          <w:p w14:paraId="426A7007">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78A792F9">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center"/>
          </w:tcPr>
          <w:p w14:paraId="0700DBD3">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center"/>
          </w:tcPr>
          <w:p w14:paraId="1C1F10C0">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center"/>
          </w:tcPr>
          <w:p w14:paraId="36721C97">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center"/>
          </w:tcPr>
          <w:p w14:paraId="0114E951">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0D1F9BB6">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center"/>
          </w:tcPr>
          <w:p w14:paraId="223D3DE7">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center"/>
          </w:tcPr>
          <w:p w14:paraId="1B5289AF">
            <w:pPr>
              <w:keepNext w:val="0"/>
              <w:keepLines w:val="0"/>
              <w:widowControl/>
              <w:suppressLineNumbers w:val="0"/>
              <w:spacing w:before="0" w:beforeAutospacing="0" w:after="0" w:afterAutospacing="0"/>
              <w:ind w:left="0" w:right="0"/>
              <w:jc w:val="left"/>
              <w:textAlignment w:val="center"/>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center"/>
          </w:tcPr>
          <w:p w14:paraId="12CD8CC1">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center"/>
          </w:tcPr>
          <w:p w14:paraId="3C7BE55E">
            <w:pPr>
              <w:keepNext w:val="0"/>
              <w:keepLines w:val="0"/>
              <w:widowControl/>
              <w:suppressLineNumbers w:val="0"/>
              <w:spacing w:before="0" w:beforeAutospacing="0" w:after="0" w:afterAutospacing="0"/>
              <w:ind w:left="0" w:right="0"/>
              <w:jc w:val="center"/>
              <w:textAlignment w:val="center"/>
              <w:rPr>
                <w:rFonts w:hint="default" w:ascii="宋体" w:hAnsi="宋体" w:eastAsia="Times New Roman" w:cs="Times New Roman"/>
                <w:color w:val="auto"/>
                <w:sz w:val="24"/>
              </w:rPr>
            </w:pPr>
          </w:p>
        </w:tc>
      </w:tr>
      <w:tr w14:paraId="1BA220ED">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694F8E8">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5BF9A77D">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75ADE01E">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476D0FB">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6E0610DF">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3B66420D">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6EF8C5A3">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5A20E235">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6B0B254">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62FDAA7E">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212F7590">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5DCA8EE5">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6B6F0E23">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27DBC979">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45CDC29D">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4919FB6">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654EC724">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06D0DB85">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0AD97211">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56A5EDA3">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0B583C48">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7BF3B2AF">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18BD2823">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82F6A73">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28AF8DFF">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03EF0D6F">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69469631">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6D75B7A0">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651B2208">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41937554">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0BC0F5F3">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2488A321">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18441F11">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472466E">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4C439329">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367EED07">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3FEBBE9F">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7F57C520">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07B59AFA">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5A83A717">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197F97F1">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237B18E9">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0DAC4EC8">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FB10074">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7393BF2C">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2ABC0E66">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01AB9D02">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3C17EBD6">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AE681BE">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234872D3">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07923CC4">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4499BCBC">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028ECC0E">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638DF0D3">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6F4582DD">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406761AB">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04FD2082">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791DB5CD">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09483CF">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007887CD">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880B9E4">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3B0E1DD3">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3E79AC59">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45ADCDF">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3E3025B7">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0B645F23">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4973" w:type="dxa"/>
            <w:tcBorders>
              <w:top w:val="single" w:color="auto" w:sz="6" w:space="0"/>
              <w:left w:val="single" w:color="auto" w:sz="6" w:space="0"/>
              <w:bottom w:val="single" w:color="auto" w:sz="6" w:space="0"/>
              <w:right w:val="single" w:color="auto" w:sz="6" w:space="0"/>
            </w:tcBorders>
            <w:noWrap w:val="0"/>
            <w:vAlign w:val="top"/>
          </w:tcPr>
          <w:p w14:paraId="76890C2C">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689" w:type="dxa"/>
            <w:tcBorders>
              <w:top w:val="single" w:color="auto" w:sz="6" w:space="0"/>
              <w:left w:val="single" w:color="auto" w:sz="6" w:space="0"/>
              <w:bottom w:val="single" w:color="auto" w:sz="6" w:space="0"/>
              <w:right w:val="single" w:color="auto" w:sz="6" w:space="0"/>
            </w:tcBorders>
            <w:noWrap w:val="0"/>
            <w:vAlign w:val="top"/>
          </w:tcPr>
          <w:p w14:paraId="792E5978">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322C69A">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p>
        </w:tc>
      </w:tr>
      <w:tr w14:paraId="5A7D5F4B">
        <w:tblPrEx>
          <w:tblCellMar>
            <w:top w:w="0" w:type="dxa"/>
            <w:left w:w="28" w:type="dxa"/>
            <w:bottom w:w="0" w:type="dxa"/>
            <w:right w:w="28" w:type="dxa"/>
          </w:tblCellMar>
        </w:tblPrEx>
        <w:trPr>
          <w:jc w:val="center"/>
        </w:trPr>
        <w:tc>
          <w:tcPr>
            <w:tcW w:w="8817" w:type="dxa"/>
            <w:gridSpan w:val="4"/>
            <w:tcBorders>
              <w:top w:val="single" w:color="auto" w:sz="6" w:space="0"/>
              <w:left w:val="single" w:color="auto" w:sz="12" w:space="0"/>
              <w:bottom w:val="single" w:color="auto" w:sz="12" w:space="0"/>
              <w:right w:val="single" w:color="auto" w:sz="12" w:space="0"/>
            </w:tcBorders>
            <w:noWrap w:val="0"/>
            <w:vAlign w:val="top"/>
          </w:tcPr>
          <w:p w14:paraId="13A39516">
            <w:pPr>
              <w:pStyle w:val="9"/>
              <w:keepNext/>
              <w:keepLines w:val="0"/>
              <w:suppressLineNumbers w:val="0"/>
              <w:spacing w:before="0" w:beforeAutospacing="0" w:after="0" w:afterAutospacing="0" w:line="440" w:lineRule="exact"/>
              <w:ind w:left="63" w:right="63"/>
              <w:outlineLvl w:val="9"/>
              <w:rPr>
                <w:rFonts w:hint="default" w:ascii="宋体" w:hAnsi="宋体" w:eastAsia="Times New Roman" w:cs="Times New Roman"/>
                <w:color w:val="auto"/>
                <w:sz w:val="24"/>
              </w:rPr>
            </w:pPr>
            <w:r>
              <w:rPr>
                <w:rFonts w:hint="eastAsia" w:ascii="宋体" w:hAnsi="宋体" w:eastAsia="Times New Roman" w:cs="Times New Roman"/>
                <w:color w:val="auto"/>
                <w:sz w:val="24"/>
              </w:rPr>
              <w:t>小计：</w:t>
            </w:r>
            <w:r>
              <w:rPr>
                <w:rFonts w:hint="eastAsia" w:ascii="宋体" w:hAnsi="宋体" w:eastAsia="Times New Roman" w:cs="Times New Roman"/>
                <w:color w:val="auto"/>
                <w:sz w:val="24"/>
                <w:lang w:val="en-US" w:eastAsia="zh-CN"/>
              </w:rPr>
              <w:t xml:space="preserve">            元（         ）</w:t>
            </w:r>
          </w:p>
        </w:tc>
      </w:tr>
    </w:tbl>
    <w:p w14:paraId="06872C7F">
      <w:pPr>
        <w:spacing w:line="500" w:lineRule="exact"/>
        <w:outlineLvl w:val="9"/>
        <w:rPr>
          <w:rFonts w:hint="eastAsia" w:ascii="宋体" w:hAnsi="宋体" w:eastAsia="宋体" w:cs="宋体"/>
          <w:color w:val="auto"/>
          <w:sz w:val="28"/>
          <w:u w:val="thick"/>
          <w:lang w:val="en-US" w:eastAsia="zh-CN"/>
        </w:rPr>
      </w:pPr>
    </w:p>
    <w:p w14:paraId="358BF765">
      <w:pPr>
        <w:pStyle w:val="9"/>
        <w:rPr>
          <w:rFonts w:hint="eastAsia" w:ascii="宋体" w:hAnsi="宋体" w:eastAsia="宋体" w:cs="宋体"/>
          <w:color w:val="auto"/>
          <w:sz w:val="28"/>
          <w:u w:val="thick"/>
          <w:lang w:val="en-US" w:eastAsia="zh-CN"/>
        </w:rPr>
      </w:pPr>
    </w:p>
    <w:p w14:paraId="489B725E">
      <w:pPr>
        <w:jc w:val="left"/>
        <w:rPr>
          <w:rFonts w:hint="eastAsia" w:ascii="宋体" w:hAnsi="宋体" w:cs="宋体"/>
          <w:sz w:val="24"/>
        </w:rPr>
      </w:pPr>
    </w:p>
    <w:p w14:paraId="35A6984B">
      <w:pPr>
        <w:jc w:val="left"/>
        <w:rPr>
          <w:rFonts w:ascii="宋体" w:hAnsi="宋体" w:cs="宋体"/>
          <w:sz w:val="24"/>
        </w:rPr>
      </w:pPr>
      <w:r>
        <w:rPr>
          <w:rFonts w:hint="eastAsia" w:ascii="宋体" w:hAnsi="宋体" w:cs="宋体"/>
          <w:sz w:val="24"/>
        </w:rPr>
        <w:t>附件</w:t>
      </w:r>
      <w:r>
        <w:rPr>
          <w:rFonts w:hint="eastAsia" w:ascii="宋体" w:hAnsi="宋体" w:cs="宋体"/>
          <w:sz w:val="24"/>
          <w:lang w:val="en-US" w:eastAsia="zh-CN"/>
        </w:rPr>
        <w:t>3</w:t>
      </w:r>
      <w:r>
        <w:rPr>
          <w:rFonts w:hint="eastAsia" w:ascii="宋体" w:hAnsi="宋体" w:cs="宋体"/>
          <w:sz w:val="24"/>
        </w:rPr>
        <w:t>：</w:t>
      </w:r>
    </w:p>
    <w:p w14:paraId="5DA0EF67">
      <w:pPr>
        <w:spacing w:line="400" w:lineRule="exact"/>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8"/>
          <w:szCs w:val="28"/>
        </w:rPr>
        <w:t>安全生产合同</w:t>
      </w:r>
    </w:p>
    <w:p w14:paraId="5659EA2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val="0"/>
          <w:bCs/>
          <w:sz w:val="24"/>
          <w:szCs w:val="24"/>
        </w:rPr>
      </w:pPr>
      <w:r>
        <w:rPr>
          <w:rFonts w:hint="eastAsia" w:ascii="宋体" w:hAnsi="宋体" w:eastAsia="宋体" w:cs="宋体"/>
          <w:sz w:val="24"/>
          <w:szCs w:val="24"/>
        </w:rPr>
        <w:t>发包人（全称）：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b w:val="0"/>
          <w:bCs/>
          <w:color w:val="000000"/>
          <w:sz w:val="24"/>
          <w:szCs w:val="24"/>
          <w:u w:val="single"/>
        </w:rPr>
        <w:t xml:space="preserve">    </w:t>
      </w:r>
      <w:r>
        <w:rPr>
          <w:rFonts w:hint="eastAsia" w:ascii="宋体" w:hAnsi="宋体" w:eastAsia="宋体" w:cs="宋体"/>
          <w:b w:val="0"/>
          <w:bCs/>
          <w:sz w:val="24"/>
          <w:szCs w:val="24"/>
        </w:rPr>
        <w:t xml:space="preserve">             </w:t>
      </w:r>
    </w:p>
    <w:p w14:paraId="6E272A6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Cs/>
          <w:color w:val="000000"/>
          <w:sz w:val="24"/>
          <w:szCs w:val="24"/>
        </w:rPr>
      </w:pPr>
      <w:r>
        <w:rPr>
          <w:rFonts w:hint="eastAsia" w:ascii="宋体" w:hAnsi="宋体" w:eastAsia="宋体" w:cs="宋体"/>
          <w:b w:val="0"/>
          <w:bCs/>
          <w:sz w:val="24"/>
          <w:szCs w:val="24"/>
        </w:rPr>
        <w:t>承包人（全称）：</w:t>
      </w:r>
      <w:r>
        <w:rPr>
          <w:rFonts w:hint="eastAsia" w:ascii="宋体" w:hAnsi="宋体" w:eastAsia="宋体" w:cs="宋体"/>
          <w:b w:val="0"/>
          <w:bCs/>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3BC153A1">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为了切实加强施工现场安全生产管理，确保</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的顺利实施及相关作业人员的安全，据《中华人民共和国安全生产法》、《建设工程安全生产管理条例》等相关法规定，遵循平等、自愿、公平和诚实信用的原则，签定本合同。</w:t>
      </w:r>
    </w:p>
    <w:p w14:paraId="6901E79B">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1.发包人职责</w:t>
      </w:r>
    </w:p>
    <w:p w14:paraId="77162598">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（1）严格遵守国家有关安全生产的法律法规，认真执行工程承包合同中的有关安全要求。</w:t>
      </w:r>
    </w:p>
    <w:p w14:paraId="56A098DB">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（2）按照“安全第一、预防为主”和坚持“管生产必须管安全”的原则进行安全生产管理，做到生产与安全工作同时计划、布置、检查、总结和评比。</w:t>
      </w:r>
    </w:p>
    <w:p w14:paraId="5C39CCD4">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（3）重要的安全设施必须坚持与主体工程“三同时”的原则，即：同时设计、同时施工、同时投入使用。</w:t>
      </w:r>
    </w:p>
    <w:p w14:paraId="3B9260DE">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（4）定期召开安全生产调度会，及时传达中央及地方有关安全生产的精神。</w:t>
      </w:r>
    </w:p>
    <w:p w14:paraId="7B4B85BF">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（5）组织对承包人施工现场进行安全生产检查，监督承包人及时处理发现的各种安全隐患。</w:t>
      </w:r>
    </w:p>
    <w:p w14:paraId="7E467368">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2.承包人职责</w:t>
      </w:r>
    </w:p>
    <w:p w14:paraId="3981B9BA">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（1）严格遵守《中华人民共和国安全生产法》、《建设工程安全生产管理条例》等国家有关安全生产的法律法规。认真执行工程承包合同中的有关安全要求。</w:t>
      </w:r>
    </w:p>
    <w:p w14:paraId="0E9E3D08">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坚持“安全第一、预防为主”和坚持“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2F558EC4">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建立健全安全生产责任制。从项目经理到生产工人的安全生产管理系统必须做到纵向到底，一环不漏；各职能部门、人员的安全生产责任制做到横向到边，人人有责。项目经理是安全生产的第一责任人。现场设置的安全机构，应按国家相关规定的最低数量和资质条件配备专职安全生产管理人员，专职负责所有员工的安全和治安保卫工作及预防事故的发生。安全机构人员有权按有关规定发布指令，并采取保护性措施防止事故发生。</w:t>
      </w:r>
    </w:p>
    <w:p w14:paraId="05188FE4">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（4）承包人在任何时候都应采取各种合理的预防措施，防止其员工发生任何违法、违禁、暴力或妨碍治安的行为。</w:t>
      </w:r>
    </w:p>
    <w:p w14:paraId="59290FF0">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潜水等特殊工种的人员，经过专业培训，获得安全操作合格证后，方准持证上岗。施工现场如出现特种作业无证操作现象时，项目经理必须承担管理责任。</w:t>
      </w:r>
    </w:p>
    <w:p w14:paraId="3B86A4AA">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（6）对于易燃易爆的材料除应专门妥善保管之外，还应配备有足够的消防设施，所有施工人员都应熟悉消防设备的性能和使用方法；承包人不得将任何种类的爆炸物给予、易货或以其他方式转让给任何其他人。</w:t>
      </w:r>
    </w:p>
    <w:p w14:paraId="3BE9BAB4">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（7）操作人员上岗，必须按规定穿戴防护用品。施工负责人和安全员应随时检查劳动防护用品的穿戴情况，不按规定穿戴防护用品的人员不得上岗。</w:t>
      </w:r>
    </w:p>
    <w:p w14:paraId="19FFA3AB">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（8）所有用电设备、施工机具设备和高空作业的设备均应定期检查，并有安全员的签字记录，保证其经常处于完好状态；不合格的机具、设备和劳动保护用品严禁使用。</w:t>
      </w:r>
    </w:p>
    <w:p w14:paraId="32DD81A5">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（9）施工中采用新技术、新工艺、新设备、新材料时，必须制定相应的安全技术措施，施工现场必须具有相关的安全标志牌。</w:t>
      </w:r>
    </w:p>
    <w:p w14:paraId="002E7D3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pacing w:val="-6"/>
          <w:sz w:val="24"/>
          <w:szCs w:val="24"/>
        </w:rPr>
      </w:pPr>
      <w:r>
        <w:rPr>
          <w:rFonts w:hint="eastAsia" w:ascii="宋体" w:hAnsi="宋体" w:eastAsia="宋体" w:cs="宋体"/>
          <w:color w:val="000000"/>
          <w:sz w:val="24"/>
          <w:szCs w:val="24"/>
        </w:rPr>
        <w:t>（10）</w:t>
      </w:r>
      <w:r>
        <w:rPr>
          <w:rFonts w:hint="eastAsia" w:ascii="宋体" w:hAnsi="宋体" w:eastAsia="宋体" w:cs="宋体"/>
          <w:color w:val="000000"/>
          <w:spacing w:val="-6"/>
          <w:sz w:val="24"/>
          <w:szCs w:val="24"/>
        </w:rPr>
        <w:t>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659AE956">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（11）安全生产费用按照国家相关规定使用和管理。</w:t>
      </w:r>
    </w:p>
    <w:p w14:paraId="23CC1C0A">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3.违约责任</w:t>
      </w:r>
    </w:p>
    <w:p w14:paraId="33E883F3">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如因发包人或承包人违约造成安全事故，将依法追究责任。</w:t>
      </w:r>
    </w:p>
    <w:p w14:paraId="363A2E1F">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color w:val="000000"/>
          <w:sz w:val="24"/>
          <w:szCs w:val="24"/>
        </w:rPr>
      </w:pPr>
      <w:r>
        <w:rPr>
          <w:rFonts w:hint="eastAsia" w:ascii="宋体" w:hAnsi="宋体" w:eastAsia="宋体" w:cs="宋体"/>
          <w:b/>
          <w:color w:val="000000"/>
          <w:sz w:val="24"/>
          <w:szCs w:val="24"/>
        </w:rPr>
        <w:t>4.</w:t>
      </w:r>
      <w:r>
        <w:rPr>
          <w:rFonts w:hint="eastAsia" w:ascii="宋体" w:hAnsi="宋体" w:eastAsia="宋体" w:cs="宋体"/>
          <w:color w:val="000000"/>
          <w:sz w:val="24"/>
          <w:szCs w:val="24"/>
        </w:rPr>
        <w:t>本合同由双方法定代表人或其授权的代理人签署并加盖单位章后生效，全部工程竣工验收后失效。</w:t>
      </w:r>
    </w:p>
    <w:p w14:paraId="6539D648">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color w:val="000000"/>
          <w:sz w:val="24"/>
          <w:szCs w:val="24"/>
        </w:rPr>
      </w:pPr>
      <w:r>
        <w:rPr>
          <w:rFonts w:hint="eastAsia" w:ascii="宋体" w:hAnsi="宋体" w:eastAsia="宋体" w:cs="宋体"/>
          <w:b/>
          <w:bCs/>
          <w:color w:val="000000"/>
          <w:sz w:val="24"/>
          <w:szCs w:val="24"/>
        </w:rPr>
        <w:t>5.</w:t>
      </w:r>
      <w:r>
        <w:rPr>
          <w:rFonts w:hint="eastAsia" w:ascii="宋体" w:hAnsi="宋体" w:eastAsia="宋体" w:cs="宋体"/>
          <w:bCs/>
          <w:color w:val="000000"/>
          <w:sz w:val="24"/>
          <w:szCs w:val="24"/>
        </w:rPr>
        <w:t>本合同正本贰份、副本肆份。合同双方各执正本壹份，副本贰份。</w:t>
      </w:r>
    </w:p>
    <w:p w14:paraId="4297F389">
      <w:pPr>
        <w:spacing w:line="600" w:lineRule="exact"/>
        <w:rPr>
          <w:rFonts w:hint="eastAsia" w:ascii="宋体" w:hAnsi="宋体" w:eastAsia="宋体" w:cs="宋体"/>
          <w:color w:val="000000"/>
          <w:sz w:val="24"/>
          <w:szCs w:val="24"/>
        </w:rPr>
      </w:pPr>
    </w:p>
    <w:p w14:paraId="6F336C61">
      <w:pPr>
        <w:spacing w:line="600" w:lineRule="exac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发包人: （盖章）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承包人:（盖章）</w:t>
      </w:r>
    </w:p>
    <w:p w14:paraId="6C9AB09B">
      <w:pPr>
        <w:spacing w:line="600" w:lineRule="exac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法定代表人或其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法定代表人或其</w:t>
      </w:r>
    </w:p>
    <w:p w14:paraId="74B548DA">
      <w:pPr>
        <w:spacing w:line="600" w:lineRule="exact"/>
        <w:rPr>
          <w:rFonts w:hint="eastAsia" w:ascii="宋体" w:hAnsi="宋体" w:eastAsia="宋体" w:cs="宋体"/>
          <w:color w:val="000000"/>
          <w:sz w:val="24"/>
          <w:szCs w:val="24"/>
        </w:rPr>
      </w:pPr>
      <w:r>
        <w:rPr>
          <w:rFonts w:hint="eastAsia" w:ascii="宋体" w:hAnsi="宋体" w:eastAsia="宋体" w:cs="宋体"/>
          <w:color w:val="000000"/>
          <w:sz w:val="24"/>
          <w:szCs w:val="24"/>
        </w:rPr>
        <w:t>授权的代理人（签字</w:t>
      </w:r>
      <w:r>
        <w:rPr>
          <w:rFonts w:hint="eastAsia" w:ascii="宋体" w:hAnsi="宋体" w:eastAsia="宋体" w:cs="宋体"/>
          <w:color w:val="000000"/>
          <w:sz w:val="24"/>
          <w:szCs w:val="24"/>
          <w:lang w:val="en-US" w:eastAsia="zh-CN"/>
        </w:rPr>
        <w:t>或盖章</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授权的代理人（签字</w:t>
      </w:r>
      <w:r>
        <w:rPr>
          <w:rFonts w:hint="eastAsia" w:ascii="宋体" w:hAnsi="宋体" w:eastAsia="宋体" w:cs="宋体"/>
          <w:color w:val="000000"/>
          <w:sz w:val="24"/>
          <w:szCs w:val="24"/>
          <w:lang w:val="en-US" w:eastAsia="zh-CN"/>
        </w:rPr>
        <w:t>或盖章</w:t>
      </w:r>
      <w:r>
        <w:rPr>
          <w:rFonts w:hint="eastAsia" w:ascii="宋体" w:hAnsi="宋体" w:eastAsia="宋体" w:cs="宋体"/>
          <w:color w:val="000000"/>
          <w:sz w:val="24"/>
          <w:szCs w:val="24"/>
        </w:rPr>
        <w:t>）：</w:t>
      </w:r>
    </w:p>
    <w:p w14:paraId="0587248B">
      <w:pPr>
        <w:spacing w:line="600" w:lineRule="exact"/>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年    月   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年    月   日</w:t>
      </w:r>
    </w:p>
    <w:p w14:paraId="6D4C416E">
      <w:pPr>
        <w:jc w:val="left"/>
        <w:rPr>
          <w:rFonts w:ascii="宋体" w:hAnsi="宋体" w:cs="宋体"/>
          <w:sz w:val="24"/>
        </w:rPr>
      </w:pPr>
      <w:r>
        <w:rPr>
          <w:rFonts w:hint="eastAsia" w:ascii="宋体" w:hAnsi="宋体" w:cs="宋体"/>
          <w:sz w:val="24"/>
        </w:rPr>
        <w:br w:type="page"/>
      </w:r>
      <w:r>
        <w:rPr>
          <w:rFonts w:hint="eastAsia" w:ascii="宋体" w:hAnsi="宋体" w:cs="宋体"/>
          <w:sz w:val="24"/>
        </w:rPr>
        <w:t>附件</w:t>
      </w:r>
      <w:r>
        <w:rPr>
          <w:rFonts w:hint="eastAsia" w:ascii="宋体" w:hAnsi="宋体" w:cs="宋体"/>
          <w:sz w:val="24"/>
          <w:lang w:val="en-US" w:eastAsia="zh-CN"/>
        </w:rPr>
        <w:t>4</w:t>
      </w:r>
      <w:r>
        <w:rPr>
          <w:rFonts w:hint="eastAsia" w:ascii="宋体" w:hAnsi="宋体" w:cs="宋体"/>
          <w:sz w:val="24"/>
        </w:rPr>
        <w:t>：</w:t>
      </w:r>
    </w:p>
    <w:p w14:paraId="5492CFD1">
      <w:pPr>
        <w:jc w:val="left"/>
        <w:rPr>
          <w:rFonts w:hint="eastAsia" w:ascii="宋体" w:hAnsi="宋体" w:cs="宋体"/>
          <w:sz w:val="24"/>
        </w:rPr>
      </w:pPr>
    </w:p>
    <w:p w14:paraId="7D9D0A05">
      <w:pPr>
        <w:spacing w:line="400" w:lineRule="exact"/>
        <w:jc w:val="center"/>
        <w:rPr>
          <w:rFonts w:hint="eastAsia" w:ascii="宋体" w:hAnsi="宋体" w:eastAsia="宋体" w:cs="宋体"/>
          <w:sz w:val="21"/>
          <w:szCs w:val="21"/>
        </w:rPr>
      </w:pPr>
      <w:r>
        <w:rPr>
          <w:rFonts w:hint="eastAsia" w:ascii="宋体" w:hAnsi="宋体" w:eastAsia="宋体" w:cs="宋体"/>
          <w:b/>
          <w:bCs/>
          <w:sz w:val="28"/>
          <w:szCs w:val="28"/>
        </w:rPr>
        <w:t>工程建设项目廉政责任书</w:t>
      </w:r>
    </w:p>
    <w:p w14:paraId="43D15E8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发包人（全称）：</w:t>
      </w:r>
      <w:r>
        <w:rPr>
          <w:rFonts w:hint="eastAsia" w:ascii="宋体" w:hAnsi="宋体" w:eastAsia="宋体" w:cs="宋体"/>
          <w:sz w:val="24"/>
          <w:szCs w:val="24"/>
          <w:u w:val="single"/>
          <w:lang w:val="en-US" w:eastAsia="zh-CN"/>
        </w:rPr>
        <w:t xml:space="preserve">               </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bCs/>
          <w:color w:val="000000"/>
          <w:sz w:val="24"/>
          <w:szCs w:val="24"/>
          <w:u w:val="single"/>
        </w:rPr>
        <w:t xml:space="preserve"> </w:t>
      </w:r>
      <w:r>
        <w:rPr>
          <w:rFonts w:hint="eastAsia" w:ascii="宋体" w:hAnsi="宋体" w:eastAsia="宋体" w:cs="宋体"/>
          <w:sz w:val="24"/>
          <w:szCs w:val="24"/>
        </w:rPr>
        <w:t xml:space="preserve">             </w:t>
      </w:r>
    </w:p>
    <w:p w14:paraId="0E63F0E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承包人（全称）：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B8C05A0">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为加强工程建设中的廉政建设，规范工程建设项目承发包双方的各项活动，防止发生各种谋取不正当利益的违法违纪行为，保护国家、集体和当事人的合法权益，根据国家有关工程建设的法律法规和廉政建设责任制规定，特订立本廉政责任书。 </w:t>
      </w:r>
    </w:p>
    <w:p w14:paraId="5B285E2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b/>
          <w:bCs/>
          <w:sz w:val="24"/>
          <w:szCs w:val="24"/>
        </w:rPr>
        <w:t xml:space="preserve">　第一条双方的责任 </w:t>
      </w:r>
    </w:p>
    <w:p w14:paraId="2BFAE40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（一）应严格遵守国家关于市场准入、项目招标投标、工程建设、施工安装和市场活动等有关法律、法规，相关政策，以及廉政建设的各项规定。 </w:t>
      </w:r>
    </w:p>
    <w:p w14:paraId="5B5E46B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（二）严格执行建设工程项目合同文件，自觉按合同办事。 </w:t>
      </w:r>
    </w:p>
    <w:p w14:paraId="672194D7">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（三）业务活动必须坚持公开、公平、公正、诚信、透明的原则，不得为获取不正当的利益，损害国家、集体和对方利益，不得违反工程建设管理、施工安装的规章制度。 </w:t>
      </w:r>
    </w:p>
    <w:p w14:paraId="4992EAD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（四）发现对方在业务活动中有违规、违纪、违法行为的，应及时提醒对方，情节严重的，应向其上级主管部门或纪检监察、司法等有关机关举报。 </w:t>
      </w:r>
    </w:p>
    <w:p w14:paraId="2FAA19B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b/>
          <w:bCs/>
          <w:sz w:val="24"/>
          <w:szCs w:val="24"/>
        </w:rPr>
        <w:t xml:space="preserve">　第二条发包人方的责任 </w:t>
      </w:r>
    </w:p>
    <w:p w14:paraId="6B456AA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发包人方的领导和从事该建设工程项目的工作人员，在工程建设的事前、事中、事后应遵守以下规定： </w:t>
      </w:r>
    </w:p>
    <w:p w14:paraId="6E62099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（一）不准向承包人和相关单位索要或接受回扣、礼金、有价证券、贵重物品和好处费、感谢费等。 </w:t>
      </w:r>
    </w:p>
    <w:p w14:paraId="43495C0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（二）不准在承包人和相关单位报销任何应由发包人或个人支付的费用。 </w:t>
      </w:r>
    </w:p>
    <w:p w14:paraId="3EF19F4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（三）不准要求、暗示和接受承包人和相关单位为个人装修住房、婚丧嫁娶、配偶子女的工作安排以及出国（境）、旅游等提供方便。 </w:t>
      </w:r>
    </w:p>
    <w:p w14:paraId="0C77236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（四）不准参加有可能影响公正执行公务的承包人和相关单位的宴请和健身、娱乐等活动。 </w:t>
      </w:r>
    </w:p>
    <w:p w14:paraId="1A523810">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五）不准向承包人介绍或为配偶、子女、亲属参与同发包人项目工程施工合同有关的设备、材料、工程分包、劳务等经济活动。不得以任何理由向承包人和相关单位推荐分包单位和要求承包人购买项目工程施工合同规定以外的材料、设备等。 </w:t>
      </w:r>
    </w:p>
    <w:p w14:paraId="4EA824E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b/>
          <w:bCs/>
          <w:sz w:val="24"/>
          <w:szCs w:val="24"/>
        </w:rPr>
        <w:t xml:space="preserve">　第三条承包人的责任 </w:t>
      </w:r>
    </w:p>
    <w:p w14:paraId="5DA01515">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应与发包人保持正常的业务交往，按照有关法律法规和程序开展业务工作，严格执行工程建设的有关方针、政策，尤其是有关建筑施工安装的强制性标准和规范，并遵守以下规定： </w:t>
      </w:r>
    </w:p>
    <w:p w14:paraId="1339565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（一）不准以任何理由向发包人、相关单位及其工作人员索要、接受或赠送礼金、有价证券、贵重物品和回扣、好处费、感谢费等。 </w:t>
      </w:r>
    </w:p>
    <w:p w14:paraId="2B20EA09">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（二）不准以任何理由为发包人和相关单位报销应由对方或个人支付的费用。 </w:t>
      </w:r>
    </w:p>
    <w:p w14:paraId="0771178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（三）不准接受或暗示为发包人、相关单位或个人装修住房、婚丧嫁娶、配偶子女的工作安排以及出国（境）、旅游等提供方便。 </w:t>
      </w:r>
    </w:p>
    <w:p w14:paraId="3FE4A23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（四）不准以任何理由为发包人、相关单位或个人组织有可能影响公正执行公务的宴请、健身、娱乐等活动。 </w:t>
      </w:r>
    </w:p>
    <w:p w14:paraId="7490471D">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b/>
          <w:bCs/>
          <w:sz w:val="24"/>
          <w:szCs w:val="24"/>
        </w:rPr>
        <w:t xml:space="preserve">第四条违约责任 </w:t>
      </w:r>
    </w:p>
    <w:p w14:paraId="6CF9325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一）发包人工作人员有违反本责任书第一、二条责任行为的，按照管理权限，依据有关法律法规和规定给予党纪、政纪处分或组织处理；涉嫌犯罪的，移交司法机关追究刑事责任；给承包人单位造成经济损失的，应予以赔偿。 </w:t>
      </w:r>
    </w:p>
    <w:p w14:paraId="6301BE3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二）承包人工作人员有违反本责任书第一、三条责任行为的，按照管理权限，依据有关法律法规和规定给予党纪、政纪处分或组织处理；涉嫌犯罪的，移交司法机关追究刑事责任；给发包人单位造成经济损失的，应予以赔偿。 </w:t>
      </w:r>
    </w:p>
    <w:p w14:paraId="5BD58543">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第五条</w:t>
      </w:r>
      <w:r>
        <w:rPr>
          <w:rFonts w:hint="eastAsia" w:ascii="宋体" w:hAnsi="宋体" w:eastAsia="宋体" w:cs="宋体"/>
          <w:sz w:val="24"/>
          <w:szCs w:val="24"/>
        </w:rPr>
        <w:t xml:space="preserve">本责任书作为工程施工合同的附件，与工程施工合同具有同等法律效力。经双方签署后立即生效。 </w:t>
      </w:r>
    </w:p>
    <w:p w14:paraId="4A855E96">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第六条</w:t>
      </w:r>
      <w:r>
        <w:rPr>
          <w:rFonts w:hint="eastAsia" w:ascii="宋体" w:hAnsi="宋体" w:eastAsia="宋体" w:cs="宋体"/>
          <w:sz w:val="24"/>
          <w:szCs w:val="24"/>
        </w:rPr>
        <w:t xml:space="preserve">本责任书的有效期为双方签署之日起至该工程项目竣工验收合格时止。 </w:t>
      </w:r>
    </w:p>
    <w:p w14:paraId="672D2BAC">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color w:val="000000"/>
          <w:sz w:val="24"/>
          <w:szCs w:val="24"/>
        </w:rPr>
      </w:pPr>
      <w:r>
        <w:rPr>
          <w:rFonts w:hint="eastAsia" w:ascii="宋体" w:hAnsi="宋体" w:eastAsia="宋体" w:cs="宋体"/>
          <w:b/>
          <w:bCs/>
          <w:color w:val="000000"/>
          <w:sz w:val="24"/>
          <w:szCs w:val="24"/>
        </w:rPr>
        <w:t>第七条</w:t>
      </w:r>
      <w:r>
        <w:rPr>
          <w:rFonts w:hint="eastAsia" w:ascii="宋体" w:hAnsi="宋体" w:eastAsia="宋体" w:cs="宋体"/>
          <w:bCs/>
          <w:color w:val="000000"/>
          <w:sz w:val="24"/>
          <w:szCs w:val="24"/>
        </w:rPr>
        <w:t>本合同正本贰份、副本肆份。合同双方各执正本壹份，副本贰份。</w:t>
      </w:r>
    </w:p>
    <w:p w14:paraId="2D3C12D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sz w:val="24"/>
          <w:szCs w:val="24"/>
        </w:rPr>
      </w:pPr>
    </w:p>
    <w:p w14:paraId="69904F0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发包人: （盖章）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承包人:（盖章）</w:t>
      </w:r>
    </w:p>
    <w:p w14:paraId="04369DD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法定代表人或其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法定代表人或其</w:t>
      </w:r>
    </w:p>
    <w:p w14:paraId="0F18B16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授权的代理人（签字</w:t>
      </w:r>
      <w:r>
        <w:rPr>
          <w:rFonts w:hint="eastAsia" w:ascii="宋体" w:hAnsi="宋体" w:eastAsia="宋体" w:cs="宋体"/>
          <w:color w:val="000000"/>
          <w:sz w:val="24"/>
          <w:szCs w:val="24"/>
          <w:lang w:val="en-US" w:eastAsia="zh-CN"/>
        </w:rPr>
        <w:t>或盖章</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授权的代理人（签字</w:t>
      </w:r>
      <w:r>
        <w:rPr>
          <w:rFonts w:hint="eastAsia" w:ascii="宋体" w:hAnsi="宋体" w:eastAsia="宋体" w:cs="宋体"/>
          <w:color w:val="000000"/>
          <w:sz w:val="24"/>
          <w:szCs w:val="24"/>
          <w:lang w:val="en-US" w:eastAsia="zh-CN"/>
        </w:rPr>
        <w:t>或盖章</w:t>
      </w:r>
      <w:r>
        <w:rPr>
          <w:rFonts w:hint="eastAsia" w:ascii="宋体" w:hAnsi="宋体" w:eastAsia="宋体" w:cs="宋体"/>
          <w:color w:val="000000"/>
          <w:sz w:val="24"/>
          <w:szCs w:val="24"/>
        </w:rPr>
        <w:t>）：</w:t>
      </w:r>
    </w:p>
    <w:p w14:paraId="671F4092">
      <w:pPr>
        <w:keepNext w:val="0"/>
        <w:keepLines w:val="0"/>
        <w:pageBreakBefore w:val="0"/>
        <w:widowControl w:val="0"/>
        <w:kinsoku/>
        <w:wordWrap/>
        <w:overflowPunct/>
        <w:topLinePunct w:val="0"/>
        <w:autoSpaceDE/>
        <w:autoSpaceDN/>
        <w:bidi w:val="0"/>
        <w:adjustRightInd/>
        <w:snapToGrid/>
        <w:spacing w:line="560" w:lineRule="exact"/>
        <w:ind w:firstLine="240" w:firstLineChars="100"/>
        <w:textAlignment w:val="auto"/>
        <w:rPr>
          <w:rFonts w:hint="eastAsia" w:ascii="宋体" w:hAnsi="宋体" w:cs="宋体"/>
          <w:sz w:val="24"/>
        </w:rPr>
      </w:pPr>
      <w:r>
        <w:rPr>
          <w:rFonts w:hint="eastAsia" w:ascii="宋体" w:hAnsi="宋体" w:eastAsia="宋体" w:cs="宋体"/>
          <w:color w:val="000000"/>
          <w:sz w:val="24"/>
          <w:szCs w:val="24"/>
        </w:rPr>
        <w:t xml:space="preserve"> 年    月   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年    月   日</w:t>
      </w:r>
    </w:p>
    <w:p w14:paraId="5DAE88E8">
      <w:pPr>
        <w:jc w:val="left"/>
        <w:rPr>
          <w:rFonts w:ascii="宋体" w:hAnsi="宋体" w:cs="宋体"/>
          <w:sz w:val="24"/>
        </w:rPr>
      </w:pPr>
      <w:r>
        <w:rPr>
          <w:rFonts w:hint="eastAsia" w:ascii="宋体" w:hAnsi="宋体" w:cs="宋体"/>
          <w:sz w:val="24"/>
        </w:rPr>
        <w:br w:type="page"/>
      </w:r>
      <w:r>
        <w:rPr>
          <w:rFonts w:hint="eastAsia" w:ascii="宋体" w:hAnsi="宋体" w:cs="宋体"/>
          <w:sz w:val="24"/>
        </w:rPr>
        <w:t>附件</w:t>
      </w:r>
      <w:r>
        <w:rPr>
          <w:rFonts w:hint="eastAsia" w:ascii="宋体" w:hAnsi="宋体" w:cs="宋体"/>
          <w:sz w:val="24"/>
          <w:lang w:val="en-US" w:eastAsia="zh-CN"/>
        </w:rPr>
        <w:t>5</w:t>
      </w:r>
      <w:r>
        <w:rPr>
          <w:rFonts w:hint="eastAsia" w:ascii="宋体" w:hAnsi="宋体" w:cs="宋体"/>
          <w:sz w:val="24"/>
        </w:rPr>
        <w:t>：</w:t>
      </w:r>
    </w:p>
    <w:p w14:paraId="182CA123">
      <w:pPr>
        <w:jc w:val="center"/>
        <w:rPr>
          <w:rFonts w:ascii="宋体" w:hAnsi="宋体" w:cs="宋体"/>
          <w:b/>
          <w:bCs/>
          <w:sz w:val="24"/>
        </w:rPr>
      </w:pPr>
      <w:r>
        <w:rPr>
          <w:rFonts w:hint="eastAsia" w:ascii="宋体" w:hAnsi="宋体" w:cs="宋体"/>
          <w:b/>
          <w:bCs/>
          <w:sz w:val="24"/>
        </w:rPr>
        <w:t>农民工工资保证金交纳与使用承诺书</w:t>
      </w:r>
    </w:p>
    <w:p w14:paraId="5D350530">
      <w:pPr>
        <w:spacing w:line="480" w:lineRule="auto"/>
        <w:rPr>
          <w:rFonts w:ascii="宋体" w:hAnsi="宋体" w:cs="宋体"/>
          <w:sz w:val="24"/>
        </w:rPr>
      </w:pPr>
      <w:r>
        <w:rPr>
          <w:rFonts w:hint="eastAsia" w:ascii="宋体" w:hAnsi="宋体" w:cs="宋体"/>
          <w:sz w:val="24"/>
        </w:rPr>
        <w:t>致：</w:t>
      </w:r>
      <w:r>
        <w:rPr>
          <w:rFonts w:hint="eastAsia" w:ascii="宋体" w:hAnsi="宋体" w:cs="宋体"/>
          <w:sz w:val="24"/>
          <w:u w:val="single"/>
          <w:lang w:val="en-US" w:eastAsia="zh-CN"/>
        </w:rPr>
        <w:t xml:space="preserve">          </w:t>
      </w:r>
      <w:r>
        <w:rPr>
          <w:rFonts w:hint="eastAsia" w:ascii="宋体" w:hAnsi="宋体" w:cs="宋体"/>
          <w:sz w:val="24"/>
        </w:rPr>
        <w:t>（发包人名称）</w:t>
      </w:r>
    </w:p>
    <w:p w14:paraId="3F3D4C03">
      <w:pPr>
        <w:spacing w:line="480" w:lineRule="auto"/>
        <w:ind w:firstLine="480" w:firstLineChars="200"/>
        <w:rPr>
          <w:rFonts w:ascii="宋体" w:hAnsi="宋体" w:cs="宋体"/>
          <w:sz w:val="24"/>
        </w:rPr>
      </w:pPr>
      <w:r>
        <w:rPr>
          <w:rFonts w:hint="eastAsia" w:ascii="宋体" w:hAnsi="宋体" w:cs="宋体"/>
          <w:sz w:val="24"/>
        </w:rPr>
        <w:t>根据人社部发【2021】65号规定并结合银行监管和业务管理要求，我方在此向发包人承诺:</w:t>
      </w:r>
    </w:p>
    <w:p w14:paraId="39D3B56D">
      <w:pPr>
        <w:spacing w:line="480" w:lineRule="auto"/>
        <w:ind w:firstLine="480" w:firstLineChars="200"/>
        <w:rPr>
          <w:rFonts w:ascii="宋体" w:hAnsi="宋体" w:cs="宋体"/>
          <w:sz w:val="24"/>
        </w:rPr>
      </w:pPr>
      <w:r>
        <w:rPr>
          <w:rFonts w:hint="eastAsia" w:ascii="宋体" w:hAnsi="宋体" w:cs="宋体"/>
          <w:sz w:val="24"/>
        </w:rPr>
        <w:t>1、我方保证在</w:t>
      </w:r>
      <w:r>
        <w:rPr>
          <w:rFonts w:hint="eastAsia" w:ascii="宋体" w:hAnsi="宋体" w:cs="宋体"/>
          <w:sz w:val="24"/>
          <w:lang w:val="en-US" w:eastAsia="zh-CN"/>
        </w:rPr>
        <w:t xml:space="preserve"> </w:t>
      </w:r>
      <w:r>
        <w:rPr>
          <w:rFonts w:hint="eastAsia" w:ascii="宋体" w:hAnsi="宋体" w:cs="宋体"/>
          <w:sz w:val="24"/>
          <w:u w:val="single"/>
          <w:lang w:val="en-US" w:eastAsia="zh-CN"/>
        </w:rPr>
        <w:t xml:space="preserve">                  </w:t>
      </w:r>
      <w:r>
        <w:rPr>
          <w:rFonts w:hint="eastAsia" w:ascii="宋体" w:hAnsi="宋体" w:cs="宋体"/>
          <w:sz w:val="24"/>
        </w:rPr>
        <w:t>（项目名称）施工过程中不出现拖欠或克扣农民工工资的行为。</w:t>
      </w:r>
    </w:p>
    <w:p w14:paraId="07E90DC2">
      <w:pPr>
        <w:spacing w:line="480" w:lineRule="auto"/>
        <w:ind w:firstLine="480" w:firstLineChars="200"/>
        <w:rPr>
          <w:rFonts w:ascii="宋体" w:hAnsi="宋体" w:cs="宋体"/>
          <w:sz w:val="24"/>
        </w:rPr>
      </w:pPr>
      <w:r>
        <w:rPr>
          <w:rFonts w:hint="eastAsia" w:ascii="宋体" w:hAnsi="宋体" w:cs="宋体"/>
          <w:sz w:val="24"/>
        </w:rPr>
        <w:t>2、我方保证在中标后10工作日内，持营业执照副本、与建设单位签订的施工合同在经办银行开立工资保证金专门账户并存储工资保证金（或提交银行保函）。</w:t>
      </w:r>
    </w:p>
    <w:p w14:paraId="4936C830">
      <w:pPr>
        <w:spacing w:line="480" w:lineRule="auto"/>
        <w:ind w:firstLine="480" w:firstLineChars="200"/>
        <w:rPr>
          <w:rFonts w:ascii="宋体" w:hAnsi="宋体" w:cs="宋体"/>
          <w:sz w:val="24"/>
        </w:rPr>
      </w:pPr>
      <w:r>
        <w:rPr>
          <w:rFonts w:hint="eastAsia" w:ascii="宋体" w:hAnsi="宋体" w:cs="宋体"/>
          <w:sz w:val="24"/>
        </w:rPr>
        <w:t>注：工资保证金按工程施工合同额(或年度合同额)的一定比例存储，不低于2%，不超过</w:t>
      </w:r>
      <w:r>
        <w:rPr>
          <w:rFonts w:hint="eastAsia" w:ascii="宋体" w:hAnsi="宋体" w:cs="宋体"/>
          <w:sz w:val="24"/>
          <w:highlight w:val="none"/>
        </w:rPr>
        <w:t>3%</w:t>
      </w:r>
      <w:r>
        <w:rPr>
          <w:rFonts w:hint="eastAsia" w:ascii="宋体" w:hAnsi="宋体" w:cs="宋体"/>
          <w:sz w:val="24"/>
          <w:highlight w:val="none"/>
          <w:lang w:eastAsia="zh-CN"/>
        </w:rPr>
        <w:t>，</w:t>
      </w:r>
      <w:r>
        <w:rPr>
          <w:rFonts w:hint="eastAsia" w:ascii="宋体" w:hAnsi="宋体" w:cs="宋体"/>
          <w:sz w:val="24"/>
          <w:highlight w:val="none"/>
        </w:rPr>
        <w:t>单</w:t>
      </w:r>
      <w:r>
        <w:rPr>
          <w:rFonts w:hint="eastAsia" w:ascii="宋体" w:hAnsi="宋体" w:cs="宋体"/>
          <w:sz w:val="24"/>
        </w:rPr>
        <w:t>个工程合同额较高的，可设定存储上限。存储工资保证金的施工总承包单位应与经办银行签订《农民工工资保证金存款协议书》，并将协议书副本送属地人力资源社会保障行政部门和建设单位备案。施工总承包单位可选择以银行保函替代现金存储工资保证金，保函担保金额不得低于按规定比例计算应存储的工资保证金数额。保函正本由属地人力资源社会保障行政部门保存。</w:t>
      </w:r>
    </w:p>
    <w:p w14:paraId="4830BAAF">
      <w:pPr>
        <w:numPr>
          <w:ilvl w:val="0"/>
          <w:numId w:val="1"/>
        </w:numPr>
        <w:spacing w:line="480" w:lineRule="auto"/>
        <w:ind w:firstLine="480" w:firstLineChars="200"/>
        <w:rPr>
          <w:rFonts w:ascii="宋体" w:hAnsi="宋体" w:cs="宋体"/>
          <w:sz w:val="24"/>
        </w:rPr>
      </w:pPr>
      <w:r>
        <w:rPr>
          <w:rFonts w:hint="eastAsia" w:ascii="宋体" w:hAnsi="宋体" w:cs="宋体"/>
          <w:sz w:val="24"/>
        </w:rPr>
        <w:t>如我方在承包</w:t>
      </w:r>
      <w:r>
        <w:rPr>
          <w:rFonts w:hint="eastAsia" w:ascii="宋体" w:hAnsi="宋体" w:cs="宋体"/>
          <w:sz w:val="24"/>
          <w:u w:val="single"/>
          <w:lang w:val="en-US" w:eastAsia="zh-CN"/>
        </w:rPr>
        <w:t xml:space="preserve">               </w:t>
      </w:r>
      <w:r>
        <w:rPr>
          <w:rFonts w:hint="eastAsia" w:ascii="宋体" w:hAnsi="宋体" w:cs="宋体"/>
          <w:sz w:val="24"/>
        </w:rPr>
        <w:t>（项目名称）中出现拖欠或克扣农民工工资和其它职工工资情况的，经人力资源社会保障行政部门依法作出责令限期清偿或先行清偿的行政处理决定，施工总承包单位到期拒不履行的，属地人力资源社会保障行政部门可以向经办银行出具《农民工工资保证金支付通知书》，书面通知有关施工总承包单位和经办银行。经办银行应在收到《支付通知书》5个工作日内，从工资保证金账户（或提交银行保函）中将相应数额的款项以银行转账方式支付给属地人力资源社会保障行政部门指定的被拖欠工资农民工本人。施工总承包单位采用银行保函替代工资保证金，发生前款情形的，提供银行保函的经办银行应在收到《支付通知书》5个工作日内，依照银行保函约定支付农民工工资。</w:t>
      </w:r>
    </w:p>
    <w:p w14:paraId="0B7E2F52">
      <w:pPr>
        <w:pStyle w:val="16"/>
        <w:spacing w:line="360" w:lineRule="auto"/>
        <w:ind w:firstLine="480" w:firstLineChars="200"/>
        <w:rPr>
          <w:rFonts w:ascii="宋体" w:hAnsi="宋体" w:cs="宋体"/>
          <w:kern w:val="0"/>
          <w:sz w:val="24"/>
        </w:rPr>
      </w:pPr>
      <w:r>
        <w:rPr>
          <w:rFonts w:hint="eastAsia" w:ascii="宋体" w:hAnsi="宋体" w:cs="宋体"/>
          <w:sz w:val="24"/>
        </w:rPr>
        <w:t>4、</w:t>
      </w:r>
      <w:r>
        <w:rPr>
          <w:rFonts w:hint="eastAsia" w:ascii="宋体" w:hAnsi="宋体" w:cs="宋体"/>
          <w:kern w:val="0"/>
          <w:sz w:val="24"/>
        </w:rPr>
        <w:t>工资保证金使用后，施工总承包单位应当自使用之日起30个工作日内将工资保证金补足。</w:t>
      </w:r>
    </w:p>
    <w:p w14:paraId="6842FA11">
      <w:pPr>
        <w:pStyle w:val="16"/>
        <w:spacing w:line="360" w:lineRule="auto"/>
        <w:ind w:firstLine="480" w:firstLineChars="200"/>
        <w:rPr>
          <w:rFonts w:ascii="宋体" w:hAnsi="宋体" w:cs="宋体"/>
          <w:color w:val="FF0000"/>
          <w:sz w:val="24"/>
        </w:rPr>
      </w:pPr>
      <w:r>
        <w:rPr>
          <w:rFonts w:hint="eastAsia" w:ascii="宋体" w:hAnsi="宋体" w:cs="宋体"/>
          <w:kern w:val="0"/>
          <w:sz w:val="24"/>
        </w:rPr>
        <w:t>采用银行保函替代工资保证金发生前款情形的，施工总承包单位应在30个工作日内提供与原保函相同担保范围和担保金额的新保函。施工总承包单位开立新保函后，原保函即行失效。</w:t>
      </w:r>
    </w:p>
    <w:p w14:paraId="628F7608">
      <w:pPr>
        <w:spacing w:line="360" w:lineRule="auto"/>
        <w:ind w:firstLine="480" w:firstLineChars="200"/>
        <w:rPr>
          <w:rFonts w:ascii="宋体" w:hAnsi="宋体" w:cs="宋体"/>
          <w:sz w:val="24"/>
        </w:rPr>
      </w:pPr>
      <w:r>
        <w:rPr>
          <w:rFonts w:hint="eastAsia" w:ascii="宋体" w:hAnsi="宋体" w:cs="宋体"/>
          <w:sz w:val="24"/>
        </w:rPr>
        <w:t>5、如我方不按时足额存入农民工工资保证金（或提交银行保函），发包人有权取消我方中标资格和终止合同。</w:t>
      </w:r>
    </w:p>
    <w:p w14:paraId="4ADEF58B">
      <w:pPr>
        <w:spacing w:line="480" w:lineRule="auto"/>
        <w:ind w:firstLine="480" w:firstLineChars="200"/>
        <w:rPr>
          <w:rFonts w:ascii="宋体" w:hAnsi="宋体" w:cs="宋体"/>
          <w:sz w:val="24"/>
        </w:rPr>
      </w:pPr>
      <w:r>
        <w:rPr>
          <w:rFonts w:hint="eastAsia" w:ascii="宋体" w:hAnsi="宋体" w:cs="宋体"/>
          <w:sz w:val="24"/>
        </w:rPr>
        <w:t>后附《农民工工资保证金存款协议书》《农民工工资保证金银行保函》《农民工工资保证金支付通知书》</w:t>
      </w:r>
    </w:p>
    <w:p w14:paraId="7736431E">
      <w:pPr>
        <w:spacing w:line="480" w:lineRule="auto"/>
        <w:ind w:firstLine="480" w:firstLineChars="200"/>
        <w:rPr>
          <w:rFonts w:ascii="宋体" w:hAnsi="宋体" w:cs="宋体"/>
          <w:sz w:val="24"/>
          <w:szCs w:val="32"/>
        </w:rPr>
      </w:pPr>
    </w:p>
    <w:p w14:paraId="74619633">
      <w:pPr>
        <w:spacing w:line="360" w:lineRule="auto"/>
        <w:ind w:firstLine="480" w:firstLineChars="200"/>
        <w:jc w:val="both"/>
        <w:rPr>
          <w:rFonts w:ascii="宋体" w:hAnsi="宋体" w:cs="宋体"/>
          <w:color w:val="000000"/>
          <w:sz w:val="24"/>
        </w:rPr>
      </w:pPr>
      <w:r>
        <w:rPr>
          <w:rFonts w:hint="eastAsia" w:ascii="宋体" w:hAnsi="宋体" w:cs="宋体"/>
          <w:color w:val="000000"/>
          <w:sz w:val="24"/>
        </w:rPr>
        <w:t>承包人(公章)：</w:t>
      </w:r>
      <w:r>
        <w:rPr>
          <w:rFonts w:hint="eastAsia" w:ascii="宋体" w:hAnsi="宋体" w:cs="宋体"/>
          <w:color w:val="000000"/>
          <w:sz w:val="24"/>
          <w:u w:val="single"/>
          <w:lang w:val="en-US" w:eastAsia="zh-CN"/>
        </w:rPr>
        <w:t xml:space="preserve">              </w:t>
      </w:r>
      <w:r>
        <w:rPr>
          <w:rFonts w:hint="eastAsia" w:ascii="宋体" w:hAnsi="宋体" w:cs="宋体"/>
          <w:color w:val="000000"/>
          <w:sz w:val="24"/>
          <w:u w:val="none"/>
          <w:lang w:val="en-US" w:eastAsia="zh-CN"/>
        </w:rPr>
        <w:t xml:space="preserve">      </w:t>
      </w:r>
      <w:r>
        <w:rPr>
          <w:rFonts w:hint="eastAsia" w:ascii="宋体" w:hAnsi="宋体" w:cs="宋体"/>
          <w:color w:val="000000"/>
          <w:sz w:val="24"/>
          <w:u w:val="none"/>
        </w:rPr>
        <w:t xml:space="preserve"> </w:t>
      </w:r>
    </w:p>
    <w:p w14:paraId="50AE76BD">
      <w:pPr>
        <w:spacing w:line="360" w:lineRule="auto"/>
        <w:ind w:firstLine="480" w:firstLineChars="200"/>
        <w:jc w:val="both"/>
        <w:rPr>
          <w:rFonts w:hint="default" w:ascii="宋体" w:hAnsi="宋体" w:eastAsia="宋体" w:cs="宋体"/>
          <w:color w:val="000000"/>
          <w:sz w:val="24"/>
          <w:u w:val="single"/>
          <w:lang w:val="en-US" w:eastAsia="zh-CN"/>
        </w:rPr>
      </w:pPr>
      <w:r>
        <w:rPr>
          <w:rFonts w:hint="eastAsia" w:ascii="宋体" w:hAnsi="宋体" w:cs="宋体"/>
          <w:color w:val="000000"/>
          <w:sz w:val="24"/>
        </w:rPr>
        <w:t>地  址：</w:t>
      </w:r>
      <w:r>
        <w:rPr>
          <w:rFonts w:hint="eastAsia" w:ascii="宋体" w:hAnsi="宋体" w:cs="宋体"/>
          <w:color w:val="000000"/>
          <w:sz w:val="24"/>
          <w:u w:val="single"/>
        </w:rPr>
        <w:t></w:t>
      </w:r>
      <w:r>
        <w:rPr>
          <w:rFonts w:hint="eastAsia" w:ascii="宋体" w:hAnsi="宋体" w:cs="宋体"/>
          <w:color w:val="000000"/>
          <w:sz w:val="24"/>
          <w:u w:val="single"/>
          <w:lang w:val="en-US" w:eastAsia="zh-CN"/>
        </w:rPr>
        <w:t xml:space="preserve">                     </w:t>
      </w:r>
    </w:p>
    <w:p w14:paraId="3070752B">
      <w:pPr>
        <w:spacing w:line="360" w:lineRule="auto"/>
        <w:ind w:firstLine="480" w:firstLineChars="200"/>
        <w:jc w:val="both"/>
        <w:rPr>
          <w:rFonts w:ascii="宋体" w:hAnsi="宋体" w:cs="宋体"/>
          <w:color w:val="000000"/>
          <w:sz w:val="24"/>
        </w:rPr>
      </w:pPr>
      <w:r>
        <w:rPr>
          <w:rFonts w:hint="eastAsia" w:ascii="宋体" w:hAnsi="宋体" w:cs="宋体"/>
          <w:color w:val="000000"/>
          <w:sz w:val="24"/>
        </w:rPr>
        <w:t>法定代表人(签字)：</w:t>
      </w:r>
      <w:r>
        <w:rPr>
          <w:rFonts w:hint="eastAsia" w:ascii="宋体" w:hAnsi="宋体" w:cs="宋体"/>
          <w:color w:val="000000"/>
          <w:sz w:val="24"/>
          <w:u w:val="single"/>
        </w:rPr>
        <w:t></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     </w:t>
      </w:r>
    </w:p>
    <w:p w14:paraId="328C344D">
      <w:pPr>
        <w:spacing w:line="360" w:lineRule="auto"/>
        <w:ind w:firstLine="480" w:firstLineChars="200"/>
        <w:jc w:val="both"/>
        <w:rPr>
          <w:rFonts w:ascii="宋体" w:hAnsi="宋体" w:cs="宋体"/>
          <w:color w:val="000000"/>
          <w:sz w:val="24"/>
        </w:rPr>
      </w:pPr>
      <w:r>
        <w:rPr>
          <w:rFonts w:hint="eastAsia" w:ascii="宋体" w:hAnsi="宋体" w:cs="宋体"/>
          <w:color w:val="000000"/>
          <w:sz w:val="24"/>
        </w:rPr>
        <w:t>委托代理人(签字)：</w:t>
      </w:r>
      <w:r>
        <w:rPr>
          <w:rFonts w:hint="eastAsia" w:ascii="宋体" w:hAnsi="宋体" w:cs="宋体"/>
          <w:color w:val="000000"/>
          <w:sz w:val="24"/>
          <w:u w:val="single"/>
        </w:rPr>
        <w:t></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   </w:t>
      </w:r>
    </w:p>
    <w:p w14:paraId="22BA082C">
      <w:pPr>
        <w:spacing w:line="360" w:lineRule="auto"/>
        <w:ind w:firstLine="480" w:firstLineChars="200"/>
        <w:jc w:val="both"/>
        <w:rPr>
          <w:rFonts w:ascii="宋体" w:hAnsi="宋体" w:cs="宋体"/>
          <w:color w:val="000000"/>
          <w:sz w:val="24"/>
        </w:rPr>
      </w:pPr>
      <w:r>
        <w:rPr>
          <w:rFonts w:hint="eastAsia" w:ascii="宋体" w:hAnsi="宋体" w:cs="宋体"/>
          <w:color w:val="000000"/>
          <w:sz w:val="24"/>
        </w:rPr>
        <w:t>电  话：</w:t>
      </w:r>
      <w:r>
        <w:rPr>
          <w:rFonts w:hint="eastAsia" w:ascii="宋体" w:hAnsi="宋体" w:cs="宋体"/>
          <w:color w:val="000000"/>
          <w:sz w:val="24"/>
          <w:u w:val="single"/>
        </w:rPr>
        <w:t></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   </w:t>
      </w:r>
    </w:p>
    <w:p w14:paraId="0CC55808">
      <w:pPr>
        <w:spacing w:line="360" w:lineRule="auto"/>
        <w:ind w:firstLine="480" w:firstLineChars="200"/>
        <w:jc w:val="both"/>
        <w:rPr>
          <w:rFonts w:ascii="宋体" w:hAnsi="宋体" w:cs="宋体"/>
          <w:color w:val="000000"/>
          <w:sz w:val="24"/>
        </w:rPr>
      </w:pPr>
      <w:r>
        <w:rPr>
          <w:rFonts w:hint="eastAsia" w:ascii="宋体" w:hAnsi="宋体" w:cs="宋体"/>
          <w:color w:val="000000"/>
          <w:sz w:val="24"/>
        </w:rPr>
        <w:t>传  真：</w:t>
      </w:r>
      <w:r>
        <w:rPr>
          <w:rFonts w:hint="eastAsia" w:ascii="宋体" w:hAnsi="宋体" w:cs="宋体"/>
          <w:color w:val="000000"/>
          <w:sz w:val="24"/>
          <w:u w:val="single"/>
        </w:rPr>
        <w:t></w:t>
      </w:r>
      <w:r>
        <w:rPr>
          <w:rFonts w:hint="eastAsia" w:ascii="宋体" w:hAnsi="宋体" w:cs="宋体"/>
          <w:color w:val="000000"/>
          <w:sz w:val="24"/>
          <w:u w:val="single"/>
          <w:lang w:val="en-US" w:eastAsia="zh-CN"/>
        </w:rPr>
        <w:t>/</w:t>
      </w:r>
      <w:r>
        <w:rPr>
          <w:rFonts w:hint="eastAsia" w:ascii="宋体" w:hAnsi="宋体" w:cs="宋体"/>
          <w:color w:val="000000"/>
          <w:sz w:val="24"/>
          <w:u w:val="single"/>
        </w:rPr>
        <w:t xml:space="preserve">  </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 </w:t>
      </w:r>
    </w:p>
    <w:p w14:paraId="074A3448">
      <w:pPr>
        <w:spacing w:line="360" w:lineRule="auto"/>
        <w:ind w:firstLine="480" w:firstLineChars="200"/>
        <w:jc w:val="both"/>
        <w:rPr>
          <w:rFonts w:hint="default" w:ascii="宋体" w:hAnsi="宋体" w:cs="宋体"/>
          <w:color w:val="000000"/>
          <w:sz w:val="24"/>
          <w:lang w:val="en-US"/>
        </w:rPr>
      </w:pPr>
      <w:r>
        <w:rPr>
          <w:rFonts w:hint="eastAsia" w:ascii="宋体" w:hAnsi="宋体" w:cs="宋体"/>
          <w:color w:val="000000"/>
          <w:sz w:val="24"/>
        </w:rPr>
        <w:t>开户银行：</w:t>
      </w:r>
      <w:r>
        <w:rPr>
          <w:rFonts w:hint="eastAsia" w:ascii="宋体" w:hAnsi="宋体" w:cs="宋体"/>
          <w:color w:val="000000"/>
          <w:sz w:val="24"/>
          <w:u w:val="single"/>
          <w:lang w:val="en-US" w:eastAsia="zh-CN"/>
        </w:rPr>
        <w:t xml:space="preserve">                    </w:t>
      </w:r>
    </w:p>
    <w:p w14:paraId="69463CEA">
      <w:pPr>
        <w:spacing w:line="360" w:lineRule="auto"/>
        <w:ind w:firstLine="480" w:firstLineChars="200"/>
        <w:jc w:val="both"/>
        <w:rPr>
          <w:rFonts w:ascii="宋体" w:hAnsi="宋体" w:cs="宋体"/>
          <w:color w:val="000000"/>
          <w:sz w:val="24"/>
        </w:rPr>
      </w:pPr>
      <w:r>
        <w:rPr>
          <w:rFonts w:hint="eastAsia" w:ascii="宋体" w:hAnsi="宋体" w:cs="宋体"/>
          <w:color w:val="000000"/>
          <w:sz w:val="24"/>
        </w:rPr>
        <w:t>账  号：</w:t>
      </w:r>
      <w:r>
        <w:rPr>
          <w:rFonts w:hint="eastAsia" w:ascii="宋体" w:hAnsi="宋体" w:cs="宋体"/>
          <w:color w:val="000000"/>
          <w:sz w:val="24"/>
          <w:u w:val="single"/>
        </w:rPr>
        <w:t></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w:t>
      </w:r>
    </w:p>
    <w:p w14:paraId="1C4C108C">
      <w:pPr>
        <w:spacing w:line="480" w:lineRule="auto"/>
        <w:ind w:firstLine="480" w:firstLineChars="200"/>
        <w:jc w:val="both"/>
        <w:rPr>
          <w:rFonts w:ascii="宋体" w:hAnsi="宋体" w:cs="宋体"/>
          <w:color w:val="000000"/>
          <w:sz w:val="24"/>
          <w:u w:val="single"/>
        </w:rPr>
      </w:pPr>
      <w:r>
        <w:rPr>
          <w:rFonts w:hint="eastAsia" w:ascii="宋体" w:hAnsi="宋体" w:cs="宋体"/>
          <w:color w:val="000000"/>
          <w:sz w:val="24"/>
        </w:rPr>
        <w:t>邮政编码：</w:t>
      </w:r>
      <w:r>
        <w:rPr>
          <w:rFonts w:hint="eastAsia" w:ascii="宋体" w:hAnsi="宋体" w:cs="宋体"/>
          <w:color w:val="000000"/>
          <w:sz w:val="24"/>
          <w:u w:val="single"/>
        </w:rPr>
        <w:t></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w:t>
      </w:r>
    </w:p>
    <w:p w14:paraId="69811440">
      <w:pPr>
        <w:pStyle w:val="21"/>
        <w:ind w:firstLine="480"/>
        <w:rPr>
          <w:rFonts w:ascii="宋体" w:hAnsi="宋体" w:cs="宋体"/>
          <w:color w:val="000000"/>
          <w:sz w:val="24"/>
          <w:u w:val="single"/>
        </w:rPr>
      </w:pPr>
    </w:p>
    <w:p w14:paraId="4D7E2B5C">
      <w:pPr>
        <w:spacing w:line="560" w:lineRule="exact"/>
        <w:jc w:val="both"/>
        <w:rPr>
          <w:rFonts w:hint="eastAsia" w:ascii="宋体" w:hAnsi="宋体" w:eastAsia="宋体" w:cs="宋体"/>
          <w:b/>
          <w:bCs w:val="0"/>
          <w:sz w:val="21"/>
          <w:szCs w:val="21"/>
          <w:lang w:eastAsia="zh-CN"/>
        </w:rPr>
      </w:pPr>
    </w:p>
    <w:p w14:paraId="1B9A866B">
      <w:pPr>
        <w:spacing w:line="560" w:lineRule="exact"/>
        <w:jc w:val="center"/>
        <w:rPr>
          <w:rFonts w:hint="eastAsia" w:ascii="宋体" w:hAnsi="宋体" w:eastAsia="宋体" w:cs="宋体"/>
          <w:b/>
          <w:bCs w:val="0"/>
          <w:sz w:val="24"/>
          <w:szCs w:val="24"/>
          <w:lang w:eastAsia="zh-CN"/>
        </w:rPr>
      </w:pPr>
    </w:p>
    <w:p w14:paraId="0C2930C1">
      <w:pPr>
        <w:spacing w:line="560" w:lineRule="exact"/>
        <w:jc w:val="center"/>
        <w:rPr>
          <w:rFonts w:hint="eastAsia" w:ascii="宋体" w:hAnsi="宋体" w:eastAsia="宋体" w:cs="宋体"/>
          <w:b/>
          <w:bCs w:val="0"/>
          <w:sz w:val="24"/>
          <w:szCs w:val="24"/>
          <w:lang w:eastAsia="zh-CN"/>
        </w:rPr>
      </w:pPr>
    </w:p>
    <w:p w14:paraId="3D6C4BE3">
      <w:pPr>
        <w:spacing w:line="560" w:lineRule="exact"/>
        <w:jc w:val="center"/>
        <w:rPr>
          <w:rFonts w:hint="eastAsia" w:ascii="宋体" w:hAnsi="宋体" w:eastAsia="宋体" w:cs="宋体"/>
          <w:b/>
          <w:bCs w:val="0"/>
          <w:sz w:val="24"/>
          <w:szCs w:val="24"/>
          <w:lang w:eastAsia="zh-CN"/>
        </w:rPr>
      </w:pPr>
    </w:p>
    <w:p w14:paraId="6E4D6D46">
      <w:pPr>
        <w:spacing w:line="560" w:lineRule="exact"/>
        <w:jc w:val="center"/>
        <w:rPr>
          <w:rFonts w:hint="eastAsia" w:ascii="宋体" w:hAnsi="宋体" w:eastAsia="宋体" w:cs="宋体"/>
          <w:b/>
          <w:bCs w:val="0"/>
          <w:sz w:val="24"/>
          <w:szCs w:val="24"/>
          <w:lang w:eastAsia="zh-CN"/>
        </w:rPr>
      </w:pPr>
    </w:p>
    <w:p w14:paraId="42E26EBD">
      <w:pPr>
        <w:spacing w:line="560" w:lineRule="exact"/>
        <w:jc w:val="center"/>
        <w:rPr>
          <w:rFonts w:hint="eastAsia" w:ascii="宋体" w:hAnsi="宋体" w:eastAsia="宋体" w:cs="宋体"/>
          <w:b/>
          <w:bCs w:val="0"/>
          <w:sz w:val="24"/>
          <w:szCs w:val="24"/>
          <w:lang w:eastAsia="zh-CN"/>
        </w:rPr>
      </w:pPr>
    </w:p>
    <w:p w14:paraId="0FE7CFEB">
      <w:pPr>
        <w:spacing w:line="560" w:lineRule="exact"/>
        <w:jc w:val="center"/>
        <w:rPr>
          <w:rFonts w:hint="eastAsia" w:ascii="宋体" w:hAnsi="宋体" w:eastAsia="宋体" w:cs="宋体"/>
          <w:kern w:val="0"/>
          <w:sz w:val="24"/>
          <w:szCs w:val="24"/>
        </w:rPr>
      </w:pPr>
      <w:r>
        <w:rPr>
          <w:rFonts w:hint="eastAsia" w:ascii="宋体" w:hAnsi="宋体" w:eastAsia="宋体" w:cs="宋体"/>
          <w:b/>
          <w:bCs w:val="0"/>
          <w:sz w:val="24"/>
          <w:szCs w:val="24"/>
          <w:lang w:eastAsia="zh-CN"/>
        </w:rPr>
        <w:t>农民工工资保证金存款协议书（样本）</w:t>
      </w:r>
    </w:p>
    <w:p w14:paraId="65A2F9B3">
      <w:pPr>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为做好农民工工资保证金监管，根据《保障农民工工资支付条例》和《工程建设领域农民工工资保证金</w:t>
      </w:r>
      <w:r>
        <w:rPr>
          <w:rFonts w:hint="eastAsia" w:ascii="宋体" w:hAnsi="宋体" w:eastAsia="宋体" w:cs="宋体"/>
          <w:kern w:val="0"/>
          <w:sz w:val="24"/>
          <w:szCs w:val="24"/>
          <w:lang w:eastAsia="zh-CN"/>
        </w:rPr>
        <w:t>规定</w:t>
      </w:r>
      <w:r>
        <w:rPr>
          <w:rFonts w:hint="eastAsia" w:ascii="宋体" w:hAnsi="宋体" w:eastAsia="宋体" w:cs="宋体"/>
          <w:kern w:val="0"/>
          <w:sz w:val="24"/>
          <w:szCs w:val="24"/>
        </w:rPr>
        <w:t>》，农民工工资保证金存储企业和银行就农民工工资保证金（以下简称工资保证金）的管理事项达成以下协议：</w:t>
      </w:r>
    </w:p>
    <w:p w14:paraId="1BB0E207">
      <w:pPr>
        <w:numPr>
          <w:ilvl w:val="0"/>
          <w:numId w:val="2"/>
        </w:numPr>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工资保证金存储企业（以下简称存储企业）依法缴存</w:t>
      </w:r>
      <w:r>
        <w:rPr>
          <w:rFonts w:hint="eastAsia" w:ascii="宋体" w:hAnsi="宋体" w:eastAsia="宋体" w:cs="宋体"/>
          <w:kern w:val="0"/>
          <w:sz w:val="24"/>
          <w:szCs w:val="24"/>
          <w:lang w:eastAsia="zh-CN"/>
        </w:rPr>
        <w:t>保障为</w:t>
      </w:r>
      <w:r>
        <w:rPr>
          <w:rFonts w:hint="eastAsia" w:ascii="宋体" w:hAnsi="宋体" w:eastAsia="宋体" w:cs="宋体"/>
          <w:kern w:val="0"/>
          <w:sz w:val="24"/>
          <w:szCs w:val="24"/>
        </w:rPr>
        <w:t>其承包工程提供劳动的农民工工资报酬权益的</w:t>
      </w:r>
      <w:r>
        <w:rPr>
          <w:rFonts w:hint="eastAsia" w:ascii="宋体" w:hAnsi="宋体" w:eastAsia="宋体" w:cs="宋体"/>
          <w:kern w:val="0"/>
          <w:sz w:val="24"/>
          <w:szCs w:val="24"/>
          <w:lang w:eastAsia="zh-CN"/>
        </w:rPr>
        <w:t>保证金</w:t>
      </w:r>
      <w:r>
        <w:rPr>
          <w:rFonts w:hint="eastAsia" w:ascii="宋体" w:hAnsi="宋体" w:eastAsia="宋体" w:cs="宋体"/>
          <w:kern w:val="0"/>
          <w:sz w:val="24"/>
          <w:szCs w:val="24"/>
        </w:rPr>
        <w:t>，除发生《工程建设领域农民工工资保证金</w:t>
      </w:r>
      <w:r>
        <w:rPr>
          <w:rFonts w:hint="eastAsia" w:ascii="宋体" w:hAnsi="宋体" w:eastAsia="宋体" w:cs="宋体"/>
          <w:kern w:val="0"/>
          <w:sz w:val="24"/>
          <w:szCs w:val="24"/>
          <w:lang w:eastAsia="zh-CN"/>
        </w:rPr>
        <w:t>规定</w:t>
      </w:r>
      <w:r>
        <w:rPr>
          <w:rFonts w:hint="eastAsia" w:ascii="宋体" w:hAnsi="宋体" w:eastAsia="宋体" w:cs="宋体"/>
          <w:kern w:val="0"/>
          <w:sz w:val="24"/>
          <w:szCs w:val="24"/>
        </w:rPr>
        <w:t>》第十九条的情形外，任何单位和个人不得使用</w:t>
      </w:r>
      <w:r>
        <w:rPr>
          <w:rFonts w:hint="eastAsia" w:ascii="宋体" w:hAnsi="宋体" w:eastAsia="宋体" w:cs="宋体"/>
          <w:kern w:val="0"/>
          <w:sz w:val="24"/>
          <w:szCs w:val="24"/>
          <w:lang w:eastAsia="zh-CN"/>
        </w:rPr>
        <w:t>工资保证</w:t>
      </w:r>
      <w:r>
        <w:rPr>
          <w:rFonts w:hint="eastAsia" w:ascii="宋体" w:hAnsi="宋体" w:eastAsia="宋体" w:cs="宋体"/>
          <w:kern w:val="0"/>
          <w:sz w:val="24"/>
          <w:szCs w:val="24"/>
        </w:rPr>
        <w:t>金。</w:t>
      </w:r>
    </w:p>
    <w:p w14:paraId="660193C2">
      <w:pPr>
        <w:numPr>
          <w:ilvl w:val="0"/>
          <w:numId w:val="0"/>
        </w:numPr>
        <w:spacing w:line="56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 xml:space="preserve">    二、存储企业承诺按照</w:t>
      </w:r>
      <w:r>
        <w:rPr>
          <w:rFonts w:hint="eastAsia" w:ascii="宋体" w:hAnsi="宋体" w:eastAsia="宋体" w:cs="宋体"/>
          <w:kern w:val="0"/>
          <w:sz w:val="24"/>
          <w:szCs w:val="24"/>
        </w:rPr>
        <w:t>《工程建设领域农民工工资保证金</w:t>
      </w:r>
      <w:r>
        <w:rPr>
          <w:rFonts w:hint="eastAsia" w:ascii="宋体" w:hAnsi="宋体" w:eastAsia="宋体" w:cs="宋体"/>
          <w:kern w:val="0"/>
          <w:sz w:val="24"/>
          <w:szCs w:val="24"/>
          <w:lang w:eastAsia="zh-CN"/>
        </w:rPr>
        <w:t>规定</w:t>
      </w:r>
      <w:r>
        <w:rPr>
          <w:rFonts w:hint="eastAsia" w:ascii="宋体" w:hAnsi="宋体" w:eastAsia="宋体" w:cs="宋体"/>
          <w:kern w:val="0"/>
          <w:sz w:val="24"/>
          <w:szCs w:val="24"/>
        </w:rPr>
        <w:t>》</w:t>
      </w:r>
      <w:r>
        <w:rPr>
          <w:rFonts w:hint="eastAsia" w:ascii="宋体" w:hAnsi="宋体" w:eastAsia="宋体" w:cs="宋体"/>
          <w:kern w:val="0"/>
          <w:sz w:val="24"/>
          <w:szCs w:val="24"/>
          <w:lang w:eastAsia="zh-CN"/>
        </w:rPr>
        <w:t>及本地区确定的具体缴存比例存储（补足）工资保证金，银行对存储（补足）是否足额不承担审查义务。</w:t>
      </w:r>
    </w:p>
    <w:p w14:paraId="10C133A0">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三</w:t>
      </w:r>
      <w:r>
        <w:rPr>
          <w:rFonts w:hint="eastAsia" w:ascii="宋体" w:hAnsi="宋体" w:eastAsia="宋体" w:cs="宋体"/>
          <w:sz w:val="24"/>
          <w:szCs w:val="24"/>
        </w:rPr>
        <w:t>、银行对存储企业缴存的工资保证金，按照（ ）年定期、到期自动转存管理。本金和全部利息收入归存储企业所有。</w:t>
      </w:r>
    </w:p>
    <w:p w14:paraId="52566287">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四</w:t>
      </w:r>
      <w:r>
        <w:rPr>
          <w:rFonts w:hint="eastAsia" w:ascii="宋体" w:hAnsi="宋体" w:eastAsia="宋体" w:cs="宋体"/>
          <w:sz w:val="24"/>
          <w:szCs w:val="24"/>
        </w:rPr>
        <w:t>、存储企业不得以缴纳工资保证金的有关凭证设定担保，银行应在出具的工资保证金有关凭证上注明“专用款项不得担保”字样。</w:t>
      </w:r>
    </w:p>
    <w:p w14:paraId="08BAF861">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五</w:t>
      </w:r>
      <w:r>
        <w:rPr>
          <w:rFonts w:hint="eastAsia" w:ascii="宋体" w:hAnsi="宋体" w:eastAsia="宋体" w:cs="宋体"/>
          <w:sz w:val="24"/>
          <w:szCs w:val="24"/>
        </w:rPr>
        <w:t>、工资保证金使用按照如下方式执行：</w:t>
      </w:r>
    </w:p>
    <w:p w14:paraId="236009B7">
      <w:pPr>
        <w:tabs>
          <w:tab w:val="left" w:pos="5970"/>
        </w:tabs>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发生《工程建设领域农民工工资保证金</w:t>
      </w:r>
      <w:r>
        <w:rPr>
          <w:rFonts w:hint="eastAsia" w:ascii="宋体" w:hAnsi="宋体" w:eastAsia="宋体" w:cs="宋体"/>
          <w:kern w:val="0"/>
          <w:sz w:val="24"/>
          <w:szCs w:val="24"/>
          <w:lang w:eastAsia="zh-CN"/>
        </w:rPr>
        <w:t>规定</w:t>
      </w:r>
      <w:r>
        <w:rPr>
          <w:rFonts w:hint="eastAsia" w:ascii="宋体" w:hAnsi="宋体" w:eastAsia="宋体" w:cs="宋体"/>
          <w:kern w:val="0"/>
          <w:sz w:val="24"/>
          <w:szCs w:val="24"/>
        </w:rPr>
        <w:t>》第十九条情形需要使用工资保证金，工程项目所在</w:t>
      </w:r>
      <w:r>
        <w:rPr>
          <w:rFonts w:hint="eastAsia" w:ascii="宋体" w:hAnsi="宋体" w:eastAsia="宋体" w:cs="宋体"/>
          <w:kern w:val="0"/>
          <w:sz w:val="24"/>
          <w:szCs w:val="24"/>
          <w:lang w:eastAsia="zh-CN"/>
        </w:rPr>
        <w:t>地</w:t>
      </w:r>
      <w:r>
        <w:rPr>
          <w:rFonts w:hint="eastAsia" w:ascii="宋体" w:hAnsi="宋体" w:eastAsia="宋体" w:cs="宋体"/>
          <w:kern w:val="0"/>
          <w:sz w:val="24"/>
          <w:szCs w:val="24"/>
        </w:rPr>
        <w:t>的</w:t>
      </w:r>
      <w:r>
        <w:rPr>
          <w:rFonts w:hint="eastAsia" w:ascii="宋体" w:hAnsi="宋体" w:eastAsia="宋体" w:cs="宋体"/>
          <w:kern w:val="0"/>
          <w:sz w:val="24"/>
          <w:szCs w:val="24"/>
          <w:lang w:eastAsia="zh-CN"/>
        </w:rPr>
        <w:t>监管工资保证金的</w:t>
      </w:r>
      <w:r>
        <w:rPr>
          <w:rFonts w:hint="eastAsia" w:ascii="宋体" w:hAnsi="宋体" w:eastAsia="宋体" w:cs="宋体"/>
          <w:kern w:val="0"/>
          <w:sz w:val="24"/>
          <w:szCs w:val="24"/>
        </w:rPr>
        <w:t>人力资源社会保障</w:t>
      </w:r>
      <w:r>
        <w:rPr>
          <w:rFonts w:hint="eastAsia" w:ascii="宋体" w:hAnsi="宋体" w:eastAsia="宋体" w:cs="宋体"/>
          <w:kern w:val="0"/>
          <w:sz w:val="24"/>
          <w:szCs w:val="24"/>
          <w:lang w:eastAsia="zh-CN"/>
        </w:rPr>
        <w:t>行政</w:t>
      </w:r>
      <w:r>
        <w:rPr>
          <w:rFonts w:hint="eastAsia" w:ascii="宋体" w:hAnsi="宋体" w:eastAsia="宋体" w:cs="宋体"/>
          <w:kern w:val="0"/>
          <w:sz w:val="24"/>
          <w:szCs w:val="24"/>
        </w:rPr>
        <w:t>部门（以下简称人力资源社会保障部门）书面通知存储企业和银行，出具《农民工工资保证金</w:t>
      </w:r>
      <w:r>
        <w:rPr>
          <w:rFonts w:hint="eastAsia" w:ascii="宋体" w:hAnsi="宋体" w:eastAsia="宋体" w:cs="宋体"/>
          <w:kern w:val="0"/>
          <w:sz w:val="24"/>
          <w:szCs w:val="24"/>
          <w:lang w:eastAsia="zh-CN"/>
        </w:rPr>
        <w:t>支付</w:t>
      </w:r>
      <w:r>
        <w:rPr>
          <w:rFonts w:hint="eastAsia" w:ascii="宋体" w:hAnsi="宋体" w:eastAsia="宋体" w:cs="宋体"/>
          <w:kern w:val="0"/>
          <w:sz w:val="24"/>
          <w:szCs w:val="24"/>
        </w:rPr>
        <w:t>通知书》（以下简称《</w:t>
      </w:r>
      <w:r>
        <w:rPr>
          <w:rFonts w:hint="eastAsia" w:ascii="宋体" w:hAnsi="宋体" w:eastAsia="宋体" w:cs="宋体"/>
          <w:kern w:val="0"/>
          <w:sz w:val="24"/>
          <w:szCs w:val="24"/>
          <w:lang w:eastAsia="zh-CN"/>
        </w:rPr>
        <w:t>支付</w:t>
      </w:r>
      <w:r>
        <w:rPr>
          <w:rFonts w:hint="eastAsia" w:ascii="宋体" w:hAnsi="宋体" w:eastAsia="宋体" w:cs="宋体"/>
          <w:kern w:val="0"/>
          <w:sz w:val="24"/>
          <w:szCs w:val="24"/>
        </w:rPr>
        <w:t>通知书》）。银行根据《</w:t>
      </w:r>
      <w:r>
        <w:rPr>
          <w:rFonts w:hint="eastAsia" w:ascii="宋体" w:hAnsi="宋体" w:eastAsia="宋体" w:cs="宋体"/>
          <w:kern w:val="0"/>
          <w:sz w:val="24"/>
          <w:szCs w:val="24"/>
          <w:lang w:eastAsia="zh-CN"/>
        </w:rPr>
        <w:t>支付</w:t>
      </w:r>
      <w:r>
        <w:rPr>
          <w:rFonts w:hint="eastAsia" w:ascii="宋体" w:hAnsi="宋体" w:eastAsia="宋体" w:cs="宋体"/>
          <w:kern w:val="0"/>
          <w:sz w:val="24"/>
          <w:szCs w:val="24"/>
        </w:rPr>
        <w:t>通知书》，从工资保证金</w:t>
      </w:r>
      <w:r>
        <w:rPr>
          <w:rFonts w:hint="eastAsia" w:ascii="宋体" w:hAnsi="宋体" w:eastAsia="宋体" w:cs="宋体"/>
          <w:kern w:val="0"/>
          <w:sz w:val="24"/>
          <w:szCs w:val="24"/>
          <w:lang w:eastAsia="zh-CN"/>
        </w:rPr>
        <w:t>账户</w:t>
      </w:r>
      <w:r>
        <w:rPr>
          <w:rFonts w:hint="eastAsia" w:ascii="宋体" w:hAnsi="宋体" w:eastAsia="宋体" w:cs="宋体"/>
          <w:kern w:val="0"/>
          <w:sz w:val="24"/>
          <w:szCs w:val="24"/>
        </w:rPr>
        <w:t>中将相应数额的款项以银行转账方式支付给人力资源社会保障部门指定的</w:t>
      </w:r>
      <w:r>
        <w:rPr>
          <w:rFonts w:hint="eastAsia" w:ascii="宋体" w:hAnsi="宋体" w:eastAsia="宋体" w:cs="宋体"/>
          <w:kern w:val="0"/>
          <w:sz w:val="24"/>
          <w:szCs w:val="24"/>
          <w:lang w:eastAsia="zh-CN"/>
        </w:rPr>
        <w:t>支付对象（</w:t>
      </w:r>
      <w:r>
        <w:rPr>
          <w:rFonts w:hint="eastAsia" w:ascii="宋体" w:hAnsi="宋体" w:eastAsia="宋体" w:cs="宋体"/>
          <w:kern w:val="0"/>
          <w:sz w:val="24"/>
          <w:szCs w:val="24"/>
        </w:rPr>
        <w:t>农民工</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w:t>
      </w:r>
    </w:p>
    <w:p w14:paraId="1DEB217E">
      <w:pPr>
        <w:tabs>
          <w:tab w:val="left" w:pos="5970"/>
        </w:tabs>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非以上规定的情形而出现</w:t>
      </w:r>
      <w:r>
        <w:rPr>
          <w:rFonts w:hint="eastAsia" w:ascii="宋体" w:hAnsi="宋体" w:eastAsia="宋体" w:cs="宋体"/>
          <w:kern w:val="0"/>
          <w:sz w:val="24"/>
          <w:szCs w:val="24"/>
          <w:lang w:eastAsia="zh-CN"/>
        </w:rPr>
        <w:t>工资保证</w:t>
      </w:r>
      <w:r>
        <w:rPr>
          <w:rFonts w:hint="eastAsia" w:ascii="宋体" w:hAnsi="宋体" w:eastAsia="宋体" w:cs="宋体"/>
          <w:kern w:val="0"/>
          <w:sz w:val="24"/>
          <w:szCs w:val="24"/>
        </w:rPr>
        <w:t>金减少，银行应承担补足责任</w:t>
      </w:r>
      <w:r>
        <w:rPr>
          <w:rFonts w:hint="eastAsia" w:ascii="宋体" w:hAnsi="宋体" w:eastAsia="宋体" w:cs="宋体"/>
          <w:kern w:val="0"/>
          <w:sz w:val="24"/>
          <w:szCs w:val="24"/>
          <w:lang w:eastAsia="zh-CN"/>
        </w:rPr>
        <w:t>，但因有权机关依法查封、冻结、划拨的除外</w:t>
      </w:r>
      <w:r>
        <w:rPr>
          <w:rFonts w:hint="eastAsia" w:ascii="宋体" w:hAnsi="宋体" w:eastAsia="宋体" w:cs="宋体"/>
          <w:kern w:val="0"/>
          <w:sz w:val="24"/>
          <w:szCs w:val="24"/>
        </w:rPr>
        <w:t>。</w:t>
      </w:r>
    </w:p>
    <w:p w14:paraId="618408C3">
      <w:pPr>
        <w:tabs>
          <w:tab w:val="left" w:pos="5970"/>
        </w:tabs>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对超出存储企业</w:t>
      </w:r>
      <w:r>
        <w:rPr>
          <w:rFonts w:hint="eastAsia" w:ascii="宋体" w:hAnsi="宋体" w:eastAsia="宋体" w:cs="宋体"/>
          <w:kern w:val="0"/>
          <w:sz w:val="24"/>
          <w:szCs w:val="24"/>
          <w:lang w:eastAsia="zh-CN"/>
        </w:rPr>
        <w:t>实际</w:t>
      </w:r>
      <w:r>
        <w:rPr>
          <w:rFonts w:hint="eastAsia" w:ascii="宋体" w:hAnsi="宋体" w:eastAsia="宋体" w:cs="宋体"/>
          <w:kern w:val="0"/>
          <w:sz w:val="24"/>
          <w:szCs w:val="24"/>
        </w:rPr>
        <w:t>缴存</w:t>
      </w:r>
      <w:r>
        <w:rPr>
          <w:rFonts w:hint="eastAsia" w:ascii="宋体" w:hAnsi="宋体" w:eastAsia="宋体" w:cs="宋体"/>
          <w:kern w:val="0"/>
          <w:sz w:val="24"/>
          <w:szCs w:val="24"/>
          <w:lang w:eastAsia="zh-CN"/>
        </w:rPr>
        <w:t>的</w:t>
      </w:r>
      <w:r>
        <w:rPr>
          <w:rFonts w:hint="eastAsia" w:ascii="宋体" w:hAnsi="宋体" w:eastAsia="宋体" w:cs="宋体"/>
          <w:kern w:val="0"/>
          <w:sz w:val="24"/>
          <w:szCs w:val="24"/>
        </w:rPr>
        <w:t>工资保证金数额的，银行不承担任何支付义务。</w:t>
      </w:r>
    </w:p>
    <w:p w14:paraId="1F15D866">
      <w:pPr>
        <w:tabs>
          <w:tab w:val="left" w:pos="5970"/>
        </w:tabs>
        <w:spacing w:line="56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eastAsia="zh-CN"/>
        </w:rPr>
        <w:t>六</w:t>
      </w:r>
      <w:r>
        <w:rPr>
          <w:rFonts w:hint="eastAsia" w:ascii="宋体" w:hAnsi="宋体" w:eastAsia="宋体" w:cs="宋体"/>
          <w:color w:val="auto"/>
          <w:kern w:val="0"/>
          <w:sz w:val="24"/>
          <w:szCs w:val="24"/>
        </w:rPr>
        <w:t>、工资保证金使用后3个工作日内，银行应将工资保证金使用的有关情况通知存储企业</w:t>
      </w:r>
      <w:r>
        <w:rPr>
          <w:rFonts w:hint="eastAsia" w:ascii="宋体" w:hAnsi="宋体" w:eastAsia="宋体" w:cs="宋体"/>
          <w:color w:val="auto"/>
          <w:kern w:val="0"/>
          <w:sz w:val="24"/>
          <w:szCs w:val="24"/>
          <w:lang w:eastAsia="zh-CN"/>
        </w:rPr>
        <w:t>、建设单位</w:t>
      </w:r>
      <w:r>
        <w:rPr>
          <w:rFonts w:hint="eastAsia" w:ascii="宋体" w:hAnsi="宋体" w:eastAsia="宋体" w:cs="宋体"/>
          <w:color w:val="auto"/>
          <w:kern w:val="0"/>
          <w:sz w:val="24"/>
          <w:szCs w:val="24"/>
        </w:rPr>
        <w:t>和人力资源社会保障部门。</w:t>
      </w:r>
    </w:p>
    <w:p w14:paraId="7A094068">
      <w:pPr>
        <w:tabs>
          <w:tab w:val="left" w:pos="5970"/>
        </w:tabs>
        <w:spacing w:line="56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eastAsia="zh-CN"/>
        </w:rPr>
        <w:t>七</w:t>
      </w:r>
      <w:r>
        <w:rPr>
          <w:rFonts w:hint="eastAsia" w:ascii="宋体" w:hAnsi="宋体" w:eastAsia="宋体" w:cs="宋体"/>
          <w:color w:val="auto"/>
          <w:kern w:val="0"/>
          <w:sz w:val="24"/>
          <w:szCs w:val="24"/>
        </w:rPr>
        <w:t>、银行应每季度出具工资保证金存款对账单一式</w:t>
      </w:r>
      <w:r>
        <w:rPr>
          <w:rFonts w:hint="eastAsia" w:ascii="宋体" w:hAnsi="宋体" w:eastAsia="宋体" w:cs="宋体"/>
          <w:color w:val="auto"/>
          <w:kern w:val="0"/>
          <w:sz w:val="24"/>
          <w:szCs w:val="24"/>
          <w:lang w:eastAsia="zh-CN"/>
        </w:rPr>
        <w:t>三</w:t>
      </w:r>
      <w:r>
        <w:rPr>
          <w:rFonts w:hint="eastAsia" w:ascii="宋体" w:hAnsi="宋体" w:eastAsia="宋体" w:cs="宋体"/>
          <w:color w:val="auto"/>
          <w:kern w:val="0"/>
          <w:sz w:val="24"/>
          <w:szCs w:val="24"/>
        </w:rPr>
        <w:t>份，分别发送给存储企业</w:t>
      </w:r>
      <w:r>
        <w:rPr>
          <w:rFonts w:hint="eastAsia" w:ascii="宋体" w:hAnsi="宋体" w:eastAsia="宋体" w:cs="宋体"/>
          <w:color w:val="auto"/>
          <w:kern w:val="0"/>
          <w:sz w:val="24"/>
          <w:szCs w:val="24"/>
          <w:lang w:eastAsia="zh-CN"/>
        </w:rPr>
        <w:t>、建设单位和</w:t>
      </w:r>
      <w:r>
        <w:rPr>
          <w:rFonts w:hint="eastAsia" w:ascii="宋体" w:hAnsi="宋体" w:eastAsia="宋体" w:cs="宋体"/>
          <w:color w:val="auto"/>
          <w:kern w:val="0"/>
          <w:sz w:val="24"/>
          <w:szCs w:val="24"/>
        </w:rPr>
        <w:t>人力资源社会保障部门。</w:t>
      </w:r>
    </w:p>
    <w:p w14:paraId="70757699">
      <w:pPr>
        <w:tabs>
          <w:tab w:val="left" w:pos="5970"/>
        </w:tabs>
        <w:spacing w:line="56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eastAsia="zh-CN"/>
        </w:rPr>
        <w:t>八</w:t>
      </w:r>
      <w:r>
        <w:rPr>
          <w:rFonts w:hint="eastAsia" w:ascii="宋体" w:hAnsi="宋体" w:eastAsia="宋体" w:cs="宋体"/>
          <w:color w:val="auto"/>
          <w:kern w:val="0"/>
          <w:sz w:val="24"/>
          <w:szCs w:val="24"/>
        </w:rPr>
        <w:t>、本协议一式两份，</w:t>
      </w:r>
      <w:r>
        <w:rPr>
          <w:rFonts w:hint="eastAsia" w:ascii="宋体" w:hAnsi="宋体" w:eastAsia="宋体" w:cs="宋体"/>
          <w:color w:val="auto"/>
          <w:kern w:val="0"/>
          <w:sz w:val="24"/>
          <w:szCs w:val="24"/>
          <w:lang w:eastAsia="zh-CN"/>
        </w:rPr>
        <w:t>存储</w:t>
      </w:r>
      <w:r>
        <w:rPr>
          <w:rFonts w:hint="eastAsia" w:ascii="宋体" w:hAnsi="宋体" w:eastAsia="宋体" w:cs="宋体"/>
          <w:color w:val="auto"/>
          <w:kern w:val="0"/>
          <w:sz w:val="24"/>
          <w:szCs w:val="24"/>
        </w:rPr>
        <w:t>企业和银行各存一份，复印件送</w:t>
      </w:r>
      <w:r>
        <w:rPr>
          <w:rFonts w:hint="eastAsia" w:ascii="宋体" w:hAnsi="宋体" w:eastAsia="宋体" w:cs="宋体"/>
          <w:color w:val="auto"/>
          <w:kern w:val="0"/>
          <w:sz w:val="24"/>
          <w:szCs w:val="24"/>
          <w:lang w:eastAsia="zh-CN"/>
        </w:rPr>
        <w:t>建设单位和</w:t>
      </w:r>
      <w:r>
        <w:rPr>
          <w:rFonts w:hint="eastAsia" w:ascii="宋体" w:hAnsi="宋体" w:eastAsia="宋体" w:cs="宋体"/>
          <w:color w:val="auto"/>
          <w:kern w:val="0"/>
          <w:sz w:val="24"/>
          <w:szCs w:val="24"/>
        </w:rPr>
        <w:t>人力资源社会保障部门备案。</w:t>
      </w:r>
    </w:p>
    <w:p w14:paraId="24F06335">
      <w:pPr>
        <w:tabs>
          <w:tab w:val="left" w:pos="5970"/>
        </w:tabs>
        <w:spacing w:line="560" w:lineRule="exact"/>
        <w:ind w:firstLine="480" w:firstLineChars="200"/>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附注一：工程项目基本信息（项目名称、项目所在地、施工合同期限、施工合同造价、存储比例等）</w:t>
      </w:r>
    </w:p>
    <w:p w14:paraId="32158BC9">
      <w:pPr>
        <w:tabs>
          <w:tab w:val="left" w:pos="5970"/>
        </w:tabs>
        <w:spacing w:line="560" w:lineRule="exact"/>
        <w:ind w:firstLine="480" w:firstLineChars="200"/>
        <w:rPr>
          <w:rFonts w:hint="eastAsia" w:ascii="宋体" w:hAnsi="宋体" w:eastAsia="宋体" w:cs="宋体"/>
          <w:kern w:val="0"/>
          <w:sz w:val="24"/>
          <w:szCs w:val="24"/>
        </w:rPr>
      </w:pPr>
    </w:p>
    <w:p w14:paraId="51079FDD">
      <w:pPr>
        <w:tabs>
          <w:tab w:val="left" w:pos="5970"/>
        </w:tabs>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附注</w:t>
      </w:r>
      <w:r>
        <w:rPr>
          <w:rFonts w:hint="eastAsia" w:ascii="宋体" w:hAnsi="宋体" w:eastAsia="宋体" w:cs="宋体"/>
          <w:kern w:val="0"/>
          <w:sz w:val="24"/>
          <w:szCs w:val="24"/>
          <w:lang w:eastAsia="zh-CN"/>
        </w:rPr>
        <w:t>二</w:t>
      </w:r>
      <w:r>
        <w:rPr>
          <w:rFonts w:hint="eastAsia" w:ascii="宋体" w:hAnsi="宋体" w:eastAsia="宋体" w:cs="宋体"/>
          <w:kern w:val="0"/>
          <w:sz w:val="24"/>
          <w:szCs w:val="24"/>
        </w:rPr>
        <w:t>：存款金额</w:t>
      </w:r>
    </w:p>
    <w:p w14:paraId="4CCEB0FB">
      <w:pPr>
        <w:tabs>
          <w:tab w:val="left" w:pos="5970"/>
        </w:tabs>
        <w:spacing w:line="560" w:lineRule="exact"/>
        <w:ind w:firstLine="480" w:firstLineChars="200"/>
        <w:rPr>
          <w:rFonts w:hint="eastAsia" w:ascii="宋体" w:hAnsi="宋体" w:eastAsia="宋体" w:cs="宋体"/>
          <w:kern w:val="0"/>
          <w:sz w:val="24"/>
          <w:szCs w:val="24"/>
        </w:rPr>
      </w:pPr>
    </w:p>
    <w:p w14:paraId="6E38D941">
      <w:pPr>
        <w:tabs>
          <w:tab w:val="left" w:pos="5970"/>
        </w:tabs>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存款金额：　　佰　拾　万　千　佰　拾　元　角　分</w:t>
      </w:r>
    </w:p>
    <w:p w14:paraId="5C0D9919">
      <w:pPr>
        <w:tabs>
          <w:tab w:val="left" w:pos="5970"/>
        </w:tabs>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小写：</w:t>
      </w:r>
    </w:p>
    <w:p w14:paraId="26A1D08B">
      <w:pPr>
        <w:tabs>
          <w:tab w:val="left" w:pos="5970"/>
        </w:tabs>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附注</w:t>
      </w:r>
      <w:r>
        <w:rPr>
          <w:rFonts w:hint="eastAsia" w:ascii="宋体" w:hAnsi="宋体" w:eastAsia="宋体" w:cs="宋体"/>
          <w:kern w:val="0"/>
          <w:sz w:val="24"/>
          <w:szCs w:val="24"/>
          <w:lang w:eastAsia="zh-CN"/>
        </w:rPr>
        <w:t>三</w:t>
      </w:r>
      <w:r>
        <w:rPr>
          <w:rFonts w:hint="eastAsia" w:ascii="宋体" w:hAnsi="宋体" w:eastAsia="宋体" w:cs="宋体"/>
          <w:kern w:val="0"/>
          <w:sz w:val="24"/>
          <w:szCs w:val="24"/>
        </w:rPr>
        <w:t>：人力资源社会保障部门、存储企业和开户银行基本信息</w:t>
      </w:r>
    </w:p>
    <w:p w14:paraId="1F31E8F0">
      <w:pPr>
        <w:tabs>
          <w:tab w:val="left" w:pos="5970"/>
        </w:tabs>
        <w:spacing w:line="560" w:lineRule="exact"/>
        <w:rPr>
          <w:rFonts w:hint="eastAsia" w:ascii="宋体" w:hAnsi="宋体" w:eastAsia="宋体" w:cs="宋体"/>
          <w:color w:val="FF0000"/>
          <w:kern w:val="0"/>
          <w:sz w:val="24"/>
          <w:szCs w:val="24"/>
        </w:rPr>
      </w:pPr>
    </w:p>
    <w:p w14:paraId="4486CBBE">
      <w:pPr>
        <w:tabs>
          <w:tab w:val="left" w:pos="5970"/>
        </w:tabs>
        <w:spacing w:line="56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人力资源社会保障部门：</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lang w:eastAsia="zh-CN"/>
        </w:rPr>
        <w:t>建设单位</w:t>
      </w:r>
      <w:r>
        <w:rPr>
          <w:rFonts w:hint="eastAsia" w:ascii="宋体" w:hAnsi="宋体" w:eastAsia="宋体" w:cs="宋体"/>
          <w:color w:val="auto"/>
          <w:kern w:val="0"/>
          <w:sz w:val="24"/>
          <w:szCs w:val="24"/>
        </w:rPr>
        <w:t>：</w:t>
      </w:r>
    </w:p>
    <w:p w14:paraId="58C48946">
      <w:pPr>
        <w:tabs>
          <w:tab w:val="left" w:pos="5970"/>
        </w:tabs>
        <w:spacing w:line="560" w:lineRule="exact"/>
        <w:rPr>
          <w:rFonts w:hint="default"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　　通信地址及邮编：</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通信地址及邮编：</w:t>
      </w:r>
    </w:p>
    <w:p w14:paraId="3B986699">
      <w:pPr>
        <w:tabs>
          <w:tab w:val="left" w:pos="5970"/>
        </w:tabs>
        <w:spacing w:line="560" w:lineRule="exact"/>
        <w:rPr>
          <w:rFonts w:hint="default"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　　联系人：</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联系人：</w:t>
      </w:r>
    </w:p>
    <w:p w14:paraId="704AE640">
      <w:pPr>
        <w:tabs>
          <w:tab w:val="left" w:pos="5970"/>
        </w:tabs>
        <w:spacing w:line="560" w:lineRule="exact"/>
        <w:ind w:firstLine="480" w:firstLineChars="200"/>
        <w:rPr>
          <w:rFonts w:hint="default"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电话：</w:t>
      </w:r>
      <w:r>
        <w:rPr>
          <w:rFonts w:hint="eastAsia" w:ascii="宋体" w:hAnsi="宋体" w:eastAsia="宋体" w:cs="宋体"/>
          <w:color w:val="auto"/>
          <w:kern w:val="0"/>
          <w:sz w:val="24"/>
          <w:szCs w:val="24"/>
          <w:lang w:val="en-US" w:eastAsia="zh-CN"/>
        </w:rPr>
        <w:t xml:space="preserve">                        </w:t>
      </w:r>
      <w:r>
        <w:rPr>
          <w:rFonts w:hint="eastAsia" w:ascii="宋体" w:hAnsi="宋体" w:cs="宋体"/>
          <w:color w:val="auto"/>
          <w:kern w:val="0"/>
          <w:sz w:val="24"/>
          <w:szCs w:val="24"/>
          <w:lang w:val="en-US" w:eastAsia="zh-CN"/>
        </w:rPr>
        <w:t xml:space="preserve">  </w:t>
      </w:r>
      <w:r>
        <w:rPr>
          <w:rFonts w:hint="eastAsia" w:ascii="宋体" w:hAnsi="宋体" w:eastAsia="宋体" w:cs="宋体"/>
          <w:color w:val="auto"/>
          <w:kern w:val="0"/>
          <w:sz w:val="24"/>
          <w:szCs w:val="24"/>
        </w:rPr>
        <w:t>电话：</w:t>
      </w:r>
    </w:p>
    <w:p w14:paraId="29FB477B">
      <w:pPr>
        <w:tabs>
          <w:tab w:val="left" w:pos="5970"/>
        </w:tabs>
        <w:spacing w:line="56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传真：</w:t>
      </w:r>
      <w:r>
        <w:rPr>
          <w:rFonts w:hint="eastAsia" w:ascii="宋体" w:hAnsi="宋体" w:eastAsia="宋体" w:cs="宋体"/>
          <w:color w:val="auto"/>
          <w:kern w:val="0"/>
          <w:sz w:val="24"/>
          <w:szCs w:val="24"/>
          <w:lang w:val="en-US" w:eastAsia="zh-CN"/>
        </w:rPr>
        <w:t xml:space="preserve">                        </w:t>
      </w:r>
      <w:r>
        <w:rPr>
          <w:rFonts w:hint="eastAsia" w:ascii="宋体" w:hAnsi="宋体" w:cs="宋体"/>
          <w:color w:val="auto"/>
          <w:kern w:val="0"/>
          <w:sz w:val="24"/>
          <w:szCs w:val="24"/>
          <w:lang w:val="en-US" w:eastAsia="zh-CN"/>
        </w:rPr>
        <w:t xml:space="preserve">  </w:t>
      </w:r>
      <w:r>
        <w:rPr>
          <w:rFonts w:hint="eastAsia" w:ascii="宋体" w:hAnsi="宋体" w:eastAsia="宋体" w:cs="宋体"/>
          <w:color w:val="auto"/>
          <w:kern w:val="0"/>
          <w:sz w:val="24"/>
          <w:szCs w:val="24"/>
        </w:rPr>
        <w:t>传真：</w:t>
      </w:r>
    </w:p>
    <w:p w14:paraId="417D92B2">
      <w:pPr>
        <w:pStyle w:val="16"/>
        <w:rPr>
          <w:rFonts w:hint="eastAsia" w:ascii="宋体" w:hAnsi="宋体" w:eastAsia="宋体" w:cs="宋体"/>
          <w:color w:val="auto"/>
          <w:kern w:val="0"/>
          <w:sz w:val="24"/>
          <w:szCs w:val="24"/>
        </w:rPr>
      </w:pPr>
    </w:p>
    <w:p w14:paraId="7F69A1BF">
      <w:pPr>
        <w:tabs>
          <w:tab w:val="left" w:pos="5970"/>
        </w:tabs>
        <w:spacing w:line="560" w:lineRule="exact"/>
        <w:rPr>
          <w:rFonts w:hint="eastAsia" w:ascii="宋体" w:hAnsi="宋体" w:eastAsia="宋体" w:cs="宋体"/>
          <w:kern w:val="0"/>
          <w:sz w:val="24"/>
          <w:szCs w:val="24"/>
        </w:rPr>
      </w:pPr>
      <w:r>
        <w:rPr>
          <w:rFonts w:hint="eastAsia" w:ascii="宋体" w:hAnsi="宋体" w:eastAsia="宋体" w:cs="宋体"/>
          <w:kern w:val="0"/>
          <w:sz w:val="24"/>
          <w:szCs w:val="24"/>
        </w:rPr>
        <w:br w:type="page"/>
      </w:r>
      <w:r>
        <w:rPr>
          <w:rFonts w:hint="eastAsia" w:ascii="宋体" w:hAnsi="宋体" w:eastAsia="宋体" w:cs="宋体"/>
          <w:kern w:val="0"/>
          <w:sz w:val="24"/>
          <w:szCs w:val="24"/>
        </w:rPr>
        <w:t>存储企业：</w:t>
      </w:r>
    </w:p>
    <w:p w14:paraId="461AB594">
      <w:pPr>
        <w:tabs>
          <w:tab w:val="left" w:pos="5970"/>
        </w:tabs>
        <w:spacing w:line="560" w:lineRule="exact"/>
        <w:ind w:firstLine="645"/>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p w14:paraId="6E58F279">
      <w:pPr>
        <w:tabs>
          <w:tab w:val="left" w:pos="5970"/>
        </w:tabs>
        <w:spacing w:line="560" w:lineRule="exact"/>
        <w:ind w:firstLine="645"/>
        <w:rPr>
          <w:rFonts w:hint="eastAsia" w:ascii="宋体" w:hAnsi="宋体" w:eastAsia="宋体" w:cs="宋体"/>
          <w:kern w:val="0"/>
          <w:sz w:val="24"/>
          <w:szCs w:val="24"/>
        </w:rPr>
      </w:pPr>
      <w:r>
        <w:rPr>
          <w:rFonts w:hint="eastAsia" w:ascii="宋体" w:hAnsi="宋体" w:eastAsia="宋体" w:cs="宋体"/>
          <w:kern w:val="0"/>
          <w:sz w:val="24"/>
          <w:szCs w:val="24"/>
        </w:rPr>
        <w:t>通信地址及邮编：</w:t>
      </w:r>
    </w:p>
    <w:p w14:paraId="06D5413D">
      <w:pPr>
        <w:tabs>
          <w:tab w:val="left" w:pos="5970"/>
        </w:tabs>
        <w:spacing w:line="560" w:lineRule="exact"/>
        <w:ind w:firstLine="645"/>
        <w:rPr>
          <w:rFonts w:hint="eastAsia" w:ascii="宋体" w:hAnsi="宋体" w:eastAsia="宋体" w:cs="宋体"/>
          <w:kern w:val="0"/>
          <w:sz w:val="24"/>
          <w:szCs w:val="24"/>
        </w:rPr>
      </w:pPr>
      <w:r>
        <w:rPr>
          <w:rFonts w:hint="eastAsia" w:ascii="宋体" w:hAnsi="宋体" w:eastAsia="宋体" w:cs="宋体"/>
          <w:kern w:val="0"/>
          <w:sz w:val="24"/>
          <w:szCs w:val="24"/>
        </w:rPr>
        <w:t>联系人：</w:t>
      </w:r>
    </w:p>
    <w:p w14:paraId="7D26C93C">
      <w:pPr>
        <w:tabs>
          <w:tab w:val="left" w:pos="5970"/>
        </w:tabs>
        <w:spacing w:line="560" w:lineRule="exact"/>
        <w:ind w:firstLine="645"/>
        <w:rPr>
          <w:rFonts w:hint="eastAsia" w:ascii="宋体" w:hAnsi="宋体" w:eastAsia="宋体" w:cs="宋体"/>
          <w:kern w:val="0"/>
          <w:sz w:val="24"/>
          <w:szCs w:val="24"/>
        </w:rPr>
      </w:pPr>
      <w:r>
        <w:rPr>
          <w:rFonts w:hint="eastAsia" w:ascii="宋体" w:hAnsi="宋体" w:eastAsia="宋体" w:cs="宋体"/>
          <w:kern w:val="0"/>
          <w:sz w:val="24"/>
          <w:szCs w:val="24"/>
        </w:rPr>
        <w:t>电话：</w:t>
      </w:r>
    </w:p>
    <w:p w14:paraId="51E65FC7">
      <w:pPr>
        <w:tabs>
          <w:tab w:val="left" w:pos="5970"/>
        </w:tabs>
        <w:spacing w:line="560" w:lineRule="exact"/>
        <w:ind w:firstLine="645"/>
        <w:rPr>
          <w:rFonts w:hint="eastAsia" w:ascii="宋体" w:hAnsi="宋体" w:eastAsia="宋体" w:cs="宋体"/>
          <w:kern w:val="0"/>
          <w:sz w:val="24"/>
          <w:szCs w:val="24"/>
        </w:rPr>
      </w:pPr>
      <w:r>
        <w:rPr>
          <w:rFonts w:hint="eastAsia" w:ascii="宋体" w:hAnsi="宋体" w:eastAsia="宋体" w:cs="宋体"/>
          <w:kern w:val="0"/>
          <w:sz w:val="24"/>
          <w:szCs w:val="24"/>
        </w:rPr>
        <w:t>传真：</w:t>
      </w:r>
    </w:p>
    <w:p w14:paraId="4CD4F7CC">
      <w:pPr>
        <w:tabs>
          <w:tab w:val="left" w:pos="5970"/>
        </w:tabs>
        <w:spacing w:line="560" w:lineRule="exact"/>
        <w:rPr>
          <w:rFonts w:hint="eastAsia" w:ascii="宋体" w:hAnsi="宋体" w:eastAsia="宋体" w:cs="宋体"/>
          <w:kern w:val="0"/>
          <w:sz w:val="24"/>
          <w:szCs w:val="24"/>
        </w:rPr>
      </w:pPr>
      <w:r>
        <w:rPr>
          <w:rFonts w:hint="eastAsia" w:ascii="宋体" w:hAnsi="宋体" w:eastAsia="宋体" w:cs="宋体"/>
          <w:kern w:val="0"/>
          <w:sz w:val="24"/>
          <w:szCs w:val="24"/>
        </w:rPr>
        <w:t>开户银行：</w:t>
      </w:r>
    </w:p>
    <w:p w14:paraId="228CA230">
      <w:pPr>
        <w:tabs>
          <w:tab w:val="left" w:pos="5970"/>
        </w:tabs>
        <w:spacing w:line="560" w:lineRule="exact"/>
        <w:ind w:firstLine="645"/>
        <w:rPr>
          <w:rFonts w:hint="eastAsia" w:ascii="宋体" w:hAnsi="宋体" w:eastAsia="宋体" w:cs="宋体"/>
          <w:kern w:val="0"/>
          <w:sz w:val="24"/>
          <w:szCs w:val="24"/>
        </w:rPr>
      </w:pPr>
      <w:r>
        <w:rPr>
          <w:rFonts w:hint="eastAsia" w:ascii="宋体" w:hAnsi="宋体" w:eastAsia="宋体" w:cs="宋体"/>
          <w:kern w:val="0"/>
          <w:sz w:val="24"/>
          <w:szCs w:val="24"/>
        </w:rPr>
        <w:t>通信地址及邮编：</w:t>
      </w:r>
    </w:p>
    <w:p w14:paraId="49E465D6">
      <w:pPr>
        <w:tabs>
          <w:tab w:val="left" w:pos="5970"/>
        </w:tabs>
        <w:spacing w:line="560" w:lineRule="exact"/>
        <w:ind w:firstLine="645"/>
        <w:rPr>
          <w:rFonts w:hint="eastAsia" w:ascii="宋体" w:hAnsi="宋体" w:eastAsia="宋体" w:cs="宋体"/>
          <w:kern w:val="0"/>
          <w:sz w:val="24"/>
          <w:szCs w:val="24"/>
        </w:rPr>
      </w:pPr>
      <w:r>
        <w:rPr>
          <w:rFonts w:hint="eastAsia" w:ascii="宋体" w:hAnsi="宋体" w:eastAsia="宋体" w:cs="宋体"/>
          <w:kern w:val="0"/>
          <w:sz w:val="24"/>
          <w:szCs w:val="24"/>
        </w:rPr>
        <w:t>联系人：</w:t>
      </w:r>
    </w:p>
    <w:p w14:paraId="03F5D45D">
      <w:pPr>
        <w:tabs>
          <w:tab w:val="left" w:pos="5970"/>
        </w:tabs>
        <w:spacing w:line="560" w:lineRule="exact"/>
        <w:ind w:firstLine="645"/>
        <w:rPr>
          <w:rFonts w:hint="eastAsia" w:ascii="宋体" w:hAnsi="宋体" w:eastAsia="宋体" w:cs="宋体"/>
          <w:kern w:val="0"/>
          <w:sz w:val="24"/>
          <w:szCs w:val="24"/>
        </w:rPr>
      </w:pPr>
      <w:r>
        <w:rPr>
          <w:rFonts w:hint="eastAsia" w:ascii="宋体" w:hAnsi="宋体" w:eastAsia="宋体" w:cs="宋体"/>
          <w:kern w:val="0"/>
          <w:sz w:val="24"/>
          <w:szCs w:val="24"/>
        </w:rPr>
        <w:t>电话：</w:t>
      </w:r>
    </w:p>
    <w:p w14:paraId="70620F87">
      <w:pPr>
        <w:tabs>
          <w:tab w:val="left" w:pos="5970"/>
        </w:tabs>
        <w:spacing w:line="560" w:lineRule="exact"/>
        <w:ind w:firstLine="645"/>
        <w:rPr>
          <w:rFonts w:hint="eastAsia" w:ascii="宋体" w:hAnsi="宋体" w:eastAsia="宋体" w:cs="宋体"/>
          <w:kern w:val="0"/>
          <w:sz w:val="24"/>
          <w:szCs w:val="24"/>
        </w:rPr>
      </w:pPr>
      <w:r>
        <w:rPr>
          <w:rFonts w:hint="eastAsia" w:ascii="宋体" w:hAnsi="宋体" w:eastAsia="宋体" w:cs="宋体"/>
          <w:kern w:val="0"/>
          <w:sz w:val="24"/>
          <w:szCs w:val="24"/>
        </w:rPr>
        <w:t>传真：</w:t>
      </w:r>
    </w:p>
    <w:p w14:paraId="1C5FA23A">
      <w:pPr>
        <w:tabs>
          <w:tab w:val="left" w:pos="5970"/>
        </w:tabs>
        <w:spacing w:line="560" w:lineRule="exact"/>
        <w:rPr>
          <w:rFonts w:hint="eastAsia" w:ascii="宋体" w:hAnsi="宋体" w:eastAsia="宋体" w:cs="宋体"/>
          <w:kern w:val="0"/>
          <w:sz w:val="24"/>
          <w:szCs w:val="24"/>
        </w:rPr>
      </w:pPr>
      <w:r>
        <w:rPr>
          <w:rFonts w:hint="eastAsia" w:ascii="宋体" w:hAnsi="宋体" w:eastAsia="宋体" w:cs="宋体"/>
          <w:kern w:val="0"/>
          <w:sz w:val="24"/>
          <w:szCs w:val="24"/>
        </w:rPr>
        <w:t>存储企业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开户银行</w:t>
      </w:r>
    </w:p>
    <w:p w14:paraId="1D3AC2DF">
      <w:pPr>
        <w:tabs>
          <w:tab w:val="left" w:pos="5970"/>
        </w:tabs>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（盖章）　　　　　　　　　　（盖章）</w:t>
      </w:r>
    </w:p>
    <w:p w14:paraId="3F111F7D">
      <w:pPr>
        <w:tabs>
          <w:tab w:val="left" w:pos="5970"/>
        </w:tabs>
        <w:spacing w:line="560" w:lineRule="exact"/>
        <w:rPr>
          <w:rFonts w:hint="eastAsia" w:ascii="宋体" w:hAnsi="宋体" w:eastAsia="宋体" w:cs="宋体"/>
          <w:kern w:val="0"/>
          <w:sz w:val="24"/>
          <w:szCs w:val="24"/>
        </w:rPr>
      </w:pPr>
    </w:p>
    <w:p w14:paraId="629D5C73">
      <w:pPr>
        <w:tabs>
          <w:tab w:val="left" w:pos="5970"/>
        </w:tabs>
        <w:spacing w:line="560" w:lineRule="exact"/>
        <w:rPr>
          <w:rFonts w:hint="eastAsia" w:ascii="宋体" w:hAnsi="宋体" w:eastAsia="宋体" w:cs="宋体"/>
          <w:kern w:val="0"/>
          <w:sz w:val="24"/>
          <w:szCs w:val="24"/>
        </w:rPr>
      </w:pPr>
      <w:r>
        <w:rPr>
          <w:rFonts w:hint="eastAsia" w:ascii="宋体" w:hAnsi="宋体" w:eastAsia="宋体" w:cs="宋体"/>
          <w:kern w:val="0"/>
          <w:sz w:val="24"/>
          <w:szCs w:val="24"/>
        </w:rPr>
        <w:t>法定代表人或授权代表人　　　法定代表人或授权代表人</w:t>
      </w:r>
    </w:p>
    <w:p w14:paraId="5D13D7F3">
      <w:pPr>
        <w:tabs>
          <w:tab w:val="left" w:pos="5970"/>
        </w:tabs>
        <w:spacing w:line="560" w:lineRule="exact"/>
        <w:rPr>
          <w:rFonts w:hint="eastAsia" w:ascii="宋体" w:hAnsi="宋体" w:eastAsia="宋体" w:cs="宋体"/>
          <w:kern w:val="0"/>
          <w:sz w:val="24"/>
          <w:szCs w:val="24"/>
        </w:rPr>
      </w:pPr>
      <w:r>
        <w:rPr>
          <w:rFonts w:hint="eastAsia" w:ascii="宋体" w:hAnsi="宋体" w:eastAsia="宋体" w:cs="宋体"/>
          <w:kern w:val="0"/>
          <w:sz w:val="24"/>
          <w:szCs w:val="24"/>
        </w:rPr>
        <w:t>　　　　（签字）　　　　　　　　（签字）</w:t>
      </w:r>
    </w:p>
    <w:p w14:paraId="616DBE99">
      <w:pPr>
        <w:tabs>
          <w:tab w:val="left" w:pos="5970"/>
        </w:tabs>
        <w:spacing w:line="56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签字时间：　　　　 　　　　　签字时间：</w:t>
      </w:r>
    </w:p>
    <w:p w14:paraId="305AC62B">
      <w:pPr>
        <w:rPr>
          <w:rFonts w:hint="eastAsia" w:ascii="宋体" w:hAnsi="宋体" w:eastAsia="宋体" w:cs="宋体"/>
          <w:sz w:val="24"/>
          <w:szCs w:val="24"/>
        </w:rPr>
      </w:pPr>
    </w:p>
    <w:p w14:paraId="15CD5869">
      <w:pPr>
        <w:rPr>
          <w:rFonts w:hint="eastAsia" w:ascii="宋体" w:hAnsi="宋体" w:eastAsia="宋体" w:cs="宋体"/>
          <w:sz w:val="24"/>
          <w:szCs w:val="24"/>
        </w:rPr>
      </w:pPr>
    </w:p>
    <w:p w14:paraId="561778A4">
      <w:pPr>
        <w:rPr>
          <w:rFonts w:hint="eastAsia" w:ascii="宋体" w:hAnsi="宋体" w:eastAsia="宋体" w:cs="宋体"/>
          <w:b/>
          <w:bCs w:val="0"/>
          <w:sz w:val="24"/>
          <w:szCs w:val="24"/>
          <w:lang w:eastAsia="zh-CN"/>
        </w:rPr>
      </w:pPr>
      <w:r>
        <w:rPr>
          <w:rFonts w:hint="eastAsia" w:ascii="宋体" w:hAnsi="宋体" w:eastAsia="宋体" w:cs="宋体"/>
          <w:b w:val="0"/>
          <w:bCs w:val="0"/>
          <w:sz w:val="24"/>
          <w:szCs w:val="24"/>
          <w:lang w:eastAsia="zh-CN"/>
        </w:rPr>
        <w:t>注：样本仅供参考，各地可根据</w:t>
      </w:r>
      <w:r>
        <w:rPr>
          <w:rFonts w:hint="eastAsia" w:ascii="宋体" w:hAnsi="宋体" w:eastAsia="宋体" w:cs="宋体"/>
          <w:b w:val="0"/>
          <w:bCs w:val="0"/>
          <w:sz w:val="24"/>
          <w:szCs w:val="24"/>
          <w:lang w:val="en-US" w:eastAsia="zh-CN"/>
        </w:rPr>
        <w:t>人社部发【2021】65号规定</w:t>
      </w:r>
      <w:r>
        <w:rPr>
          <w:rFonts w:hint="eastAsia" w:ascii="宋体" w:hAnsi="宋体" w:eastAsia="宋体" w:cs="宋体"/>
          <w:b w:val="0"/>
          <w:bCs w:val="0"/>
          <w:sz w:val="24"/>
          <w:szCs w:val="24"/>
          <w:lang w:eastAsia="zh-CN"/>
        </w:rPr>
        <w:t>并结合银行监管和业务管理要求修订使用</w:t>
      </w:r>
    </w:p>
    <w:p w14:paraId="5F7FAD77">
      <w:pPr>
        <w:spacing w:line="560" w:lineRule="exact"/>
        <w:jc w:val="center"/>
        <w:rPr>
          <w:rFonts w:hint="eastAsia" w:ascii="宋体" w:hAnsi="宋体" w:eastAsia="宋体" w:cs="宋体"/>
          <w:b/>
          <w:bCs w:val="0"/>
          <w:sz w:val="21"/>
          <w:szCs w:val="21"/>
          <w:lang w:eastAsia="zh-CN"/>
        </w:rPr>
      </w:pPr>
    </w:p>
    <w:p w14:paraId="7D9347AC">
      <w:pPr>
        <w:spacing w:line="560" w:lineRule="exact"/>
        <w:jc w:val="center"/>
        <w:rPr>
          <w:rFonts w:hint="eastAsia" w:ascii="宋体" w:hAnsi="宋体" w:eastAsia="宋体" w:cs="宋体"/>
          <w:b/>
          <w:bCs w:val="0"/>
          <w:sz w:val="21"/>
          <w:szCs w:val="21"/>
          <w:lang w:eastAsia="zh-CN"/>
        </w:rPr>
      </w:pPr>
    </w:p>
    <w:p w14:paraId="743E8DBC">
      <w:pPr>
        <w:spacing w:line="560" w:lineRule="exact"/>
        <w:jc w:val="center"/>
        <w:rPr>
          <w:rFonts w:hint="eastAsia" w:ascii="宋体" w:hAnsi="宋体" w:eastAsia="宋体" w:cs="宋体"/>
          <w:b/>
          <w:bCs w:val="0"/>
          <w:sz w:val="24"/>
          <w:szCs w:val="24"/>
          <w:lang w:val="en-US" w:eastAsia="zh-CN"/>
        </w:rPr>
      </w:pPr>
      <w:r>
        <w:rPr>
          <w:rFonts w:hint="eastAsia" w:ascii="宋体" w:hAnsi="宋体" w:eastAsia="宋体" w:cs="宋体"/>
          <w:b/>
          <w:bCs w:val="0"/>
          <w:sz w:val="21"/>
          <w:szCs w:val="21"/>
          <w:lang w:eastAsia="zh-CN"/>
        </w:rPr>
        <w:br w:type="page"/>
      </w:r>
      <w:r>
        <w:rPr>
          <w:rFonts w:hint="eastAsia" w:ascii="宋体" w:hAnsi="宋体" w:eastAsia="宋体" w:cs="宋体"/>
          <w:b/>
          <w:bCs w:val="0"/>
          <w:sz w:val="24"/>
          <w:szCs w:val="24"/>
          <w:lang w:eastAsia="zh-CN"/>
        </w:rPr>
        <w:t>农民工工资保证金银行保函（样本）</w:t>
      </w:r>
    </w:p>
    <w:p w14:paraId="1D9A488C">
      <w:pPr>
        <w:keepNext w:val="0"/>
        <w:keepLines w:val="0"/>
        <w:pageBreakBefore w:val="0"/>
        <w:widowControl w:val="0"/>
        <w:kinsoku/>
        <w:wordWrap/>
        <w:overflowPunct/>
        <w:topLinePunct w:val="0"/>
        <w:autoSpaceDE/>
        <w:autoSpaceDN/>
        <w:bidi w:val="0"/>
        <w:adjustRightInd/>
        <w:snapToGrid/>
        <w:spacing w:line="540" w:lineRule="exact"/>
        <w:ind w:right="1280"/>
        <w:jc w:val="right"/>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编    号：</w:t>
      </w:r>
    </w:p>
    <w:p w14:paraId="08F33BDA">
      <w:pPr>
        <w:keepNext w:val="0"/>
        <w:keepLines w:val="0"/>
        <w:pageBreakBefore w:val="0"/>
        <w:widowControl w:val="0"/>
        <w:kinsoku/>
        <w:wordWrap/>
        <w:overflowPunct/>
        <w:topLinePunct w:val="0"/>
        <w:autoSpaceDE/>
        <w:autoSpaceDN/>
        <w:bidi w:val="0"/>
        <w:adjustRightInd/>
        <w:snapToGrid/>
        <w:spacing w:line="540" w:lineRule="exact"/>
        <w:ind w:right="1280"/>
        <w:jc w:val="right"/>
        <w:textAlignment w:val="auto"/>
        <w:outlineLvl w:val="9"/>
        <w:rPr>
          <w:rFonts w:hint="eastAsia" w:ascii="宋体" w:hAnsi="宋体" w:eastAsia="宋体" w:cs="宋体"/>
          <w:sz w:val="24"/>
          <w:szCs w:val="24"/>
        </w:rPr>
      </w:pPr>
      <w:r>
        <w:rPr>
          <w:rFonts w:hint="eastAsia" w:ascii="宋体" w:hAnsi="宋体" w:eastAsia="宋体" w:cs="宋体"/>
          <w:kern w:val="0"/>
          <w:sz w:val="24"/>
          <w:szCs w:val="24"/>
        </w:rPr>
        <w:t>开立日期：</w:t>
      </w:r>
    </w:p>
    <w:p w14:paraId="14761CF1">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__________________厅（局）：</w:t>
      </w:r>
    </w:p>
    <w:p w14:paraId="0A1A553F">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根据《保障农民工工资支付条例》和《工程建设领域农民工工资保证金</w:t>
      </w:r>
      <w:r>
        <w:rPr>
          <w:rFonts w:hint="eastAsia" w:ascii="宋体" w:hAnsi="宋体" w:eastAsia="宋体" w:cs="宋体"/>
          <w:kern w:val="0"/>
          <w:sz w:val="24"/>
          <w:szCs w:val="24"/>
          <w:lang w:eastAsia="zh-CN"/>
        </w:rPr>
        <w:t>规定</w:t>
      </w:r>
      <w:r>
        <w:rPr>
          <w:rFonts w:hint="eastAsia" w:ascii="宋体" w:hAnsi="宋体" w:eastAsia="宋体" w:cs="宋体"/>
          <w:kern w:val="0"/>
          <w:sz w:val="24"/>
          <w:szCs w:val="24"/>
        </w:rPr>
        <w:t>》，__________________企业（以下简称存储企业，统一社会信用代码：_____________________）需依法存储____________________（金额大写：__________）的农民工工资保证金。应存储企业申请，我行（担保银行名称、地址）兹开立以贵厅（局）为受益人，金额不超过____________________（金额大写:____________________）的不可撤销</w:t>
      </w:r>
      <w:r>
        <w:rPr>
          <w:rFonts w:hint="eastAsia" w:ascii="宋体" w:hAnsi="宋体" w:eastAsia="宋体" w:cs="宋体"/>
          <w:kern w:val="0"/>
          <w:sz w:val="24"/>
          <w:szCs w:val="24"/>
          <w:lang w:eastAsia="zh-CN"/>
        </w:rPr>
        <w:t>见索即付</w:t>
      </w:r>
      <w:r>
        <w:rPr>
          <w:rFonts w:hint="eastAsia" w:ascii="宋体" w:hAnsi="宋体" w:eastAsia="宋体" w:cs="宋体"/>
          <w:kern w:val="0"/>
          <w:sz w:val="24"/>
          <w:szCs w:val="24"/>
        </w:rPr>
        <w:t>保函，保证存储企业支付所承包工程</w:t>
      </w:r>
      <w:r>
        <w:rPr>
          <w:rFonts w:hint="eastAsia" w:ascii="宋体" w:hAnsi="宋体" w:eastAsia="宋体" w:cs="宋体"/>
          <w:kern w:val="0"/>
          <w:sz w:val="24"/>
          <w:szCs w:val="24"/>
          <w:lang w:eastAsia="zh-CN"/>
        </w:rPr>
        <w:t>项目</w:t>
      </w:r>
      <w:r>
        <w:rPr>
          <w:rFonts w:hint="eastAsia" w:ascii="宋体" w:hAnsi="宋体" w:eastAsia="宋体" w:cs="宋体"/>
          <w:kern w:val="0"/>
          <w:sz w:val="24"/>
          <w:szCs w:val="24"/>
        </w:rPr>
        <w:t>____________________发生的拖欠农民工工资款项。</w:t>
      </w:r>
    </w:p>
    <w:p w14:paraId="71F9FF4F">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我行保证在收到贵厅（局）出具的《农民工工资保证金支付通知书》及本保函正本原件5个工作日内，在上述担保金额范围内，根据《农民工工资保证金支付通知书》</w:t>
      </w:r>
      <w:r>
        <w:rPr>
          <w:rFonts w:hint="eastAsia" w:ascii="宋体" w:hAnsi="宋体" w:eastAsia="宋体" w:cs="宋体"/>
          <w:kern w:val="0"/>
          <w:sz w:val="24"/>
          <w:szCs w:val="24"/>
          <w:lang w:eastAsia="zh-CN"/>
        </w:rPr>
        <w:t>向贵</w:t>
      </w:r>
      <w:r>
        <w:rPr>
          <w:rFonts w:hint="eastAsia" w:ascii="宋体" w:hAnsi="宋体" w:eastAsia="宋体" w:cs="宋体"/>
          <w:kern w:val="0"/>
          <w:sz w:val="24"/>
          <w:szCs w:val="24"/>
        </w:rPr>
        <w:t>厅（局）</w:t>
      </w:r>
      <w:r>
        <w:rPr>
          <w:rFonts w:hint="eastAsia" w:ascii="宋体" w:hAnsi="宋体" w:eastAsia="宋体" w:cs="宋体"/>
          <w:kern w:val="0"/>
          <w:sz w:val="24"/>
          <w:szCs w:val="24"/>
          <w:lang w:eastAsia="zh-CN"/>
        </w:rPr>
        <w:t>承担担保责任</w:t>
      </w:r>
      <w:r>
        <w:rPr>
          <w:rFonts w:hint="eastAsia" w:ascii="宋体" w:hAnsi="宋体" w:eastAsia="宋体" w:cs="宋体"/>
          <w:kern w:val="0"/>
          <w:sz w:val="24"/>
          <w:szCs w:val="24"/>
        </w:rPr>
        <w:t>。</w:t>
      </w:r>
    </w:p>
    <w:p w14:paraId="5A86F0BD">
      <w:pPr>
        <w:keepNext w:val="0"/>
        <w:keepLines w:val="0"/>
        <w:pageBreakBefore w:val="0"/>
        <w:widowControl w:val="0"/>
        <w:kinsoku/>
        <w:wordWrap/>
        <w:overflowPunct/>
        <w:topLinePunct w:val="0"/>
        <w:autoSpaceDE/>
        <w:autoSpaceDN/>
        <w:bidi w:val="0"/>
        <w:adjustRightInd/>
        <w:snapToGrid/>
        <w:spacing w:line="600" w:lineRule="exact"/>
        <w:ind w:left="2" w:firstLine="477" w:firstLineChars="199"/>
        <w:textAlignment w:val="auto"/>
        <w:outlineLvl w:val="9"/>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本保函有效期自___________年__________月_________日起至___________年___________月___________日止。</w:t>
      </w:r>
      <w:r>
        <w:rPr>
          <w:rFonts w:hint="eastAsia" w:ascii="宋体" w:hAnsi="宋体" w:eastAsia="宋体" w:cs="宋体"/>
          <w:kern w:val="0"/>
          <w:sz w:val="24"/>
          <w:szCs w:val="24"/>
          <w:lang w:val="en-US" w:eastAsia="zh-CN"/>
        </w:rPr>
        <w:t>本保函超过有效期、担保义务履行完毕或开立新保函，本保函即行失效，无论本保函是否退回我行注销。</w:t>
      </w:r>
    </w:p>
    <w:p w14:paraId="1E24CB47">
      <w:pPr>
        <w:keepNext w:val="0"/>
        <w:keepLines w:val="0"/>
        <w:pageBreakBefore w:val="0"/>
        <w:widowControl w:val="0"/>
        <w:tabs>
          <w:tab w:val="left" w:pos="5970"/>
        </w:tabs>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开户银行（盖章）</w:t>
      </w:r>
    </w:p>
    <w:p w14:paraId="6B8F1142">
      <w:pPr>
        <w:keepNext w:val="0"/>
        <w:keepLines w:val="0"/>
        <w:pageBreakBefore w:val="0"/>
        <w:widowControl w:val="0"/>
        <w:tabs>
          <w:tab w:val="left" w:pos="5970"/>
        </w:tabs>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地址：</w:t>
      </w:r>
    </w:p>
    <w:p w14:paraId="3728E3C2">
      <w:pPr>
        <w:keepNext w:val="0"/>
        <w:keepLines w:val="0"/>
        <w:pageBreakBefore w:val="0"/>
        <w:widowControl w:val="0"/>
        <w:tabs>
          <w:tab w:val="left" w:pos="5970"/>
        </w:tabs>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签字时间：</w:t>
      </w:r>
    </w:p>
    <w:p w14:paraId="2D74FC08">
      <w:pPr>
        <w:rPr>
          <w:rFonts w:hint="eastAsia" w:ascii="宋体" w:hAnsi="宋体" w:eastAsia="宋体" w:cs="宋体"/>
          <w:b w:val="0"/>
          <w:bCs w:val="0"/>
          <w:sz w:val="24"/>
          <w:szCs w:val="24"/>
          <w:lang w:eastAsia="zh-CN"/>
        </w:rPr>
      </w:pPr>
    </w:p>
    <w:p w14:paraId="17D7E7D5">
      <w:pPr>
        <w:rPr>
          <w:rFonts w:hint="eastAsia" w:ascii="宋体" w:hAnsi="宋体" w:eastAsia="宋体" w:cs="宋体"/>
          <w:kern w:val="0"/>
          <w:sz w:val="21"/>
          <w:szCs w:val="21"/>
        </w:rPr>
      </w:pPr>
      <w:r>
        <w:rPr>
          <w:rFonts w:hint="eastAsia" w:ascii="宋体" w:hAnsi="宋体" w:eastAsia="宋体" w:cs="宋体"/>
          <w:b w:val="0"/>
          <w:bCs w:val="0"/>
          <w:sz w:val="21"/>
          <w:szCs w:val="21"/>
          <w:lang w:eastAsia="zh-CN"/>
        </w:rPr>
        <w:t>注：样本仅供参考，各地可根据</w:t>
      </w:r>
      <w:r>
        <w:rPr>
          <w:rFonts w:hint="eastAsia" w:ascii="宋体" w:hAnsi="宋体" w:eastAsia="宋体" w:cs="宋体"/>
          <w:b w:val="0"/>
          <w:bCs w:val="0"/>
          <w:sz w:val="21"/>
          <w:szCs w:val="21"/>
          <w:lang w:val="en-US" w:eastAsia="zh-CN"/>
        </w:rPr>
        <w:t>人社部发【2021】65号规定</w:t>
      </w:r>
      <w:r>
        <w:rPr>
          <w:rFonts w:hint="eastAsia" w:ascii="宋体" w:hAnsi="宋体" w:eastAsia="宋体" w:cs="宋体"/>
          <w:b w:val="0"/>
          <w:bCs w:val="0"/>
          <w:sz w:val="21"/>
          <w:szCs w:val="21"/>
          <w:lang w:eastAsia="zh-CN"/>
        </w:rPr>
        <w:t>并结合银行监管和业务管理要求修订使用</w:t>
      </w:r>
    </w:p>
    <w:p w14:paraId="414A779D">
      <w:pPr>
        <w:jc w:val="center"/>
        <w:rPr>
          <w:rFonts w:hint="eastAsia" w:ascii="宋体" w:hAnsi="宋体" w:eastAsia="宋体" w:cs="宋体"/>
          <w:b/>
          <w:bCs w:val="0"/>
          <w:sz w:val="21"/>
          <w:szCs w:val="21"/>
          <w:lang w:eastAsia="zh-CN"/>
        </w:rPr>
      </w:pPr>
      <w:r>
        <w:rPr>
          <w:rFonts w:hint="eastAsia" w:ascii="宋体" w:hAnsi="宋体" w:eastAsia="宋体" w:cs="宋体"/>
          <w:b/>
          <w:bCs w:val="0"/>
          <w:sz w:val="21"/>
          <w:szCs w:val="21"/>
          <w:lang w:eastAsia="zh-CN"/>
        </w:rPr>
        <w:br w:type="page"/>
      </w:r>
      <w:r>
        <w:rPr>
          <w:rFonts w:hint="eastAsia" w:ascii="宋体" w:hAnsi="宋体" w:eastAsia="宋体" w:cs="宋体"/>
          <w:b/>
          <w:bCs w:val="0"/>
          <w:sz w:val="21"/>
          <w:szCs w:val="21"/>
          <w:lang w:eastAsia="zh-CN"/>
        </w:rPr>
        <w:t>农民工工资保证金支付通知书（样本）</w:t>
      </w:r>
    </w:p>
    <w:tbl>
      <w:tblPr>
        <w:tblStyle w:val="22"/>
        <w:tblpPr w:leftFromText="180" w:rightFromText="180" w:vertAnchor="text" w:horzAnchor="page" w:tblpX="1884" w:tblpY="627"/>
        <w:tblOverlap w:val="never"/>
        <w:tblW w:w="88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8"/>
        <w:gridCol w:w="2032"/>
        <w:gridCol w:w="1081"/>
        <w:gridCol w:w="1250"/>
        <w:gridCol w:w="2278"/>
      </w:tblGrid>
      <w:tr w14:paraId="4E36F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2258" w:type="dxa"/>
            <w:noWrap w:val="0"/>
            <w:vAlign w:val="top"/>
          </w:tcPr>
          <w:p w14:paraId="36A4196E">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工资保证金</w:t>
            </w:r>
          </w:p>
          <w:p w14:paraId="0FBC9D87">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存储企业名称</w:t>
            </w:r>
          </w:p>
        </w:tc>
        <w:tc>
          <w:tcPr>
            <w:tcW w:w="2032" w:type="dxa"/>
            <w:noWrap w:val="0"/>
            <w:vAlign w:val="top"/>
          </w:tcPr>
          <w:p w14:paraId="6300F4D9">
            <w:pPr>
              <w:keepNext w:val="0"/>
              <w:keepLines w:val="0"/>
              <w:suppressLineNumbers w:val="0"/>
              <w:spacing w:before="0" w:beforeAutospacing="0" w:after="0" w:afterAutospacing="0" w:line="360" w:lineRule="auto"/>
              <w:ind w:left="0" w:right="0"/>
              <w:rPr>
                <w:rFonts w:hint="eastAsia" w:ascii="宋体" w:hAnsi="宋体" w:eastAsia="宋体" w:cs="宋体"/>
                <w:sz w:val="21"/>
                <w:szCs w:val="21"/>
              </w:rPr>
            </w:pPr>
          </w:p>
        </w:tc>
        <w:tc>
          <w:tcPr>
            <w:tcW w:w="2331" w:type="dxa"/>
            <w:gridSpan w:val="2"/>
            <w:noWrap w:val="0"/>
            <w:vAlign w:val="center"/>
          </w:tcPr>
          <w:p w14:paraId="65297C53">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统一社会信用代码</w:t>
            </w:r>
          </w:p>
        </w:tc>
        <w:tc>
          <w:tcPr>
            <w:tcW w:w="2278" w:type="dxa"/>
            <w:noWrap w:val="0"/>
            <w:vAlign w:val="top"/>
          </w:tcPr>
          <w:p w14:paraId="203529E5">
            <w:pPr>
              <w:keepNext w:val="0"/>
              <w:keepLines w:val="0"/>
              <w:suppressLineNumbers w:val="0"/>
              <w:spacing w:before="0" w:beforeAutospacing="0" w:after="0" w:afterAutospacing="0" w:line="360" w:lineRule="auto"/>
              <w:ind w:left="0" w:right="0"/>
              <w:rPr>
                <w:rFonts w:hint="eastAsia" w:ascii="宋体" w:hAnsi="宋体" w:eastAsia="宋体" w:cs="宋体"/>
                <w:sz w:val="21"/>
                <w:szCs w:val="21"/>
              </w:rPr>
            </w:pPr>
          </w:p>
        </w:tc>
      </w:tr>
      <w:tr w14:paraId="17F80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2258" w:type="dxa"/>
            <w:noWrap w:val="0"/>
            <w:vAlign w:val="top"/>
          </w:tcPr>
          <w:p w14:paraId="408D8F8D">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通信地址及邮编</w:t>
            </w:r>
          </w:p>
        </w:tc>
        <w:tc>
          <w:tcPr>
            <w:tcW w:w="6641" w:type="dxa"/>
            <w:gridSpan w:val="4"/>
            <w:noWrap w:val="0"/>
            <w:vAlign w:val="top"/>
          </w:tcPr>
          <w:p w14:paraId="52C8AEDF">
            <w:pPr>
              <w:keepNext w:val="0"/>
              <w:keepLines w:val="0"/>
              <w:suppressLineNumbers w:val="0"/>
              <w:spacing w:before="0" w:beforeAutospacing="0" w:after="0" w:afterAutospacing="0" w:line="360" w:lineRule="auto"/>
              <w:ind w:left="0" w:right="0"/>
              <w:jc w:val="center"/>
              <w:rPr>
                <w:rFonts w:hint="eastAsia" w:ascii="宋体" w:hAnsi="宋体" w:eastAsia="宋体" w:cs="宋体"/>
                <w:sz w:val="21"/>
                <w:szCs w:val="21"/>
              </w:rPr>
            </w:pPr>
          </w:p>
        </w:tc>
      </w:tr>
      <w:tr w14:paraId="54214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258" w:type="dxa"/>
            <w:noWrap w:val="0"/>
            <w:vAlign w:val="top"/>
          </w:tcPr>
          <w:p w14:paraId="4048B85D">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法定代表人</w:t>
            </w:r>
          </w:p>
        </w:tc>
        <w:tc>
          <w:tcPr>
            <w:tcW w:w="2032" w:type="dxa"/>
            <w:noWrap w:val="0"/>
            <w:vAlign w:val="top"/>
          </w:tcPr>
          <w:p w14:paraId="5E805BE9">
            <w:pPr>
              <w:keepNext w:val="0"/>
              <w:keepLines w:val="0"/>
              <w:suppressLineNumbers w:val="0"/>
              <w:spacing w:before="0" w:beforeAutospacing="0" w:after="0" w:afterAutospacing="0" w:line="360" w:lineRule="auto"/>
              <w:ind w:left="0" w:right="0"/>
              <w:rPr>
                <w:rFonts w:hint="eastAsia" w:ascii="宋体" w:hAnsi="宋体" w:eastAsia="宋体" w:cs="宋体"/>
                <w:sz w:val="21"/>
                <w:szCs w:val="21"/>
              </w:rPr>
            </w:pPr>
          </w:p>
        </w:tc>
        <w:tc>
          <w:tcPr>
            <w:tcW w:w="2331" w:type="dxa"/>
            <w:gridSpan w:val="2"/>
            <w:noWrap w:val="0"/>
            <w:vAlign w:val="top"/>
          </w:tcPr>
          <w:p w14:paraId="392C081C">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联系电话</w:t>
            </w:r>
          </w:p>
        </w:tc>
        <w:tc>
          <w:tcPr>
            <w:tcW w:w="2278" w:type="dxa"/>
            <w:noWrap w:val="0"/>
            <w:vAlign w:val="top"/>
          </w:tcPr>
          <w:p w14:paraId="3F6C8BBA">
            <w:pPr>
              <w:keepNext w:val="0"/>
              <w:keepLines w:val="0"/>
              <w:suppressLineNumbers w:val="0"/>
              <w:spacing w:before="0" w:beforeAutospacing="0" w:after="0" w:afterAutospacing="0" w:line="360" w:lineRule="auto"/>
              <w:ind w:left="0" w:right="0"/>
              <w:rPr>
                <w:rFonts w:hint="eastAsia" w:ascii="宋体" w:hAnsi="宋体" w:eastAsia="宋体" w:cs="宋体"/>
                <w:sz w:val="21"/>
                <w:szCs w:val="21"/>
              </w:rPr>
            </w:pPr>
          </w:p>
        </w:tc>
      </w:tr>
      <w:tr w14:paraId="69A50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2258" w:type="dxa"/>
            <w:noWrap w:val="0"/>
            <w:vAlign w:val="top"/>
          </w:tcPr>
          <w:p w14:paraId="67D880E8">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lang w:eastAsia="zh-CN"/>
              </w:rPr>
              <w:t>工资保证</w:t>
            </w:r>
            <w:r>
              <w:rPr>
                <w:rFonts w:hint="eastAsia" w:ascii="宋体" w:hAnsi="宋体" w:eastAsia="宋体" w:cs="宋体"/>
                <w:b/>
                <w:bCs/>
                <w:sz w:val="21"/>
                <w:szCs w:val="21"/>
              </w:rPr>
              <w:t>金</w:t>
            </w:r>
          </w:p>
          <w:p w14:paraId="73AF761B">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开户银行</w:t>
            </w:r>
          </w:p>
        </w:tc>
        <w:tc>
          <w:tcPr>
            <w:tcW w:w="2032" w:type="dxa"/>
            <w:noWrap w:val="0"/>
            <w:vAlign w:val="top"/>
          </w:tcPr>
          <w:p w14:paraId="540A9F04">
            <w:pPr>
              <w:keepNext w:val="0"/>
              <w:keepLines w:val="0"/>
              <w:suppressLineNumbers w:val="0"/>
              <w:spacing w:before="0" w:beforeAutospacing="0" w:after="0" w:afterAutospacing="0" w:line="360" w:lineRule="auto"/>
              <w:ind w:left="0" w:right="0"/>
              <w:rPr>
                <w:rFonts w:hint="eastAsia" w:ascii="宋体" w:hAnsi="宋体" w:eastAsia="宋体" w:cs="宋体"/>
                <w:sz w:val="21"/>
                <w:szCs w:val="21"/>
              </w:rPr>
            </w:pPr>
          </w:p>
        </w:tc>
        <w:tc>
          <w:tcPr>
            <w:tcW w:w="2331" w:type="dxa"/>
            <w:gridSpan w:val="2"/>
            <w:noWrap w:val="0"/>
            <w:vAlign w:val="center"/>
          </w:tcPr>
          <w:p w14:paraId="3883CEBF">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联系电话</w:t>
            </w:r>
          </w:p>
        </w:tc>
        <w:tc>
          <w:tcPr>
            <w:tcW w:w="2278" w:type="dxa"/>
            <w:noWrap w:val="0"/>
            <w:vAlign w:val="top"/>
          </w:tcPr>
          <w:p w14:paraId="3D794080">
            <w:pPr>
              <w:keepNext w:val="0"/>
              <w:keepLines w:val="0"/>
              <w:suppressLineNumbers w:val="0"/>
              <w:spacing w:before="0" w:beforeAutospacing="0" w:after="0" w:afterAutospacing="0" w:line="360" w:lineRule="auto"/>
              <w:ind w:left="0" w:right="0"/>
              <w:rPr>
                <w:rFonts w:hint="eastAsia" w:ascii="宋体" w:hAnsi="宋体" w:eastAsia="宋体" w:cs="宋体"/>
                <w:sz w:val="21"/>
                <w:szCs w:val="21"/>
              </w:rPr>
            </w:pPr>
          </w:p>
        </w:tc>
      </w:tr>
      <w:tr w14:paraId="711B4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258" w:type="dxa"/>
            <w:noWrap w:val="0"/>
            <w:vAlign w:val="center"/>
          </w:tcPr>
          <w:p w14:paraId="6872903D">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支付对象姓名/名称</w:t>
            </w:r>
          </w:p>
        </w:tc>
        <w:tc>
          <w:tcPr>
            <w:tcW w:w="2032" w:type="dxa"/>
            <w:noWrap w:val="0"/>
            <w:vAlign w:val="top"/>
          </w:tcPr>
          <w:p w14:paraId="7A938933">
            <w:pPr>
              <w:keepNext w:val="0"/>
              <w:keepLines w:val="0"/>
              <w:suppressLineNumbers w:val="0"/>
              <w:spacing w:before="0" w:beforeAutospacing="0" w:after="0" w:afterAutospacing="0" w:line="360" w:lineRule="auto"/>
              <w:ind w:left="0" w:right="0"/>
              <w:rPr>
                <w:rFonts w:hint="eastAsia" w:ascii="宋体" w:hAnsi="宋体" w:eastAsia="宋体" w:cs="宋体"/>
                <w:sz w:val="21"/>
                <w:szCs w:val="21"/>
              </w:rPr>
            </w:pPr>
          </w:p>
        </w:tc>
        <w:tc>
          <w:tcPr>
            <w:tcW w:w="2331" w:type="dxa"/>
            <w:gridSpan w:val="2"/>
            <w:noWrap w:val="0"/>
            <w:vAlign w:val="top"/>
          </w:tcPr>
          <w:p w14:paraId="5CDCB4EB">
            <w:pPr>
              <w:keepNext w:val="0"/>
              <w:keepLines w:val="0"/>
              <w:suppressLineNumbers w:val="0"/>
              <w:spacing w:before="0" w:beforeAutospacing="0" w:after="0" w:afterAutospacing="0" w:line="360" w:lineRule="auto"/>
              <w:ind w:left="0" w:right="0"/>
              <w:jc w:val="center"/>
              <w:rPr>
                <w:rFonts w:hint="eastAsia" w:ascii="宋体" w:hAnsi="宋体" w:eastAsia="宋体" w:cs="宋体"/>
                <w:b/>
                <w:bCs/>
                <w:sz w:val="21"/>
                <w:szCs w:val="21"/>
              </w:rPr>
            </w:pPr>
            <w:r>
              <w:rPr>
                <w:rFonts w:hint="eastAsia" w:ascii="宋体" w:hAnsi="宋体" w:eastAsia="宋体" w:cs="宋体"/>
                <w:b/>
                <w:bCs/>
                <w:sz w:val="21"/>
                <w:szCs w:val="21"/>
              </w:rPr>
              <w:t>身份证号</w:t>
            </w:r>
          </w:p>
        </w:tc>
        <w:tc>
          <w:tcPr>
            <w:tcW w:w="2278" w:type="dxa"/>
            <w:noWrap w:val="0"/>
            <w:vAlign w:val="top"/>
          </w:tcPr>
          <w:p w14:paraId="750EFA1E">
            <w:pPr>
              <w:keepNext w:val="0"/>
              <w:keepLines w:val="0"/>
              <w:suppressLineNumbers w:val="0"/>
              <w:spacing w:before="0" w:beforeAutospacing="0" w:after="0" w:afterAutospacing="0" w:line="360" w:lineRule="auto"/>
              <w:ind w:left="0" w:right="0"/>
              <w:rPr>
                <w:rFonts w:hint="eastAsia" w:ascii="宋体" w:hAnsi="宋体" w:eastAsia="宋体" w:cs="宋体"/>
                <w:sz w:val="21"/>
                <w:szCs w:val="21"/>
              </w:rPr>
            </w:pPr>
          </w:p>
        </w:tc>
      </w:tr>
      <w:tr w14:paraId="21ABA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5" w:hRule="atLeast"/>
        </w:trPr>
        <w:tc>
          <w:tcPr>
            <w:tcW w:w="2258" w:type="dxa"/>
            <w:noWrap w:val="0"/>
            <w:vAlign w:val="center"/>
          </w:tcPr>
          <w:p w14:paraId="38BDFCF8">
            <w:pPr>
              <w:keepNext w:val="0"/>
              <w:keepLines w:val="0"/>
              <w:suppressLineNumbers w:val="0"/>
              <w:spacing w:before="0" w:beforeAutospacing="0" w:after="0" w:afterAutospacing="0" w:line="600" w:lineRule="exact"/>
              <w:ind w:left="0" w:right="0"/>
              <w:jc w:val="center"/>
              <w:rPr>
                <w:rFonts w:hint="eastAsia" w:ascii="宋体" w:hAnsi="宋体" w:eastAsia="宋体" w:cs="宋体"/>
                <w:b/>
                <w:bCs/>
                <w:sz w:val="21"/>
                <w:szCs w:val="21"/>
              </w:rPr>
            </w:pPr>
            <w:r>
              <w:rPr>
                <w:rFonts w:hint="eastAsia" w:ascii="宋体" w:hAnsi="宋体" w:eastAsia="宋体" w:cs="宋体"/>
                <w:b/>
                <w:bCs/>
                <w:sz w:val="21"/>
                <w:szCs w:val="21"/>
              </w:rPr>
              <w:t>取款（付款）原因</w:t>
            </w:r>
          </w:p>
          <w:p w14:paraId="61463487">
            <w:pPr>
              <w:keepNext w:val="0"/>
              <w:keepLines w:val="0"/>
              <w:suppressLineNumbers w:val="0"/>
              <w:spacing w:before="0" w:beforeAutospacing="0" w:after="0" w:afterAutospacing="0" w:line="600" w:lineRule="exact"/>
              <w:ind w:left="0" w:right="0"/>
              <w:jc w:val="center"/>
              <w:rPr>
                <w:rFonts w:hint="eastAsia" w:ascii="宋体" w:hAnsi="宋体" w:eastAsia="宋体" w:cs="宋体"/>
                <w:b/>
                <w:bCs/>
                <w:sz w:val="21"/>
                <w:szCs w:val="21"/>
              </w:rPr>
            </w:pPr>
          </w:p>
        </w:tc>
        <w:tc>
          <w:tcPr>
            <w:tcW w:w="6641" w:type="dxa"/>
            <w:gridSpan w:val="4"/>
            <w:noWrap w:val="0"/>
            <w:vAlign w:val="top"/>
          </w:tcPr>
          <w:p w14:paraId="22FEA5D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工资保证金存储企业所承包工程发生拖欠农民工工资，经人力资源社会保障</w:t>
            </w:r>
            <w:r>
              <w:rPr>
                <w:rFonts w:hint="eastAsia" w:ascii="宋体" w:hAnsi="宋体" w:eastAsia="宋体" w:cs="宋体"/>
                <w:sz w:val="21"/>
                <w:szCs w:val="21"/>
                <w:lang w:eastAsia="zh-CN"/>
              </w:rPr>
              <w:t>行政</w:t>
            </w:r>
            <w:r>
              <w:rPr>
                <w:rFonts w:hint="eastAsia" w:ascii="宋体" w:hAnsi="宋体" w:eastAsia="宋体" w:cs="宋体"/>
                <w:sz w:val="21"/>
                <w:szCs w:val="21"/>
              </w:rPr>
              <w:t>部门依法作出行政处理决定，责令限期清偿或先行清偿，</w:t>
            </w:r>
            <w:r>
              <w:rPr>
                <w:rFonts w:hint="eastAsia" w:ascii="宋体" w:hAnsi="宋体" w:eastAsia="宋体" w:cs="宋体"/>
                <w:sz w:val="21"/>
                <w:szCs w:val="21"/>
                <w:lang w:eastAsia="zh-CN"/>
              </w:rPr>
              <w:t>该企业</w:t>
            </w:r>
            <w:r>
              <w:rPr>
                <w:rFonts w:hint="eastAsia" w:ascii="宋体" w:hAnsi="宋体" w:eastAsia="宋体" w:cs="宋体"/>
                <w:sz w:val="21"/>
                <w:szCs w:val="21"/>
              </w:rPr>
              <w:t>到期拒不履行。依据《保障农民工工资支付条例》和《工程建设领域农民工工资保证金规定》，人力资源社会保障</w:t>
            </w:r>
            <w:r>
              <w:rPr>
                <w:rFonts w:hint="eastAsia" w:ascii="宋体" w:hAnsi="宋体" w:eastAsia="宋体" w:cs="宋体"/>
                <w:sz w:val="21"/>
                <w:szCs w:val="21"/>
                <w:lang w:eastAsia="zh-CN"/>
              </w:rPr>
              <w:t>行政</w:t>
            </w:r>
            <w:r>
              <w:rPr>
                <w:rFonts w:hint="eastAsia" w:ascii="宋体" w:hAnsi="宋体" w:eastAsia="宋体" w:cs="宋体"/>
                <w:sz w:val="21"/>
                <w:szCs w:val="21"/>
              </w:rPr>
              <w:t>部门依法决定使用农民工工资保证金。</w:t>
            </w:r>
          </w:p>
        </w:tc>
      </w:tr>
      <w:tr w14:paraId="27677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2258" w:type="dxa"/>
            <w:noWrap w:val="0"/>
            <w:vAlign w:val="center"/>
          </w:tcPr>
          <w:p w14:paraId="12AB3B18">
            <w:pPr>
              <w:keepNext w:val="0"/>
              <w:keepLines w:val="0"/>
              <w:suppressLineNumbers w:val="0"/>
              <w:spacing w:before="0" w:beforeAutospacing="0" w:after="0" w:afterAutospacing="0" w:line="600" w:lineRule="exact"/>
              <w:ind w:left="0" w:right="0"/>
              <w:jc w:val="center"/>
              <w:rPr>
                <w:rFonts w:hint="eastAsia" w:ascii="宋体" w:hAnsi="宋体" w:eastAsia="宋体" w:cs="宋体"/>
                <w:b/>
                <w:bCs/>
                <w:sz w:val="21"/>
                <w:szCs w:val="21"/>
              </w:rPr>
            </w:pPr>
            <w:r>
              <w:rPr>
                <w:rFonts w:hint="eastAsia" w:ascii="宋体" w:hAnsi="宋体" w:eastAsia="宋体" w:cs="宋体"/>
                <w:b/>
                <w:bCs/>
                <w:sz w:val="21"/>
                <w:szCs w:val="21"/>
              </w:rPr>
              <w:t>取款（付款）金额</w:t>
            </w:r>
          </w:p>
        </w:tc>
        <w:tc>
          <w:tcPr>
            <w:tcW w:w="3113" w:type="dxa"/>
            <w:gridSpan w:val="2"/>
            <w:noWrap w:val="0"/>
            <w:vAlign w:val="center"/>
          </w:tcPr>
          <w:p w14:paraId="73E0FD60">
            <w:pPr>
              <w:keepNext w:val="0"/>
              <w:keepLines w:val="0"/>
              <w:suppressLineNumbers w:val="0"/>
              <w:spacing w:before="0" w:beforeAutospacing="0" w:after="0" w:afterAutospacing="0" w:line="600" w:lineRule="exact"/>
              <w:ind w:left="0" w:right="0"/>
              <w:jc w:val="both"/>
              <w:rPr>
                <w:rFonts w:hint="eastAsia" w:ascii="宋体" w:hAnsi="宋体" w:eastAsia="宋体" w:cs="宋体"/>
                <w:sz w:val="21"/>
                <w:szCs w:val="21"/>
              </w:rPr>
            </w:pPr>
            <w:r>
              <w:rPr>
                <w:rFonts w:hint="eastAsia" w:ascii="宋体" w:hAnsi="宋体" w:eastAsia="宋体" w:cs="宋体"/>
                <w:sz w:val="21"/>
                <w:szCs w:val="21"/>
              </w:rPr>
              <w:t>大写：</w:t>
            </w:r>
          </w:p>
        </w:tc>
        <w:tc>
          <w:tcPr>
            <w:tcW w:w="3528" w:type="dxa"/>
            <w:gridSpan w:val="2"/>
            <w:noWrap w:val="0"/>
            <w:vAlign w:val="center"/>
          </w:tcPr>
          <w:p w14:paraId="6D284153">
            <w:pPr>
              <w:keepNext w:val="0"/>
              <w:keepLines w:val="0"/>
              <w:suppressLineNumbers w:val="0"/>
              <w:spacing w:before="0" w:beforeAutospacing="0" w:after="0" w:afterAutospacing="0" w:line="600" w:lineRule="exact"/>
              <w:ind w:left="0" w:right="0"/>
              <w:jc w:val="both"/>
              <w:rPr>
                <w:rFonts w:hint="eastAsia" w:ascii="宋体" w:hAnsi="宋体" w:eastAsia="宋体" w:cs="宋体"/>
                <w:sz w:val="21"/>
                <w:szCs w:val="21"/>
              </w:rPr>
            </w:pPr>
            <w:r>
              <w:rPr>
                <w:rFonts w:hint="eastAsia" w:ascii="宋体" w:hAnsi="宋体" w:eastAsia="宋体" w:cs="宋体"/>
                <w:sz w:val="21"/>
                <w:szCs w:val="21"/>
              </w:rPr>
              <w:t>小写：</w:t>
            </w:r>
          </w:p>
        </w:tc>
      </w:tr>
      <w:tr w14:paraId="6ED50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2258" w:type="dxa"/>
            <w:noWrap w:val="0"/>
            <w:vAlign w:val="center"/>
          </w:tcPr>
          <w:p w14:paraId="22933694">
            <w:pPr>
              <w:keepNext w:val="0"/>
              <w:keepLines w:val="0"/>
              <w:suppressLineNumbers w:val="0"/>
              <w:spacing w:before="0" w:beforeAutospacing="0" w:after="0" w:afterAutospacing="0" w:line="600" w:lineRule="exact"/>
              <w:ind w:left="0" w:right="0"/>
              <w:jc w:val="center"/>
              <w:rPr>
                <w:rFonts w:hint="eastAsia" w:ascii="宋体" w:hAnsi="宋体" w:eastAsia="宋体" w:cs="宋体"/>
                <w:b/>
                <w:bCs/>
                <w:sz w:val="21"/>
                <w:szCs w:val="21"/>
              </w:rPr>
            </w:pPr>
            <w:r>
              <w:rPr>
                <w:rFonts w:hint="eastAsia" w:ascii="宋体" w:hAnsi="宋体" w:eastAsia="宋体" w:cs="宋体"/>
                <w:b/>
                <w:bCs/>
                <w:sz w:val="21"/>
                <w:szCs w:val="21"/>
              </w:rPr>
              <w:t>行政执法文书</w:t>
            </w:r>
          </w:p>
        </w:tc>
        <w:tc>
          <w:tcPr>
            <w:tcW w:w="6641" w:type="dxa"/>
            <w:gridSpan w:val="4"/>
            <w:noWrap w:val="0"/>
            <w:vAlign w:val="center"/>
          </w:tcPr>
          <w:p w14:paraId="6D673BAE">
            <w:pPr>
              <w:keepNext w:val="0"/>
              <w:keepLines w:val="0"/>
              <w:suppressLineNumbers w:val="0"/>
              <w:spacing w:before="0" w:beforeAutospacing="0" w:after="0" w:afterAutospacing="0" w:line="600" w:lineRule="exact"/>
              <w:ind w:left="0" w:right="0"/>
              <w:jc w:val="both"/>
              <w:rPr>
                <w:rFonts w:hint="eastAsia" w:ascii="宋体" w:hAnsi="宋体" w:eastAsia="宋体" w:cs="宋体"/>
                <w:sz w:val="21"/>
                <w:szCs w:val="21"/>
              </w:rPr>
            </w:pPr>
            <w:r>
              <w:rPr>
                <w:rFonts w:hint="eastAsia" w:ascii="宋体" w:hAnsi="宋体" w:eastAsia="宋体" w:cs="宋体"/>
                <w:sz w:val="21"/>
                <w:szCs w:val="21"/>
              </w:rPr>
              <w:t>人力资源社会保障部门依法作出的行政处理决定书（附后）</w:t>
            </w:r>
          </w:p>
        </w:tc>
      </w:tr>
      <w:tr w14:paraId="31389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3" w:hRule="atLeast"/>
        </w:trPr>
        <w:tc>
          <w:tcPr>
            <w:tcW w:w="2258" w:type="dxa"/>
            <w:noWrap w:val="0"/>
            <w:vAlign w:val="center"/>
          </w:tcPr>
          <w:p w14:paraId="25030D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eastAsia" w:ascii="宋体" w:hAnsi="宋体" w:eastAsia="宋体" w:cs="宋体"/>
                <w:b/>
                <w:bCs/>
                <w:color w:val="auto"/>
                <w:sz w:val="21"/>
                <w:szCs w:val="21"/>
              </w:rPr>
            </w:pPr>
            <w:r>
              <w:rPr>
                <w:rFonts w:hint="eastAsia" w:ascii="宋体" w:hAnsi="宋体" w:eastAsia="宋体" w:cs="宋体"/>
                <w:b/>
                <w:bCs/>
                <w:color w:val="auto"/>
                <w:sz w:val="21"/>
                <w:szCs w:val="21"/>
                <w:lang w:eastAsia="zh-CN"/>
              </w:rPr>
              <w:t>建设单位</w:t>
            </w:r>
            <w:r>
              <w:rPr>
                <w:rFonts w:hint="eastAsia" w:ascii="宋体" w:hAnsi="宋体" w:eastAsia="宋体" w:cs="宋体"/>
                <w:b/>
                <w:bCs/>
                <w:color w:val="auto"/>
                <w:sz w:val="21"/>
                <w:szCs w:val="21"/>
              </w:rPr>
              <w:t>意见</w:t>
            </w:r>
          </w:p>
        </w:tc>
        <w:tc>
          <w:tcPr>
            <w:tcW w:w="6641" w:type="dxa"/>
            <w:gridSpan w:val="4"/>
            <w:noWrap w:val="0"/>
            <w:vAlign w:val="top"/>
          </w:tcPr>
          <w:p w14:paraId="29B5146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请</w:t>
            </w:r>
            <w:r>
              <w:rPr>
                <w:rFonts w:hint="eastAsia" w:ascii="宋体" w:hAnsi="宋体" w:eastAsia="宋体" w:cs="宋体"/>
                <w:color w:val="auto"/>
                <w:sz w:val="21"/>
                <w:szCs w:val="21"/>
                <w:lang w:eastAsia="zh-CN"/>
              </w:rPr>
              <w:t>你</w:t>
            </w:r>
            <w:r>
              <w:rPr>
                <w:rFonts w:hint="eastAsia" w:ascii="宋体" w:hAnsi="宋体" w:eastAsia="宋体" w:cs="宋体"/>
                <w:color w:val="auto"/>
                <w:sz w:val="21"/>
                <w:szCs w:val="21"/>
              </w:rPr>
              <w:t>行在5个工作日内从农民工工资保证金账户中（或依据你行开具的银行保函）将上述款项支付给</w:t>
            </w:r>
            <w:r>
              <w:rPr>
                <w:rFonts w:hint="eastAsia" w:ascii="宋体" w:hAnsi="宋体" w:eastAsia="宋体" w:cs="宋体"/>
                <w:color w:val="auto"/>
                <w:sz w:val="21"/>
                <w:szCs w:val="21"/>
                <w:lang w:eastAsia="zh-CN"/>
              </w:rPr>
              <w:t>本通知书列明的支付对象</w:t>
            </w:r>
            <w:r>
              <w:rPr>
                <w:rFonts w:hint="eastAsia" w:ascii="宋体" w:hAnsi="宋体" w:eastAsia="宋体" w:cs="宋体"/>
                <w:color w:val="auto"/>
                <w:sz w:val="21"/>
                <w:szCs w:val="21"/>
              </w:rPr>
              <w:t>。</w:t>
            </w:r>
          </w:p>
          <w:p w14:paraId="6D5A17F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（支付对象及收款行账号和开户行附后）</w:t>
            </w:r>
          </w:p>
          <w:p w14:paraId="3E55121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经办人签字：               单位盖章：</w:t>
            </w:r>
          </w:p>
          <w:p w14:paraId="1BD321A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联系电话：                 负责人签字：</w:t>
            </w:r>
          </w:p>
        </w:tc>
      </w:tr>
      <w:tr w14:paraId="69927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0" w:hRule="atLeast"/>
        </w:trPr>
        <w:tc>
          <w:tcPr>
            <w:tcW w:w="2258" w:type="dxa"/>
            <w:noWrap w:val="0"/>
            <w:vAlign w:val="center"/>
          </w:tcPr>
          <w:p w14:paraId="0F964F2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rPr>
              <w:t>人力资源社会保障部门意见</w:t>
            </w:r>
          </w:p>
        </w:tc>
        <w:tc>
          <w:tcPr>
            <w:tcW w:w="6641" w:type="dxa"/>
            <w:gridSpan w:val="4"/>
            <w:noWrap w:val="0"/>
            <w:vAlign w:val="top"/>
          </w:tcPr>
          <w:p w14:paraId="23ADABE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请</w:t>
            </w:r>
            <w:r>
              <w:rPr>
                <w:rFonts w:hint="eastAsia" w:ascii="宋体" w:hAnsi="宋体" w:eastAsia="宋体" w:cs="宋体"/>
                <w:sz w:val="21"/>
                <w:szCs w:val="21"/>
                <w:lang w:eastAsia="zh-CN"/>
              </w:rPr>
              <w:t>你</w:t>
            </w:r>
            <w:r>
              <w:rPr>
                <w:rFonts w:hint="eastAsia" w:ascii="宋体" w:hAnsi="宋体" w:eastAsia="宋体" w:cs="宋体"/>
                <w:sz w:val="21"/>
                <w:szCs w:val="21"/>
              </w:rPr>
              <w:t>行在5个工作日内从农民工工资保证金账户中（或依据你行开具的银行保函）将上述款项支付给</w:t>
            </w:r>
            <w:r>
              <w:rPr>
                <w:rFonts w:hint="eastAsia" w:ascii="宋体" w:hAnsi="宋体" w:eastAsia="宋体" w:cs="宋体"/>
                <w:sz w:val="21"/>
                <w:szCs w:val="21"/>
                <w:lang w:eastAsia="zh-CN"/>
              </w:rPr>
              <w:t>本通知书列明的支付对象</w:t>
            </w:r>
            <w:r>
              <w:rPr>
                <w:rFonts w:hint="eastAsia" w:ascii="宋体" w:hAnsi="宋体" w:eastAsia="宋体" w:cs="宋体"/>
                <w:sz w:val="21"/>
                <w:szCs w:val="21"/>
              </w:rPr>
              <w:t>。</w:t>
            </w:r>
          </w:p>
          <w:p w14:paraId="0D9EA9D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（支付对象及收款行账号和开户行附后）</w:t>
            </w:r>
          </w:p>
          <w:p w14:paraId="7DFFFEB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宋体" w:hAnsi="宋体" w:eastAsia="宋体" w:cs="宋体"/>
                <w:sz w:val="21"/>
                <w:szCs w:val="21"/>
              </w:rPr>
            </w:pPr>
          </w:p>
          <w:p w14:paraId="6C78FF4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宋体" w:hAnsi="宋体" w:eastAsia="宋体" w:cs="宋体"/>
                <w:sz w:val="21"/>
                <w:szCs w:val="21"/>
              </w:rPr>
            </w:pPr>
            <w:r>
              <w:rPr>
                <w:rFonts w:hint="eastAsia" w:ascii="宋体" w:hAnsi="宋体" w:eastAsia="宋体" w:cs="宋体"/>
                <w:sz w:val="21"/>
                <w:szCs w:val="21"/>
              </w:rPr>
              <w:t>经办人签字：               单位盖章：</w:t>
            </w:r>
          </w:p>
          <w:p w14:paraId="71D84AA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宋体" w:hAnsi="宋体" w:eastAsia="宋体" w:cs="宋体"/>
                <w:sz w:val="21"/>
                <w:szCs w:val="21"/>
              </w:rPr>
            </w:pPr>
            <w:r>
              <w:rPr>
                <w:rFonts w:hint="eastAsia" w:ascii="宋体" w:hAnsi="宋体" w:eastAsia="宋体" w:cs="宋体"/>
                <w:sz w:val="21"/>
                <w:szCs w:val="21"/>
              </w:rPr>
              <w:t>联系电话：                 负责人签字：</w:t>
            </w:r>
          </w:p>
        </w:tc>
      </w:tr>
    </w:tbl>
    <w:p w14:paraId="3A48E836">
      <w:pPr>
        <w:pStyle w:val="14"/>
        <w:jc w:val="both"/>
        <w:rPr>
          <w:rFonts w:hint="default" w:ascii="Times New Roman" w:hAnsi="Times New Roman" w:eastAsia="华文中宋" w:cs="Times New Roman"/>
          <w:b w:val="0"/>
          <w:bCs w:val="0"/>
          <w:sz w:val="21"/>
          <w:szCs w:val="21"/>
          <w:lang w:eastAsia="zh-CN"/>
        </w:rPr>
      </w:pPr>
    </w:p>
    <w:p w14:paraId="7A75D28A">
      <w:pPr>
        <w:rPr>
          <w:rFonts w:hint="default"/>
          <w:lang w:eastAsia="zh-CN"/>
        </w:rPr>
      </w:pPr>
    </w:p>
    <w:p w14:paraId="0BC021BE">
      <w:pPr>
        <w:rPr>
          <w:rFonts w:hint="default" w:ascii="Times New Roman" w:hAnsi="Times New Roman" w:eastAsia="华文中宋" w:cs="Times New Roman"/>
          <w:b w:val="0"/>
          <w:bCs w:val="0"/>
          <w:sz w:val="21"/>
          <w:szCs w:val="21"/>
          <w:lang w:eastAsia="zh-CN"/>
        </w:rPr>
      </w:pPr>
    </w:p>
    <w:p w14:paraId="22A1779B">
      <w:pPr>
        <w:ind w:left="840" w:leftChars="300" w:hanging="210" w:hangingChars="100"/>
      </w:pPr>
      <w:r>
        <w:rPr>
          <w:rFonts w:hint="default" w:ascii="Times New Roman" w:hAnsi="Times New Roman" w:eastAsia="华文中宋" w:cs="Times New Roman"/>
          <w:b w:val="0"/>
          <w:bCs w:val="0"/>
          <w:sz w:val="21"/>
          <w:szCs w:val="21"/>
          <w:lang w:eastAsia="zh-CN"/>
        </w:rPr>
        <w:t>注：样本仅供参考，各地可根据</w:t>
      </w:r>
      <w:r>
        <w:rPr>
          <w:rFonts w:hint="eastAsia" w:ascii="宋体" w:hAnsi="宋体" w:eastAsia="宋体" w:cs="宋体"/>
          <w:b w:val="0"/>
          <w:bCs w:val="0"/>
          <w:sz w:val="21"/>
          <w:szCs w:val="21"/>
          <w:lang w:val="en-US" w:eastAsia="zh-CN"/>
        </w:rPr>
        <w:t>人社部发【2021】65号规定</w:t>
      </w:r>
      <w:r>
        <w:rPr>
          <w:rFonts w:hint="default" w:ascii="Times New Roman" w:hAnsi="Times New Roman" w:eastAsia="华文中宋" w:cs="Times New Roman"/>
          <w:b w:val="0"/>
          <w:bCs w:val="0"/>
          <w:sz w:val="21"/>
          <w:szCs w:val="21"/>
          <w:lang w:eastAsia="zh-CN"/>
        </w:rPr>
        <w:t>并结合银行监管和业务管理要求修订使用</w:t>
      </w:r>
    </w:p>
    <w:bookmarkEnd w:id="0"/>
    <w:bookmarkEnd w:id="1"/>
    <w:bookmarkEnd w:id="2"/>
    <w:bookmarkEnd w:id="3"/>
    <w:p w14:paraId="71CDE570">
      <w:pPr>
        <w:pStyle w:val="41"/>
        <w:jc w:val="both"/>
        <w:outlineLvl w:val="9"/>
        <w:rPr>
          <w:rFonts w:hint="eastAsia" w:ascii="宋体" w:hAnsi="宋体" w:eastAsia="宋体" w:cs="宋体"/>
          <w:b/>
          <w:color w:val="auto"/>
          <w:sz w:val="36"/>
          <w:szCs w:val="36"/>
          <w:highlight w:val="none"/>
          <w:lang w:val="en-US" w:eastAsia="zh-CN"/>
        </w:rPr>
      </w:pPr>
    </w:p>
    <w:sectPr>
      <w:headerReference r:id="rId8" w:type="first"/>
      <w:footerReference r:id="rId10" w:type="first"/>
      <w:headerReference r:id="rId7" w:type="default"/>
      <w:footerReference r:id="rId9" w:type="default"/>
      <w:pgSz w:w="11906" w:h="16838"/>
      <w:pgMar w:top="1440" w:right="1417" w:bottom="1440" w:left="1417" w:header="720" w:footer="992" w:gutter="0"/>
      <w:pgNumType w:fmt="decimal"/>
      <w:cols w:space="720" w:num="1"/>
      <w:titlePg/>
      <w:rtlGutter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C4CC9E">
    <w:pPr>
      <w:pStyle w:val="13"/>
      <w:jc w:val="center"/>
      <w:rPr>
        <w:rFonts w:ascii="Times New Roman" w:hAnsi="Times New Roman" w:eastAsia="仿宋_GB2312"/>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1F306DD">
                          <w:pPr>
                            <w:pStyle w:val="1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61F306DD">
                    <w:pPr>
                      <w:pStyle w:val="1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BA6C93">
    <w:pPr>
      <w:jc w:val="center"/>
      <w:rPr>
        <w:rFonts w:hint="eastAsia" w:eastAsia="宋体"/>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80988FA">
                          <w:pPr>
                            <w:pStyle w:val="1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480988FA">
                    <w:pPr>
                      <w:pStyle w:val="1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FDFB7">
    <w:pPr>
      <w:pStyle w:val="13"/>
      <w:ind w:right="36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1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2700">
                        <a:noFill/>
                      </a:ln>
                    </wps:spPr>
                    <wps:txbx>
                      <w:txbxContent>
                        <w:p w14:paraId="51C24C30">
                          <w:pPr>
                            <w:pStyle w:val="13"/>
                          </w:pPr>
                          <w:r>
                            <w:fldChar w:fldCharType="begin"/>
                          </w:r>
                          <w:r>
                            <w:instrText xml:space="preserve"> PAGE  \* MERGEFORMAT </w:instrText>
                          </w:r>
                          <w:r>
                            <w:fldChar w:fldCharType="separate"/>
                          </w:r>
                          <w:r>
                            <w:t>80</w:t>
                          </w:r>
                          <w:r>
                            <w:fldChar w:fldCharType="end"/>
                          </w:r>
                        </w:p>
                      </w:txbxContent>
                    </wps:txbx>
                    <wps:bodyPr vert="horz" wrap="none" lIns="0" tIns="0" rIns="0" bIns="0" anchor="t" anchorCtr="0" upright="0">
                      <a:spAutoFit/>
                    </wps:bodyPr>
                  </wps:wsp>
                </a:graphicData>
              </a:graphic>
            </wp:anchor>
          </w:drawing>
        </mc:Choice>
        <mc:Fallback>
          <w:pict>
            <v:shape id="文本框 11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yJ92v0wAAAAUB&#10;AAAPAAAAAAAAAAEAIAAAACIAAABkcnMvZG93bnJldi54bWxQSwECFAAUAAAACACHTuJA/rUldecB&#10;AADLAwAADgAAAAAAAAABACAAAAAiAQAAZHJzL2Uyb0RvYy54bWxQSwUGAAAAAAYABgBZAQAAewUA&#10;AAAA&#10;">
              <v:fill on="f" focussize="0,0"/>
              <v:stroke on="f" weight="1pt"/>
              <v:imagedata o:title=""/>
              <o:lock v:ext="edit" aspectratio="f"/>
              <v:textbox inset="0mm,0mm,0mm,0mm" style="mso-fit-shape-to-text:t;">
                <w:txbxContent>
                  <w:p w14:paraId="51C24C30">
                    <w:pPr>
                      <w:pStyle w:val="13"/>
                    </w:pPr>
                    <w:r>
                      <w:fldChar w:fldCharType="begin"/>
                    </w:r>
                    <w:r>
                      <w:instrText xml:space="preserve"> PAGE  \* MERGEFORMAT </w:instrText>
                    </w:r>
                    <w:r>
                      <w:fldChar w:fldCharType="separate"/>
                    </w:r>
                    <w:r>
                      <w:t>80</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8BFEAD">
    <w:pPr>
      <w:pStyle w:val="13"/>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2700">
                        <a:noFill/>
                      </a:ln>
                    </wps:spPr>
                    <wps:txbx>
                      <w:txbxContent>
                        <w:p w14:paraId="7463547F">
                          <w:pPr>
                            <w:pStyle w:val="13"/>
                          </w:pPr>
                          <w:r>
                            <w:fldChar w:fldCharType="begin"/>
                          </w:r>
                          <w:r>
                            <w:instrText xml:space="preserve"> PAGE  \* MERGEFORMAT </w:instrText>
                          </w:r>
                          <w:r>
                            <w:fldChar w:fldCharType="separate"/>
                          </w:r>
                          <w:r>
                            <w:t>79</w:t>
                          </w:r>
                          <w:r>
                            <w:fldChar w:fldCharType="end"/>
                          </w:r>
                        </w:p>
                      </w:txbxContent>
                    </wps:txbx>
                    <wps:bodyPr vert="horz" wrap="none" lIns="0" tIns="0" rIns="0" bIns="0" anchor="t" anchorCtr="0" upright="0">
                      <a:spAutoFit/>
                    </wps:bodyPr>
                  </wps:wsp>
                </a:graphicData>
              </a:graphic>
            </wp:anchor>
          </w:drawing>
        </mc:Choice>
        <mc:Fallback>
          <w:pict>
            <v:shape id="文本框 1127"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yJ92v0wAAAAUB&#10;AAAPAAAAAAAAAAEAIAAAACIAAABkcnMvZG93bnJldi54bWxQSwECFAAUAAAACACHTuJAm1Dk5ucB&#10;AADLAwAADgAAAAAAAAABACAAAAAiAQAAZHJzL2Uyb0RvYy54bWxQSwUGAAAAAAYABgBZAQAAewUA&#10;AAAA&#10;">
              <v:fill on="f" focussize="0,0"/>
              <v:stroke on="f" weight="1pt"/>
              <v:imagedata o:title=""/>
              <o:lock v:ext="edit" aspectratio="f"/>
              <v:textbox inset="0mm,0mm,0mm,0mm" style="mso-fit-shape-to-text:t;">
                <w:txbxContent>
                  <w:p w14:paraId="7463547F">
                    <w:pPr>
                      <w:pStyle w:val="13"/>
                    </w:pPr>
                    <w:r>
                      <w:fldChar w:fldCharType="begin"/>
                    </w:r>
                    <w:r>
                      <w:instrText xml:space="preserve"> PAGE  \* MERGEFORMAT </w:instrText>
                    </w:r>
                    <w:r>
                      <w:fldChar w:fldCharType="separate"/>
                    </w:r>
                    <w:r>
                      <w:t>79</w:t>
                    </w:r>
                    <w:r>
                      <w:fldChar w:fldCharType="end"/>
                    </w:r>
                  </w:p>
                </w:txbxContent>
              </v:textbox>
            </v:shape>
          </w:pict>
        </mc:Fallback>
      </mc:AlternateContent>
    </w:r>
  </w:p>
  <w:p w14:paraId="2427A90D">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953CC2">
    <w:pPr>
      <w:pStyle w:val="14"/>
      <w:pBdr>
        <w:bottom w:val="single" w:color="auto" w:sz="4" w:space="1"/>
      </w:pBdr>
      <w:jc w:val="left"/>
    </w:pPr>
    <w:r>
      <w:rPr>
        <w:rFonts w:hint="eastAsia" w:ascii="宋体" w:hAnsi="宋体" w:eastAsia="宋体" w:cs="宋体"/>
        <w:b w:val="0"/>
        <w:kern w:val="0"/>
        <w:sz w:val="21"/>
        <w:szCs w:val="21"/>
        <w:highlight w:val="none"/>
        <w:lang w:val="en-US" w:eastAsia="zh-CN" w:bidi="ar"/>
      </w:rPr>
      <w:t>华春建设工程项目管理有限责任公司</w:t>
    </w:r>
    <w:r>
      <w:rPr>
        <w:rFonts w:hint="eastAsia" w:ascii="宋体" w:hAnsi="宋体" w:cs="宋体"/>
        <w:b w:val="0"/>
        <w:kern w:val="0"/>
        <w:sz w:val="21"/>
        <w:szCs w:val="21"/>
        <w:highlight w:val="none"/>
        <w:lang w:val="en-US" w:eastAsia="zh-CN" w:bidi="ar"/>
      </w:rPr>
      <w:t>招标文件</w:t>
    </w:r>
    <w:r>
      <w:rPr>
        <w:rFonts w:hint="eastAsia"/>
        <w:i/>
        <w:iCs/>
        <w:highlight w:val="none"/>
        <w:lang w:val="en-US" w:eastAsia="zh-CN"/>
      </w:rPr>
      <w:t xml:space="preserve">                                           </w:t>
    </w:r>
    <w:r>
      <w:rPr>
        <w:rFonts w:hint="eastAsia"/>
      </w:rPr>
      <w:drawing>
        <wp:inline distT="0" distB="0" distL="114300" distR="114300">
          <wp:extent cx="332740" cy="294640"/>
          <wp:effectExtent l="0" t="0" r="10160" b="10160"/>
          <wp:docPr id="5" name="图片 2" descr="QQ截图20130717152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QQ截图20130717152624"/>
                  <pic:cNvPicPr>
                    <a:picLocks noChangeAspect="1"/>
                  </pic:cNvPicPr>
                </pic:nvPicPr>
                <pic:blipFill>
                  <a:blip r:embed="rId1"/>
                  <a:stretch>
                    <a:fillRect/>
                  </a:stretch>
                </pic:blipFill>
                <pic:spPr>
                  <a:xfrm>
                    <a:off x="0" y="0"/>
                    <a:ext cx="332740" cy="29464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537F50">
    <w:pPr>
      <w:pStyle w:val="14"/>
      <w:pBdr>
        <w:bottom w:val="none" w:color="auto" w:sz="0" w:space="0"/>
      </w:pBdr>
      <w:jc w:val="left"/>
      <w:rPr>
        <w:rFonts w:hint="eastAsia"/>
      </w:rPr>
    </w:pPr>
    <w:r>
      <w:rPr>
        <w:rFonts w:hint="eastAsia" w:ascii="宋体" w:hAnsi="宋体" w:eastAsia="宋体" w:cs="宋体"/>
        <w:b w:val="0"/>
        <w:kern w:val="0"/>
        <w:sz w:val="21"/>
        <w:szCs w:val="21"/>
        <w:highlight w:val="none"/>
        <w:lang w:val="en-US" w:eastAsia="zh-CN" w:bidi="ar"/>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A5AD2B">
    <w:pPr>
      <w:pStyle w:val="14"/>
      <w:pBdr>
        <w:bottom w:val="none" w:color="auto" w:sz="0" w:space="1"/>
      </w:pBdr>
      <w:jc w:val="left"/>
      <w:rPr>
        <w:rFonts w:hint="eastAsia"/>
        <w:lang w:val="en-US" w:eastAsia="zh-CN"/>
      </w:rPr>
    </w:pPr>
    <w:r>
      <w:rPr>
        <w:rFonts w:hint="eastAsia"/>
        <w:i/>
        <w:iCs/>
        <w:highlight w:val="none"/>
        <w:lang w:val="en-US" w:eastAsia="zh-CN"/>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1947F7">
    <w:pPr>
      <w:pBdr>
        <w:bottom w:val="none" w:color="auto" w:sz="0" w:space="0"/>
      </w:pBdr>
      <w:tabs>
        <w:tab w:val="left" w:pos="2450"/>
      </w:tabs>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singleLevel"/>
    <w:tmpl w:val="00000009"/>
    <w:lvl w:ilvl="0" w:tentative="0">
      <w:start w:val="1"/>
      <w:numFmt w:val="chineseCounting"/>
      <w:suff w:val="nothing"/>
      <w:lvlText w:val="%1、"/>
      <w:lvlJc w:val="left"/>
      <w:rPr>
        <w:rFonts w:hint="eastAsia"/>
      </w:rPr>
    </w:lvl>
  </w:abstractNum>
  <w:abstractNum w:abstractNumId="1">
    <w:nsid w:val="5AC60394"/>
    <w:multiLevelType w:val="singleLevel"/>
    <w:tmpl w:val="5AC60394"/>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425"/>
  <w:drawingGridHorizontalSpacing w:val="0"/>
  <w:drawingGridVerticalSpacing w:val="0"/>
  <w:displayHorizontalDrawingGridEvery w:val="1"/>
  <w:displayVerticalDrawingGridEvery w:val="1"/>
  <w:doNotUseMarginsForDrawingGridOrigin w:val="1"/>
  <w:drawingGridHorizontalOrigin w:val="0"/>
  <w:drawingGridVerticalOrigin w:val="0"/>
  <w:noPunctuationKerning w:val="1"/>
  <w:characterSpacingControl w:val="doNotCompress"/>
  <w:hdrShapeDefaults>
    <o:shapelayout v:ext="edit">
      <o:idmap v:ext="edit" data="3,5"/>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4MWQ1ZjAwZGU1ZjY0MDE2YmU5Mzk5Mzc1NDE1NmUifQ=="/>
  </w:docVars>
  <w:rsids>
    <w:rsidRoot w:val="002D3FE1"/>
    <w:rsid w:val="000022CF"/>
    <w:rsid w:val="000074FC"/>
    <w:rsid w:val="0001282E"/>
    <w:rsid w:val="0001737D"/>
    <w:rsid w:val="000342DB"/>
    <w:rsid w:val="0003609E"/>
    <w:rsid w:val="00036E8A"/>
    <w:rsid w:val="00047FC9"/>
    <w:rsid w:val="0005685C"/>
    <w:rsid w:val="00060C2C"/>
    <w:rsid w:val="000648E0"/>
    <w:rsid w:val="000658BA"/>
    <w:rsid w:val="00067480"/>
    <w:rsid w:val="00075BDA"/>
    <w:rsid w:val="00075F95"/>
    <w:rsid w:val="00081213"/>
    <w:rsid w:val="000833F3"/>
    <w:rsid w:val="00083D2E"/>
    <w:rsid w:val="000A7F08"/>
    <w:rsid w:val="000B2E18"/>
    <w:rsid w:val="000C083E"/>
    <w:rsid w:val="000D422F"/>
    <w:rsid w:val="000D5990"/>
    <w:rsid w:val="000E29CB"/>
    <w:rsid w:val="000E34F5"/>
    <w:rsid w:val="000F07D5"/>
    <w:rsid w:val="000F1C48"/>
    <w:rsid w:val="000F4F6A"/>
    <w:rsid w:val="00103B42"/>
    <w:rsid w:val="00113330"/>
    <w:rsid w:val="001136F8"/>
    <w:rsid w:val="00116B87"/>
    <w:rsid w:val="00133403"/>
    <w:rsid w:val="001442BA"/>
    <w:rsid w:val="00151E68"/>
    <w:rsid w:val="00163A84"/>
    <w:rsid w:val="001672ED"/>
    <w:rsid w:val="00167577"/>
    <w:rsid w:val="00176570"/>
    <w:rsid w:val="00186DCA"/>
    <w:rsid w:val="00190B34"/>
    <w:rsid w:val="00194FE7"/>
    <w:rsid w:val="001965CC"/>
    <w:rsid w:val="001A2FFA"/>
    <w:rsid w:val="001A71C2"/>
    <w:rsid w:val="001B4432"/>
    <w:rsid w:val="001B45B9"/>
    <w:rsid w:val="001B4DA4"/>
    <w:rsid w:val="001C03ED"/>
    <w:rsid w:val="001C2234"/>
    <w:rsid w:val="001C5C3D"/>
    <w:rsid w:val="001C724D"/>
    <w:rsid w:val="001C7A81"/>
    <w:rsid w:val="001D037A"/>
    <w:rsid w:val="001D05B9"/>
    <w:rsid w:val="001E29DD"/>
    <w:rsid w:val="001E3643"/>
    <w:rsid w:val="001F0EAA"/>
    <w:rsid w:val="001F2947"/>
    <w:rsid w:val="0020287A"/>
    <w:rsid w:val="00204065"/>
    <w:rsid w:val="00204CE9"/>
    <w:rsid w:val="0024352F"/>
    <w:rsid w:val="002507BF"/>
    <w:rsid w:val="00256BC2"/>
    <w:rsid w:val="00260A77"/>
    <w:rsid w:val="00271D88"/>
    <w:rsid w:val="00280E53"/>
    <w:rsid w:val="00284FA4"/>
    <w:rsid w:val="00293737"/>
    <w:rsid w:val="002A77C0"/>
    <w:rsid w:val="002B2D01"/>
    <w:rsid w:val="002D2CE5"/>
    <w:rsid w:val="002D3FE1"/>
    <w:rsid w:val="002D4C92"/>
    <w:rsid w:val="002D5D1D"/>
    <w:rsid w:val="002D69B3"/>
    <w:rsid w:val="002D7A84"/>
    <w:rsid w:val="002E05A1"/>
    <w:rsid w:val="002E254C"/>
    <w:rsid w:val="002E4E8A"/>
    <w:rsid w:val="002F02B3"/>
    <w:rsid w:val="002F403F"/>
    <w:rsid w:val="00305727"/>
    <w:rsid w:val="00306694"/>
    <w:rsid w:val="00317A9B"/>
    <w:rsid w:val="0032070C"/>
    <w:rsid w:val="00323542"/>
    <w:rsid w:val="003303B9"/>
    <w:rsid w:val="003434CB"/>
    <w:rsid w:val="00351798"/>
    <w:rsid w:val="00356FEF"/>
    <w:rsid w:val="00357BBC"/>
    <w:rsid w:val="00365806"/>
    <w:rsid w:val="0037598D"/>
    <w:rsid w:val="00381963"/>
    <w:rsid w:val="00382396"/>
    <w:rsid w:val="00383F65"/>
    <w:rsid w:val="00386F85"/>
    <w:rsid w:val="00397F63"/>
    <w:rsid w:val="003A74D8"/>
    <w:rsid w:val="003B12CC"/>
    <w:rsid w:val="003B4190"/>
    <w:rsid w:val="003B6A78"/>
    <w:rsid w:val="003C64A0"/>
    <w:rsid w:val="003D3EF2"/>
    <w:rsid w:val="003D6707"/>
    <w:rsid w:val="003E1A2D"/>
    <w:rsid w:val="003E4846"/>
    <w:rsid w:val="00402D73"/>
    <w:rsid w:val="00403848"/>
    <w:rsid w:val="00403A89"/>
    <w:rsid w:val="00407BD0"/>
    <w:rsid w:val="00411223"/>
    <w:rsid w:val="00413B7E"/>
    <w:rsid w:val="00414729"/>
    <w:rsid w:val="00424FCE"/>
    <w:rsid w:val="00425661"/>
    <w:rsid w:val="00430F45"/>
    <w:rsid w:val="004346B6"/>
    <w:rsid w:val="00462A3C"/>
    <w:rsid w:val="00466EF6"/>
    <w:rsid w:val="004726C7"/>
    <w:rsid w:val="00474EB6"/>
    <w:rsid w:val="0048089A"/>
    <w:rsid w:val="004878CB"/>
    <w:rsid w:val="00490B0F"/>
    <w:rsid w:val="004A2E8E"/>
    <w:rsid w:val="004C4A57"/>
    <w:rsid w:val="004C5243"/>
    <w:rsid w:val="004D2A9C"/>
    <w:rsid w:val="004D49D4"/>
    <w:rsid w:val="004E4AED"/>
    <w:rsid w:val="004E5B02"/>
    <w:rsid w:val="004E6C9E"/>
    <w:rsid w:val="004F0258"/>
    <w:rsid w:val="004F2F1F"/>
    <w:rsid w:val="00500CB2"/>
    <w:rsid w:val="00504AAF"/>
    <w:rsid w:val="00517222"/>
    <w:rsid w:val="00520E20"/>
    <w:rsid w:val="00533816"/>
    <w:rsid w:val="00536B6B"/>
    <w:rsid w:val="00544D64"/>
    <w:rsid w:val="00551ED9"/>
    <w:rsid w:val="005753ED"/>
    <w:rsid w:val="00586E3C"/>
    <w:rsid w:val="0059004E"/>
    <w:rsid w:val="00590739"/>
    <w:rsid w:val="00594136"/>
    <w:rsid w:val="005A7BA4"/>
    <w:rsid w:val="005C40CC"/>
    <w:rsid w:val="005C75A4"/>
    <w:rsid w:val="005D66E4"/>
    <w:rsid w:val="005D79AE"/>
    <w:rsid w:val="005E0DE7"/>
    <w:rsid w:val="005E2D09"/>
    <w:rsid w:val="005E4813"/>
    <w:rsid w:val="00601FC5"/>
    <w:rsid w:val="006022F4"/>
    <w:rsid w:val="00602AD6"/>
    <w:rsid w:val="006111A2"/>
    <w:rsid w:val="0061185B"/>
    <w:rsid w:val="0062338C"/>
    <w:rsid w:val="00625346"/>
    <w:rsid w:val="0062767A"/>
    <w:rsid w:val="00640CA2"/>
    <w:rsid w:val="00641243"/>
    <w:rsid w:val="00645DE6"/>
    <w:rsid w:val="00651442"/>
    <w:rsid w:val="006515FE"/>
    <w:rsid w:val="006563C4"/>
    <w:rsid w:val="00674DA2"/>
    <w:rsid w:val="00681EB6"/>
    <w:rsid w:val="006A14B8"/>
    <w:rsid w:val="006A170D"/>
    <w:rsid w:val="006A5AA6"/>
    <w:rsid w:val="006B2503"/>
    <w:rsid w:val="006B5064"/>
    <w:rsid w:val="006B7A07"/>
    <w:rsid w:val="006C5CD2"/>
    <w:rsid w:val="006D3D5B"/>
    <w:rsid w:val="006D646F"/>
    <w:rsid w:val="006E2E8D"/>
    <w:rsid w:val="006E3E4B"/>
    <w:rsid w:val="006F002F"/>
    <w:rsid w:val="007134B3"/>
    <w:rsid w:val="00717852"/>
    <w:rsid w:val="00723CC7"/>
    <w:rsid w:val="0072468B"/>
    <w:rsid w:val="00734A09"/>
    <w:rsid w:val="00736A01"/>
    <w:rsid w:val="00753D39"/>
    <w:rsid w:val="00755117"/>
    <w:rsid w:val="00762B27"/>
    <w:rsid w:val="00765B8D"/>
    <w:rsid w:val="00771F84"/>
    <w:rsid w:val="0077235C"/>
    <w:rsid w:val="00782546"/>
    <w:rsid w:val="00782710"/>
    <w:rsid w:val="007879D3"/>
    <w:rsid w:val="007910D2"/>
    <w:rsid w:val="007946AC"/>
    <w:rsid w:val="007B0EAA"/>
    <w:rsid w:val="007C1E98"/>
    <w:rsid w:val="007C3997"/>
    <w:rsid w:val="007F0673"/>
    <w:rsid w:val="007F1E8D"/>
    <w:rsid w:val="0080050F"/>
    <w:rsid w:val="00801C33"/>
    <w:rsid w:val="00803640"/>
    <w:rsid w:val="00807F72"/>
    <w:rsid w:val="00815351"/>
    <w:rsid w:val="00815D03"/>
    <w:rsid w:val="00821B44"/>
    <w:rsid w:val="00821DAD"/>
    <w:rsid w:val="00841044"/>
    <w:rsid w:val="008500AB"/>
    <w:rsid w:val="00863804"/>
    <w:rsid w:val="0086502D"/>
    <w:rsid w:val="0087092A"/>
    <w:rsid w:val="00871302"/>
    <w:rsid w:val="00873483"/>
    <w:rsid w:val="00874771"/>
    <w:rsid w:val="0087647E"/>
    <w:rsid w:val="00881757"/>
    <w:rsid w:val="0088587F"/>
    <w:rsid w:val="0089029B"/>
    <w:rsid w:val="008915F6"/>
    <w:rsid w:val="00893EF8"/>
    <w:rsid w:val="00896351"/>
    <w:rsid w:val="008A2D4D"/>
    <w:rsid w:val="008B3CA6"/>
    <w:rsid w:val="008C4D5E"/>
    <w:rsid w:val="008D4B52"/>
    <w:rsid w:val="008D5CB5"/>
    <w:rsid w:val="008E3538"/>
    <w:rsid w:val="008E3AEC"/>
    <w:rsid w:val="008E479C"/>
    <w:rsid w:val="008F3FD6"/>
    <w:rsid w:val="008F4D40"/>
    <w:rsid w:val="008F73FB"/>
    <w:rsid w:val="00907520"/>
    <w:rsid w:val="00916346"/>
    <w:rsid w:val="00924757"/>
    <w:rsid w:val="00931AEF"/>
    <w:rsid w:val="00931B8B"/>
    <w:rsid w:val="00933EF4"/>
    <w:rsid w:val="0093710A"/>
    <w:rsid w:val="009459C2"/>
    <w:rsid w:val="00950B15"/>
    <w:rsid w:val="00953663"/>
    <w:rsid w:val="00970820"/>
    <w:rsid w:val="00970984"/>
    <w:rsid w:val="009774F4"/>
    <w:rsid w:val="009802AC"/>
    <w:rsid w:val="0098465C"/>
    <w:rsid w:val="00990A2F"/>
    <w:rsid w:val="00997B07"/>
    <w:rsid w:val="009B014B"/>
    <w:rsid w:val="009B1269"/>
    <w:rsid w:val="009B1FF9"/>
    <w:rsid w:val="009B6E24"/>
    <w:rsid w:val="009C21F8"/>
    <w:rsid w:val="009D179A"/>
    <w:rsid w:val="009E032B"/>
    <w:rsid w:val="009E73FA"/>
    <w:rsid w:val="00A014C8"/>
    <w:rsid w:val="00A04943"/>
    <w:rsid w:val="00A20D92"/>
    <w:rsid w:val="00A2313C"/>
    <w:rsid w:val="00A274B5"/>
    <w:rsid w:val="00A316B6"/>
    <w:rsid w:val="00A3716D"/>
    <w:rsid w:val="00A37A64"/>
    <w:rsid w:val="00A37B01"/>
    <w:rsid w:val="00A410D0"/>
    <w:rsid w:val="00A51018"/>
    <w:rsid w:val="00A52B49"/>
    <w:rsid w:val="00A65430"/>
    <w:rsid w:val="00A7179F"/>
    <w:rsid w:val="00A82093"/>
    <w:rsid w:val="00A86CD0"/>
    <w:rsid w:val="00AA77D1"/>
    <w:rsid w:val="00AB4C7E"/>
    <w:rsid w:val="00AB558E"/>
    <w:rsid w:val="00AB6190"/>
    <w:rsid w:val="00AD3D4A"/>
    <w:rsid w:val="00AD7393"/>
    <w:rsid w:val="00AD7B96"/>
    <w:rsid w:val="00B02661"/>
    <w:rsid w:val="00B10AF4"/>
    <w:rsid w:val="00B213DF"/>
    <w:rsid w:val="00B233FD"/>
    <w:rsid w:val="00B35C71"/>
    <w:rsid w:val="00B42209"/>
    <w:rsid w:val="00B6008F"/>
    <w:rsid w:val="00B71224"/>
    <w:rsid w:val="00BA1EFC"/>
    <w:rsid w:val="00BA3AC7"/>
    <w:rsid w:val="00BA7C57"/>
    <w:rsid w:val="00BC2824"/>
    <w:rsid w:val="00BC4D74"/>
    <w:rsid w:val="00BC7DD5"/>
    <w:rsid w:val="00BD6ACA"/>
    <w:rsid w:val="00BF0B6F"/>
    <w:rsid w:val="00BF37A2"/>
    <w:rsid w:val="00C0476D"/>
    <w:rsid w:val="00C05F3B"/>
    <w:rsid w:val="00C243F9"/>
    <w:rsid w:val="00C24AE4"/>
    <w:rsid w:val="00C319B8"/>
    <w:rsid w:val="00C3732A"/>
    <w:rsid w:val="00C444AA"/>
    <w:rsid w:val="00C55751"/>
    <w:rsid w:val="00C62C69"/>
    <w:rsid w:val="00C716D8"/>
    <w:rsid w:val="00C72962"/>
    <w:rsid w:val="00C75270"/>
    <w:rsid w:val="00C76782"/>
    <w:rsid w:val="00C808BB"/>
    <w:rsid w:val="00C81B64"/>
    <w:rsid w:val="00C91CD0"/>
    <w:rsid w:val="00CA0DB4"/>
    <w:rsid w:val="00CA33CC"/>
    <w:rsid w:val="00CA5C45"/>
    <w:rsid w:val="00CB1950"/>
    <w:rsid w:val="00CB2D42"/>
    <w:rsid w:val="00CB46F2"/>
    <w:rsid w:val="00CC7E79"/>
    <w:rsid w:val="00CD4100"/>
    <w:rsid w:val="00CD4C03"/>
    <w:rsid w:val="00CF0B5A"/>
    <w:rsid w:val="00CF220D"/>
    <w:rsid w:val="00CF74F6"/>
    <w:rsid w:val="00D07C71"/>
    <w:rsid w:val="00D15BE2"/>
    <w:rsid w:val="00D32B09"/>
    <w:rsid w:val="00D331FD"/>
    <w:rsid w:val="00D4622F"/>
    <w:rsid w:val="00D70BE2"/>
    <w:rsid w:val="00D70CE8"/>
    <w:rsid w:val="00D7133B"/>
    <w:rsid w:val="00D7654D"/>
    <w:rsid w:val="00D82D82"/>
    <w:rsid w:val="00D8757E"/>
    <w:rsid w:val="00D92B73"/>
    <w:rsid w:val="00D9348A"/>
    <w:rsid w:val="00D94589"/>
    <w:rsid w:val="00DA062F"/>
    <w:rsid w:val="00DA1087"/>
    <w:rsid w:val="00DA1E88"/>
    <w:rsid w:val="00DA2CA0"/>
    <w:rsid w:val="00DA4ED2"/>
    <w:rsid w:val="00DA4F8D"/>
    <w:rsid w:val="00DB5D93"/>
    <w:rsid w:val="00DC7EB4"/>
    <w:rsid w:val="00DE26D4"/>
    <w:rsid w:val="00DE750C"/>
    <w:rsid w:val="00DF0047"/>
    <w:rsid w:val="00DF0F88"/>
    <w:rsid w:val="00DF6262"/>
    <w:rsid w:val="00DF7331"/>
    <w:rsid w:val="00E05BBE"/>
    <w:rsid w:val="00E1518A"/>
    <w:rsid w:val="00E21A74"/>
    <w:rsid w:val="00E22CA8"/>
    <w:rsid w:val="00E37625"/>
    <w:rsid w:val="00E475D1"/>
    <w:rsid w:val="00E50306"/>
    <w:rsid w:val="00E551B9"/>
    <w:rsid w:val="00E64D05"/>
    <w:rsid w:val="00E67FE8"/>
    <w:rsid w:val="00E72925"/>
    <w:rsid w:val="00E72AD3"/>
    <w:rsid w:val="00E76032"/>
    <w:rsid w:val="00E76668"/>
    <w:rsid w:val="00E93841"/>
    <w:rsid w:val="00E93DBE"/>
    <w:rsid w:val="00E972AE"/>
    <w:rsid w:val="00EA3C8D"/>
    <w:rsid w:val="00EB1B87"/>
    <w:rsid w:val="00EB2BF2"/>
    <w:rsid w:val="00EB547C"/>
    <w:rsid w:val="00EC07A7"/>
    <w:rsid w:val="00EC41A8"/>
    <w:rsid w:val="00ED028F"/>
    <w:rsid w:val="00ED0BD3"/>
    <w:rsid w:val="00EE0488"/>
    <w:rsid w:val="00EF2D9D"/>
    <w:rsid w:val="00F00B26"/>
    <w:rsid w:val="00F1122B"/>
    <w:rsid w:val="00F22915"/>
    <w:rsid w:val="00F23DB1"/>
    <w:rsid w:val="00F25040"/>
    <w:rsid w:val="00F265A6"/>
    <w:rsid w:val="00F26F0A"/>
    <w:rsid w:val="00F27B12"/>
    <w:rsid w:val="00F3095A"/>
    <w:rsid w:val="00F37ECA"/>
    <w:rsid w:val="00F44C77"/>
    <w:rsid w:val="00F6061A"/>
    <w:rsid w:val="00F62870"/>
    <w:rsid w:val="00F65D6B"/>
    <w:rsid w:val="00F67902"/>
    <w:rsid w:val="00F72E60"/>
    <w:rsid w:val="00F85BE2"/>
    <w:rsid w:val="00F9757E"/>
    <w:rsid w:val="00FA3E74"/>
    <w:rsid w:val="00FB1870"/>
    <w:rsid w:val="00FC38AD"/>
    <w:rsid w:val="00FC5EAB"/>
    <w:rsid w:val="00FC7B92"/>
    <w:rsid w:val="00FD03E4"/>
    <w:rsid w:val="00FD0B52"/>
    <w:rsid w:val="00FD5519"/>
    <w:rsid w:val="00FD6C59"/>
    <w:rsid w:val="00FF2A93"/>
    <w:rsid w:val="00FF396E"/>
    <w:rsid w:val="00FF3EBD"/>
    <w:rsid w:val="00FF3FBC"/>
    <w:rsid w:val="01014AD6"/>
    <w:rsid w:val="01097D9A"/>
    <w:rsid w:val="0119445B"/>
    <w:rsid w:val="01194C0A"/>
    <w:rsid w:val="01307038"/>
    <w:rsid w:val="01321479"/>
    <w:rsid w:val="013E52B4"/>
    <w:rsid w:val="0140544F"/>
    <w:rsid w:val="014E1123"/>
    <w:rsid w:val="016170DB"/>
    <w:rsid w:val="018551D2"/>
    <w:rsid w:val="019716A6"/>
    <w:rsid w:val="019F601D"/>
    <w:rsid w:val="01A016D9"/>
    <w:rsid w:val="01A455AE"/>
    <w:rsid w:val="01B440EC"/>
    <w:rsid w:val="01B516F5"/>
    <w:rsid w:val="01BA5784"/>
    <w:rsid w:val="02077827"/>
    <w:rsid w:val="0209501C"/>
    <w:rsid w:val="02267861"/>
    <w:rsid w:val="022906A0"/>
    <w:rsid w:val="022976BB"/>
    <w:rsid w:val="02336FEC"/>
    <w:rsid w:val="023544F6"/>
    <w:rsid w:val="02367631"/>
    <w:rsid w:val="023D2F04"/>
    <w:rsid w:val="02400266"/>
    <w:rsid w:val="0259709A"/>
    <w:rsid w:val="026813B4"/>
    <w:rsid w:val="0271222D"/>
    <w:rsid w:val="027F608D"/>
    <w:rsid w:val="029265E8"/>
    <w:rsid w:val="02972AFB"/>
    <w:rsid w:val="02A12001"/>
    <w:rsid w:val="02AD249B"/>
    <w:rsid w:val="02CB7B00"/>
    <w:rsid w:val="02CD1D0B"/>
    <w:rsid w:val="02D2217E"/>
    <w:rsid w:val="02D7069C"/>
    <w:rsid w:val="02E1557D"/>
    <w:rsid w:val="02E315D7"/>
    <w:rsid w:val="02E817F6"/>
    <w:rsid w:val="02EC223A"/>
    <w:rsid w:val="02F3318A"/>
    <w:rsid w:val="02F7659C"/>
    <w:rsid w:val="02FA07AF"/>
    <w:rsid w:val="02FF553B"/>
    <w:rsid w:val="03034355"/>
    <w:rsid w:val="0306158C"/>
    <w:rsid w:val="03133D55"/>
    <w:rsid w:val="031F7EF5"/>
    <w:rsid w:val="03316499"/>
    <w:rsid w:val="03334053"/>
    <w:rsid w:val="03337D64"/>
    <w:rsid w:val="033478D2"/>
    <w:rsid w:val="033A6C51"/>
    <w:rsid w:val="033A7987"/>
    <w:rsid w:val="033F22CF"/>
    <w:rsid w:val="03556600"/>
    <w:rsid w:val="03642C72"/>
    <w:rsid w:val="037E6D6A"/>
    <w:rsid w:val="038578AC"/>
    <w:rsid w:val="03AD2FD2"/>
    <w:rsid w:val="03AE3A4F"/>
    <w:rsid w:val="03B617B1"/>
    <w:rsid w:val="03C917AA"/>
    <w:rsid w:val="03CA5685"/>
    <w:rsid w:val="03D86DB0"/>
    <w:rsid w:val="040264C9"/>
    <w:rsid w:val="04105A55"/>
    <w:rsid w:val="04320718"/>
    <w:rsid w:val="043D6A5E"/>
    <w:rsid w:val="044847EA"/>
    <w:rsid w:val="04497378"/>
    <w:rsid w:val="04552644"/>
    <w:rsid w:val="0455723C"/>
    <w:rsid w:val="045A1373"/>
    <w:rsid w:val="047773BA"/>
    <w:rsid w:val="048D1551"/>
    <w:rsid w:val="04924A34"/>
    <w:rsid w:val="04A87071"/>
    <w:rsid w:val="04A9571E"/>
    <w:rsid w:val="04A979EB"/>
    <w:rsid w:val="04AF3E00"/>
    <w:rsid w:val="04B30832"/>
    <w:rsid w:val="04CF6D05"/>
    <w:rsid w:val="04E40AD3"/>
    <w:rsid w:val="04F3303A"/>
    <w:rsid w:val="04F509E9"/>
    <w:rsid w:val="04F55751"/>
    <w:rsid w:val="04FB37FA"/>
    <w:rsid w:val="04FE3CA8"/>
    <w:rsid w:val="051D070E"/>
    <w:rsid w:val="051F632A"/>
    <w:rsid w:val="05311931"/>
    <w:rsid w:val="05334308"/>
    <w:rsid w:val="05351034"/>
    <w:rsid w:val="053A172D"/>
    <w:rsid w:val="05500FEF"/>
    <w:rsid w:val="05581990"/>
    <w:rsid w:val="055D22BD"/>
    <w:rsid w:val="0562657A"/>
    <w:rsid w:val="05632768"/>
    <w:rsid w:val="058D3C73"/>
    <w:rsid w:val="059D44F4"/>
    <w:rsid w:val="05AB4C80"/>
    <w:rsid w:val="05AC0CF1"/>
    <w:rsid w:val="05AF4FBB"/>
    <w:rsid w:val="05C0366A"/>
    <w:rsid w:val="05C47A3F"/>
    <w:rsid w:val="05C75C47"/>
    <w:rsid w:val="05CA098C"/>
    <w:rsid w:val="05CB2734"/>
    <w:rsid w:val="05CC0DF7"/>
    <w:rsid w:val="05DD246D"/>
    <w:rsid w:val="05DF345B"/>
    <w:rsid w:val="05E13DE0"/>
    <w:rsid w:val="05E21D72"/>
    <w:rsid w:val="05E73F1D"/>
    <w:rsid w:val="05F67D64"/>
    <w:rsid w:val="0608704E"/>
    <w:rsid w:val="060A4AB4"/>
    <w:rsid w:val="061E2E20"/>
    <w:rsid w:val="06294165"/>
    <w:rsid w:val="062D5FA9"/>
    <w:rsid w:val="06347798"/>
    <w:rsid w:val="06414BB9"/>
    <w:rsid w:val="06511F95"/>
    <w:rsid w:val="06582443"/>
    <w:rsid w:val="065E4746"/>
    <w:rsid w:val="06660C42"/>
    <w:rsid w:val="068539B3"/>
    <w:rsid w:val="0687601D"/>
    <w:rsid w:val="06905043"/>
    <w:rsid w:val="069B4368"/>
    <w:rsid w:val="06A336B9"/>
    <w:rsid w:val="06A836D9"/>
    <w:rsid w:val="06A8608C"/>
    <w:rsid w:val="06BA3AE7"/>
    <w:rsid w:val="06BE035C"/>
    <w:rsid w:val="06BF40B5"/>
    <w:rsid w:val="06CB1E30"/>
    <w:rsid w:val="06D250CF"/>
    <w:rsid w:val="07006786"/>
    <w:rsid w:val="07064EFB"/>
    <w:rsid w:val="07074DBD"/>
    <w:rsid w:val="0708351A"/>
    <w:rsid w:val="07097292"/>
    <w:rsid w:val="070A18EE"/>
    <w:rsid w:val="070C5CBB"/>
    <w:rsid w:val="07130940"/>
    <w:rsid w:val="07155962"/>
    <w:rsid w:val="07201F65"/>
    <w:rsid w:val="07223AE5"/>
    <w:rsid w:val="07272944"/>
    <w:rsid w:val="072F77C1"/>
    <w:rsid w:val="07373E1A"/>
    <w:rsid w:val="073E7324"/>
    <w:rsid w:val="073F4A62"/>
    <w:rsid w:val="074137BA"/>
    <w:rsid w:val="074564C6"/>
    <w:rsid w:val="0756295E"/>
    <w:rsid w:val="075A569D"/>
    <w:rsid w:val="07600F81"/>
    <w:rsid w:val="07602657"/>
    <w:rsid w:val="07614C4D"/>
    <w:rsid w:val="076444C8"/>
    <w:rsid w:val="077503DC"/>
    <w:rsid w:val="077E1248"/>
    <w:rsid w:val="07806ACA"/>
    <w:rsid w:val="078D0C96"/>
    <w:rsid w:val="07A5783C"/>
    <w:rsid w:val="07BC2785"/>
    <w:rsid w:val="07CA0913"/>
    <w:rsid w:val="07CC2056"/>
    <w:rsid w:val="07CF0703"/>
    <w:rsid w:val="07CF6C1A"/>
    <w:rsid w:val="07E3146D"/>
    <w:rsid w:val="07E91D63"/>
    <w:rsid w:val="07E977E0"/>
    <w:rsid w:val="07FE7B4B"/>
    <w:rsid w:val="08161EDF"/>
    <w:rsid w:val="082961BF"/>
    <w:rsid w:val="083857E8"/>
    <w:rsid w:val="08415425"/>
    <w:rsid w:val="08434104"/>
    <w:rsid w:val="08766BA9"/>
    <w:rsid w:val="087A5218"/>
    <w:rsid w:val="087F2A38"/>
    <w:rsid w:val="08866840"/>
    <w:rsid w:val="08892D02"/>
    <w:rsid w:val="08897A92"/>
    <w:rsid w:val="089747E2"/>
    <w:rsid w:val="089761A3"/>
    <w:rsid w:val="08AB519E"/>
    <w:rsid w:val="08AB6E2F"/>
    <w:rsid w:val="08B0693A"/>
    <w:rsid w:val="08D348C0"/>
    <w:rsid w:val="08D9376B"/>
    <w:rsid w:val="08EB4516"/>
    <w:rsid w:val="08F1447B"/>
    <w:rsid w:val="08FD6A56"/>
    <w:rsid w:val="08FE56D5"/>
    <w:rsid w:val="08FF1727"/>
    <w:rsid w:val="09100189"/>
    <w:rsid w:val="09105F6A"/>
    <w:rsid w:val="09515715"/>
    <w:rsid w:val="096B5D7D"/>
    <w:rsid w:val="0978425B"/>
    <w:rsid w:val="098042BE"/>
    <w:rsid w:val="098758CE"/>
    <w:rsid w:val="099A3C64"/>
    <w:rsid w:val="09A43A81"/>
    <w:rsid w:val="09BC4975"/>
    <w:rsid w:val="09BE06EF"/>
    <w:rsid w:val="09BF1E8A"/>
    <w:rsid w:val="09D2503E"/>
    <w:rsid w:val="09E31BBC"/>
    <w:rsid w:val="09E8616D"/>
    <w:rsid w:val="09E86FA8"/>
    <w:rsid w:val="09F56731"/>
    <w:rsid w:val="09F6397D"/>
    <w:rsid w:val="09F71BD6"/>
    <w:rsid w:val="09F827DD"/>
    <w:rsid w:val="09FB2951"/>
    <w:rsid w:val="09FC4E8C"/>
    <w:rsid w:val="0A1D1FEB"/>
    <w:rsid w:val="0A2816F0"/>
    <w:rsid w:val="0A57101C"/>
    <w:rsid w:val="0A784017"/>
    <w:rsid w:val="0A8753D0"/>
    <w:rsid w:val="0A883F93"/>
    <w:rsid w:val="0A972D62"/>
    <w:rsid w:val="0A9C24EC"/>
    <w:rsid w:val="0A9E1E03"/>
    <w:rsid w:val="0AB27E31"/>
    <w:rsid w:val="0ABD2FCE"/>
    <w:rsid w:val="0AC42E04"/>
    <w:rsid w:val="0ACF359B"/>
    <w:rsid w:val="0AD339E3"/>
    <w:rsid w:val="0AD876A7"/>
    <w:rsid w:val="0ADA2A59"/>
    <w:rsid w:val="0ADC067F"/>
    <w:rsid w:val="0AF4672E"/>
    <w:rsid w:val="0AF67FE2"/>
    <w:rsid w:val="0AFB6757"/>
    <w:rsid w:val="0B07626B"/>
    <w:rsid w:val="0B0F2A46"/>
    <w:rsid w:val="0B146A39"/>
    <w:rsid w:val="0B1B7D53"/>
    <w:rsid w:val="0B1C303B"/>
    <w:rsid w:val="0B1F0E32"/>
    <w:rsid w:val="0B277755"/>
    <w:rsid w:val="0B2C584B"/>
    <w:rsid w:val="0B2E2D17"/>
    <w:rsid w:val="0B3B6178"/>
    <w:rsid w:val="0B4F3D8E"/>
    <w:rsid w:val="0B695078"/>
    <w:rsid w:val="0B6A7FC7"/>
    <w:rsid w:val="0B755556"/>
    <w:rsid w:val="0B7978EC"/>
    <w:rsid w:val="0B8B0032"/>
    <w:rsid w:val="0B8E7D66"/>
    <w:rsid w:val="0B9E7FA6"/>
    <w:rsid w:val="0BA35E79"/>
    <w:rsid w:val="0BA403FA"/>
    <w:rsid w:val="0BA565ED"/>
    <w:rsid w:val="0BAB5811"/>
    <w:rsid w:val="0BAE21DD"/>
    <w:rsid w:val="0BB772F0"/>
    <w:rsid w:val="0BDF36E3"/>
    <w:rsid w:val="0BF11109"/>
    <w:rsid w:val="0BF34495"/>
    <w:rsid w:val="0BFA367B"/>
    <w:rsid w:val="0BFA53FB"/>
    <w:rsid w:val="0C0F4354"/>
    <w:rsid w:val="0C130BE2"/>
    <w:rsid w:val="0C176F1F"/>
    <w:rsid w:val="0C295DDB"/>
    <w:rsid w:val="0C2A171E"/>
    <w:rsid w:val="0C2A56A1"/>
    <w:rsid w:val="0C2D5EA4"/>
    <w:rsid w:val="0C4B4FF4"/>
    <w:rsid w:val="0C5040AC"/>
    <w:rsid w:val="0C5E0B6D"/>
    <w:rsid w:val="0C785D35"/>
    <w:rsid w:val="0C871385"/>
    <w:rsid w:val="0C8B73E0"/>
    <w:rsid w:val="0C8E0D45"/>
    <w:rsid w:val="0C9048C1"/>
    <w:rsid w:val="0C937E3B"/>
    <w:rsid w:val="0C9823A2"/>
    <w:rsid w:val="0C9921DA"/>
    <w:rsid w:val="0CA86754"/>
    <w:rsid w:val="0CB46876"/>
    <w:rsid w:val="0CBF2F37"/>
    <w:rsid w:val="0CCB1C7D"/>
    <w:rsid w:val="0CCC58B5"/>
    <w:rsid w:val="0CCC7BDF"/>
    <w:rsid w:val="0CD135E3"/>
    <w:rsid w:val="0CD330AE"/>
    <w:rsid w:val="0CDD5F54"/>
    <w:rsid w:val="0CEC24B4"/>
    <w:rsid w:val="0CED7F1B"/>
    <w:rsid w:val="0CF720C2"/>
    <w:rsid w:val="0CF81FF6"/>
    <w:rsid w:val="0D06391F"/>
    <w:rsid w:val="0D076A92"/>
    <w:rsid w:val="0D1930B0"/>
    <w:rsid w:val="0D2A56DD"/>
    <w:rsid w:val="0D323584"/>
    <w:rsid w:val="0D3A7B26"/>
    <w:rsid w:val="0D45353C"/>
    <w:rsid w:val="0D543645"/>
    <w:rsid w:val="0D8D568C"/>
    <w:rsid w:val="0D93145F"/>
    <w:rsid w:val="0D9B15BD"/>
    <w:rsid w:val="0D9E5B8E"/>
    <w:rsid w:val="0DA01C73"/>
    <w:rsid w:val="0DA10D60"/>
    <w:rsid w:val="0DA815B3"/>
    <w:rsid w:val="0DB043F9"/>
    <w:rsid w:val="0DB25311"/>
    <w:rsid w:val="0DB965C1"/>
    <w:rsid w:val="0DBC1238"/>
    <w:rsid w:val="0DC053CE"/>
    <w:rsid w:val="0DC669AC"/>
    <w:rsid w:val="0DC825DD"/>
    <w:rsid w:val="0DC97767"/>
    <w:rsid w:val="0DD02CE6"/>
    <w:rsid w:val="0DEE2D3E"/>
    <w:rsid w:val="0DFE2A72"/>
    <w:rsid w:val="0E084A38"/>
    <w:rsid w:val="0E0E2B36"/>
    <w:rsid w:val="0E16383D"/>
    <w:rsid w:val="0E2B5A37"/>
    <w:rsid w:val="0E2B6F51"/>
    <w:rsid w:val="0E3C2BDE"/>
    <w:rsid w:val="0E513988"/>
    <w:rsid w:val="0E71190C"/>
    <w:rsid w:val="0E8518F4"/>
    <w:rsid w:val="0E990EFC"/>
    <w:rsid w:val="0EA0481A"/>
    <w:rsid w:val="0EA44CB7"/>
    <w:rsid w:val="0EBA1F9D"/>
    <w:rsid w:val="0EBA254F"/>
    <w:rsid w:val="0EC474FC"/>
    <w:rsid w:val="0EC8358F"/>
    <w:rsid w:val="0EC962DA"/>
    <w:rsid w:val="0ECA647B"/>
    <w:rsid w:val="0ED66EA6"/>
    <w:rsid w:val="0EF530EB"/>
    <w:rsid w:val="0EFA0594"/>
    <w:rsid w:val="0F03639F"/>
    <w:rsid w:val="0F073270"/>
    <w:rsid w:val="0F100535"/>
    <w:rsid w:val="0F130683"/>
    <w:rsid w:val="0F184E0F"/>
    <w:rsid w:val="0F222127"/>
    <w:rsid w:val="0F2B3A99"/>
    <w:rsid w:val="0F2C330D"/>
    <w:rsid w:val="0F3538A8"/>
    <w:rsid w:val="0F3D0575"/>
    <w:rsid w:val="0F45360C"/>
    <w:rsid w:val="0F4545E3"/>
    <w:rsid w:val="0F4A0B3F"/>
    <w:rsid w:val="0F4D0CB7"/>
    <w:rsid w:val="0F4D59D8"/>
    <w:rsid w:val="0F52090F"/>
    <w:rsid w:val="0F545D35"/>
    <w:rsid w:val="0F5601D3"/>
    <w:rsid w:val="0F603BB4"/>
    <w:rsid w:val="0F69623B"/>
    <w:rsid w:val="0F6A6750"/>
    <w:rsid w:val="0F6F0683"/>
    <w:rsid w:val="0F7E3C10"/>
    <w:rsid w:val="0F85289A"/>
    <w:rsid w:val="0F9E2BAE"/>
    <w:rsid w:val="0FAE0206"/>
    <w:rsid w:val="0FB96D88"/>
    <w:rsid w:val="0FC41FA8"/>
    <w:rsid w:val="0FCC50C3"/>
    <w:rsid w:val="0FDF4803"/>
    <w:rsid w:val="0FE93F78"/>
    <w:rsid w:val="0FEA6A48"/>
    <w:rsid w:val="0FED0F6D"/>
    <w:rsid w:val="0FFF7463"/>
    <w:rsid w:val="10234B6E"/>
    <w:rsid w:val="10274C2E"/>
    <w:rsid w:val="102C4E4F"/>
    <w:rsid w:val="103709CC"/>
    <w:rsid w:val="10424F24"/>
    <w:rsid w:val="10500477"/>
    <w:rsid w:val="10540C60"/>
    <w:rsid w:val="105D1BB2"/>
    <w:rsid w:val="10701279"/>
    <w:rsid w:val="107E484D"/>
    <w:rsid w:val="108070F5"/>
    <w:rsid w:val="108F4207"/>
    <w:rsid w:val="1097340D"/>
    <w:rsid w:val="10A42640"/>
    <w:rsid w:val="10A706E1"/>
    <w:rsid w:val="10B048BD"/>
    <w:rsid w:val="10C43596"/>
    <w:rsid w:val="10C5603A"/>
    <w:rsid w:val="10DF669F"/>
    <w:rsid w:val="10EC078D"/>
    <w:rsid w:val="10F707B6"/>
    <w:rsid w:val="10FA1DD4"/>
    <w:rsid w:val="11067ADE"/>
    <w:rsid w:val="1109680C"/>
    <w:rsid w:val="110B3D62"/>
    <w:rsid w:val="110B4A05"/>
    <w:rsid w:val="110F1A1A"/>
    <w:rsid w:val="111D7DC4"/>
    <w:rsid w:val="112C6057"/>
    <w:rsid w:val="11353F62"/>
    <w:rsid w:val="113E5C87"/>
    <w:rsid w:val="114059CE"/>
    <w:rsid w:val="114907B9"/>
    <w:rsid w:val="11645858"/>
    <w:rsid w:val="11654705"/>
    <w:rsid w:val="11713336"/>
    <w:rsid w:val="118574F8"/>
    <w:rsid w:val="118A438A"/>
    <w:rsid w:val="118D47F3"/>
    <w:rsid w:val="11913A22"/>
    <w:rsid w:val="11915F85"/>
    <w:rsid w:val="11A37326"/>
    <w:rsid w:val="11B36D46"/>
    <w:rsid w:val="11B85ECF"/>
    <w:rsid w:val="11BD7EFE"/>
    <w:rsid w:val="11C52E3B"/>
    <w:rsid w:val="11CC49E9"/>
    <w:rsid w:val="11D66B3D"/>
    <w:rsid w:val="11DD42A2"/>
    <w:rsid w:val="11ED4BDB"/>
    <w:rsid w:val="11F9004C"/>
    <w:rsid w:val="12130C09"/>
    <w:rsid w:val="12160CC9"/>
    <w:rsid w:val="121B5A61"/>
    <w:rsid w:val="12260CF8"/>
    <w:rsid w:val="123F625E"/>
    <w:rsid w:val="12492C39"/>
    <w:rsid w:val="12555891"/>
    <w:rsid w:val="125A71C1"/>
    <w:rsid w:val="12665E56"/>
    <w:rsid w:val="12754662"/>
    <w:rsid w:val="12894D3B"/>
    <w:rsid w:val="12A51ED8"/>
    <w:rsid w:val="12AB51AF"/>
    <w:rsid w:val="12AC2238"/>
    <w:rsid w:val="12C448C8"/>
    <w:rsid w:val="12CC4592"/>
    <w:rsid w:val="12E517B2"/>
    <w:rsid w:val="12EB38D0"/>
    <w:rsid w:val="12ED49BA"/>
    <w:rsid w:val="12F75E3C"/>
    <w:rsid w:val="12FF6E8E"/>
    <w:rsid w:val="13114DDA"/>
    <w:rsid w:val="1322041C"/>
    <w:rsid w:val="132451C3"/>
    <w:rsid w:val="132505D3"/>
    <w:rsid w:val="132C04E6"/>
    <w:rsid w:val="13341AC2"/>
    <w:rsid w:val="13392BA7"/>
    <w:rsid w:val="13497394"/>
    <w:rsid w:val="134A0D82"/>
    <w:rsid w:val="134D7049"/>
    <w:rsid w:val="13522445"/>
    <w:rsid w:val="1360282C"/>
    <w:rsid w:val="13610261"/>
    <w:rsid w:val="137137C3"/>
    <w:rsid w:val="138B7450"/>
    <w:rsid w:val="13A40D4C"/>
    <w:rsid w:val="13B83023"/>
    <w:rsid w:val="13BB4B45"/>
    <w:rsid w:val="13C16263"/>
    <w:rsid w:val="13D33102"/>
    <w:rsid w:val="13D82443"/>
    <w:rsid w:val="13D86892"/>
    <w:rsid w:val="13DD638A"/>
    <w:rsid w:val="13ED0416"/>
    <w:rsid w:val="13EF1E9F"/>
    <w:rsid w:val="14034569"/>
    <w:rsid w:val="14202500"/>
    <w:rsid w:val="14244A95"/>
    <w:rsid w:val="14275746"/>
    <w:rsid w:val="142B078F"/>
    <w:rsid w:val="143615B5"/>
    <w:rsid w:val="14393AC2"/>
    <w:rsid w:val="143D67CD"/>
    <w:rsid w:val="14525DF7"/>
    <w:rsid w:val="145C04EF"/>
    <w:rsid w:val="14634EFD"/>
    <w:rsid w:val="147407DE"/>
    <w:rsid w:val="147920A3"/>
    <w:rsid w:val="14797990"/>
    <w:rsid w:val="14840A6B"/>
    <w:rsid w:val="14847F58"/>
    <w:rsid w:val="148829D8"/>
    <w:rsid w:val="148A314D"/>
    <w:rsid w:val="1493679D"/>
    <w:rsid w:val="149D6F04"/>
    <w:rsid w:val="14B34A97"/>
    <w:rsid w:val="14D42661"/>
    <w:rsid w:val="14D80DDD"/>
    <w:rsid w:val="14DE2FA2"/>
    <w:rsid w:val="14F308AA"/>
    <w:rsid w:val="151749D5"/>
    <w:rsid w:val="152519AA"/>
    <w:rsid w:val="15392485"/>
    <w:rsid w:val="153E17CA"/>
    <w:rsid w:val="154D5C96"/>
    <w:rsid w:val="15501F10"/>
    <w:rsid w:val="1551744B"/>
    <w:rsid w:val="15526403"/>
    <w:rsid w:val="155D42FC"/>
    <w:rsid w:val="158057BA"/>
    <w:rsid w:val="15830987"/>
    <w:rsid w:val="159D71C5"/>
    <w:rsid w:val="15A52CB9"/>
    <w:rsid w:val="15B42085"/>
    <w:rsid w:val="15BD72F4"/>
    <w:rsid w:val="15BD7B3C"/>
    <w:rsid w:val="15C34B35"/>
    <w:rsid w:val="15D82136"/>
    <w:rsid w:val="15DA5335"/>
    <w:rsid w:val="15EE2533"/>
    <w:rsid w:val="15F30582"/>
    <w:rsid w:val="15FD6214"/>
    <w:rsid w:val="160E763F"/>
    <w:rsid w:val="160F0164"/>
    <w:rsid w:val="1639076D"/>
    <w:rsid w:val="163F5BEE"/>
    <w:rsid w:val="16411FC6"/>
    <w:rsid w:val="1647165B"/>
    <w:rsid w:val="165B08A7"/>
    <w:rsid w:val="166E5C84"/>
    <w:rsid w:val="1677316D"/>
    <w:rsid w:val="16884C6C"/>
    <w:rsid w:val="16A94EC1"/>
    <w:rsid w:val="16BD6B99"/>
    <w:rsid w:val="16BF745F"/>
    <w:rsid w:val="16CB3F95"/>
    <w:rsid w:val="16CC04C8"/>
    <w:rsid w:val="16CD7018"/>
    <w:rsid w:val="16D02958"/>
    <w:rsid w:val="16D949C1"/>
    <w:rsid w:val="16EF5600"/>
    <w:rsid w:val="16F8362A"/>
    <w:rsid w:val="17137B51"/>
    <w:rsid w:val="17142DF3"/>
    <w:rsid w:val="17426DDF"/>
    <w:rsid w:val="174367C7"/>
    <w:rsid w:val="17441A9E"/>
    <w:rsid w:val="174426A9"/>
    <w:rsid w:val="17446960"/>
    <w:rsid w:val="17451C21"/>
    <w:rsid w:val="1746749B"/>
    <w:rsid w:val="174D15E8"/>
    <w:rsid w:val="174E29A3"/>
    <w:rsid w:val="17523834"/>
    <w:rsid w:val="17586E54"/>
    <w:rsid w:val="1760273E"/>
    <w:rsid w:val="176C53FF"/>
    <w:rsid w:val="176D1C93"/>
    <w:rsid w:val="176E48BD"/>
    <w:rsid w:val="177735A0"/>
    <w:rsid w:val="177C485C"/>
    <w:rsid w:val="177C64F0"/>
    <w:rsid w:val="177F73EB"/>
    <w:rsid w:val="178A6E26"/>
    <w:rsid w:val="178C1440"/>
    <w:rsid w:val="17A0017B"/>
    <w:rsid w:val="17AC1CA0"/>
    <w:rsid w:val="17CC3D1C"/>
    <w:rsid w:val="17CE4D1D"/>
    <w:rsid w:val="17DC21D8"/>
    <w:rsid w:val="17E82DB8"/>
    <w:rsid w:val="17FE7963"/>
    <w:rsid w:val="1805184C"/>
    <w:rsid w:val="181853CC"/>
    <w:rsid w:val="181A2AE9"/>
    <w:rsid w:val="18216DAB"/>
    <w:rsid w:val="183A0D00"/>
    <w:rsid w:val="18425F87"/>
    <w:rsid w:val="184A690B"/>
    <w:rsid w:val="184C1525"/>
    <w:rsid w:val="184D597D"/>
    <w:rsid w:val="1852739C"/>
    <w:rsid w:val="18591AF7"/>
    <w:rsid w:val="185A7C04"/>
    <w:rsid w:val="185D3AF8"/>
    <w:rsid w:val="1865195E"/>
    <w:rsid w:val="186A0FA5"/>
    <w:rsid w:val="187A41D4"/>
    <w:rsid w:val="188162DA"/>
    <w:rsid w:val="188974DA"/>
    <w:rsid w:val="188E4A14"/>
    <w:rsid w:val="189A402C"/>
    <w:rsid w:val="189C000B"/>
    <w:rsid w:val="189F68A6"/>
    <w:rsid w:val="18A84ED7"/>
    <w:rsid w:val="18AC2274"/>
    <w:rsid w:val="18B44329"/>
    <w:rsid w:val="18C3287E"/>
    <w:rsid w:val="18C76190"/>
    <w:rsid w:val="18C9062F"/>
    <w:rsid w:val="18C92077"/>
    <w:rsid w:val="18D56FD4"/>
    <w:rsid w:val="18DD4476"/>
    <w:rsid w:val="18E11E1D"/>
    <w:rsid w:val="18E46EBD"/>
    <w:rsid w:val="18ED4ED0"/>
    <w:rsid w:val="18F27BD4"/>
    <w:rsid w:val="18FB7B54"/>
    <w:rsid w:val="18FC3864"/>
    <w:rsid w:val="18FE67C8"/>
    <w:rsid w:val="190036AF"/>
    <w:rsid w:val="1906408B"/>
    <w:rsid w:val="190A1508"/>
    <w:rsid w:val="190B62EE"/>
    <w:rsid w:val="1929433E"/>
    <w:rsid w:val="193056CC"/>
    <w:rsid w:val="193B01E3"/>
    <w:rsid w:val="193E36D6"/>
    <w:rsid w:val="194B1FDF"/>
    <w:rsid w:val="1950532B"/>
    <w:rsid w:val="195B390D"/>
    <w:rsid w:val="195C3E2C"/>
    <w:rsid w:val="195D2822"/>
    <w:rsid w:val="196C1CCF"/>
    <w:rsid w:val="196C27C5"/>
    <w:rsid w:val="196D545F"/>
    <w:rsid w:val="196E09C4"/>
    <w:rsid w:val="19774FE9"/>
    <w:rsid w:val="197857E8"/>
    <w:rsid w:val="197C63CC"/>
    <w:rsid w:val="19805192"/>
    <w:rsid w:val="19947C0C"/>
    <w:rsid w:val="19A85C18"/>
    <w:rsid w:val="19AC5DEA"/>
    <w:rsid w:val="19BA08A1"/>
    <w:rsid w:val="19BC657E"/>
    <w:rsid w:val="19C95F8F"/>
    <w:rsid w:val="19CC487B"/>
    <w:rsid w:val="19DB5F78"/>
    <w:rsid w:val="19DC2503"/>
    <w:rsid w:val="19DE2DD1"/>
    <w:rsid w:val="19E7673E"/>
    <w:rsid w:val="19FB2BBD"/>
    <w:rsid w:val="1A096649"/>
    <w:rsid w:val="1A1E3B72"/>
    <w:rsid w:val="1A243B11"/>
    <w:rsid w:val="1A294771"/>
    <w:rsid w:val="1A33793C"/>
    <w:rsid w:val="1A340A80"/>
    <w:rsid w:val="1A4E34BA"/>
    <w:rsid w:val="1A4F52CD"/>
    <w:rsid w:val="1A507E75"/>
    <w:rsid w:val="1A533274"/>
    <w:rsid w:val="1A5403CD"/>
    <w:rsid w:val="1A56018E"/>
    <w:rsid w:val="1A6F1D46"/>
    <w:rsid w:val="1A703458"/>
    <w:rsid w:val="1A7837A2"/>
    <w:rsid w:val="1A817E34"/>
    <w:rsid w:val="1A832C70"/>
    <w:rsid w:val="1A84631F"/>
    <w:rsid w:val="1A935E4B"/>
    <w:rsid w:val="1A9434C5"/>
    <w:rsid w:val="1A961D65"/>
    <w:rsid w:val="1A9C1870"/>
    <w:rsid w:val="1A9D1AEC"/>
    <w:rsid w:val="1AA54B2E"/>
    <w:rsid w:val="1AAE3AFA"/>
    <w:rsid w:val="1AB7135A"/>
    <w:rsid w:val="1ACB1047"/>
    <w:rsid w:val="1ACE47BA"/>
    <w:rsid w:val="1ACF08EB"/>
    <w:rsid w:val="1ADC5513"/>
    <w:rsid w:val="1ADD5D7D"/>
    <w:rsid w:val="1AE131FD"/>
    <w:rsid w:val="1AE6004B"/>
    <w:rsid w:val="1AFC5048"/>
    <w:rsid w:val="1AFD6679"/>
    <w:rsid w:val="1B012D0C"/>
    <w:rsid w:val="1B042B2A"/>
    <w:rsid w:val="1B1069F9"/>
    <w:rsid w:val="1B1856EB"/>
    <w:rsid w:val="1B2B6B6F"/>
    <w:rsid w:val="1B330E5C"/>
    <w:rsid w:val="1B393C2E"/>
    <w:rsid w:val="1B3F224A"/>
    <w:rsid w:val="1B542D7A"/>
    <w:rsid w:val="1B712A38"/>
    <w:rsid w:val="1B7A57CA"/>
    <w:rsid w:val="1B7D66DB"/>
    <w:rsid w:val="1B893CA7"/>
    <w:rsid w:val="1B8C61AA"/>
    <w:rsid w:val="1B8F579A"/>
    <w:rsid w:val="1B930BB1"/>
    <w:rsid w:val="1B9E28F1"/>
    <w:rsid w:val="1BA17CF6"/>
    <w:rsid w:val="1BB1760D"/>
    <w:rsid w:val="1BC84F1A"/>
    <w:rsid w:val="1BCF7769"/>
    <w:rsid w:val="1BDF07D9"/>
    <w:rsid w:val="1BDF375D"/>
    <w:rsid w:val="1BE200A7"/>
    <w:rsid w:val="1BE20DF5"/>
    <w:rsid w:val="1BE81D43"/>
    <w:rsid w:val="1BE8422D"/>
    <w:rsid w:val="1BE84950"/>
    <w:rsid w:val="1BEA3378"/>
    <w:rsid w:val="1BED74C7"/>
    <w:rsid w:val="1BF62F20"/>
    <w:rsid w:val="1C057BD0"/>
    <w:rsid w:val="1C1C2DCD"/>
    <w:rsid w:val="1C1C5E0A"/>
    <w:rsid w:val="1C274092"/>
    <w:rsid w:val="1C534CAB"/>
    <w:rsid w:val="1C626095"/>
    <w:rsid w:val="1C632B27"/>
    <w:rsid w:val="1C6B037B"/>
    <w:rsid w:val="1C7502A4"/>
    <w:rsid w:val="1C887B77"/>
    <w:rsid w:val="1C8F4EED"/>
    <w:rsid w:val="1C922AAD"/>
    <w:rsid w:val="1CA679F5"/>
    <w:rsid w:val="1CA728DC"/>
    <w:rsid w:val="1CA84567"/>
    <w:rsid w:val="1CAD6B0C"/>
    <w:rsid w:val="1CB165E1"/>
    <w:rsid w:val="1CB2138E"/>
    <w:rsid w:val="1CB46B27"/>
    <w:rsid w:val="1CBF0E33"/>
    <w:rsid w:val="1CC17881"/>
    <w:rsid w:val="1CC40A93"/>
    <w:rsid w:val="1CCB0416"/>
    <w:rsid w:val="1CE35A74"/>
    <w:rsid w:val="1CE620C1"/>
    <w:rsid w:val="1CF90EAD"/>
    <w:rsid w:val="1D005DDD"/>
    <w:rsid w:val="1D051D13"/>
    <w:rsid w:val="1D0707D6"/>
    <w:rsid w:val="1D131029"/>
    <w:rsid w:val="1D1D5FCE"/>
    <w:rsid w:val="1D2E27D5"/>
    <w:rsid w:val="1D3B69D6"/>
    <w:rsid w:val="1D3F07B0"/>
    <w:rsid w:val="1D5E159E"/>
    <w:rsid w:val="1D671B39"/>
    <w:rsid w:val="1D746D67"/>
    <w:rsid w:val="1D8454E9"/>
    <w:rsid w:val="1D866537"/>
    <w:rsid w:val="1D8A404C"/>
    <w:rsid w:val="1DA156CD"/>
    <w:rsid w:val="1DA625EB"/>
    <w:rsid w:val="1DB35CDE"/>
    <w:rsid w:val="1DC40575"/>
    <w:rsid w:val="1DC44C72"/>
    <w:rsid w:val="1DE12380"/>
    <w:rsid w:val="1DE85BA8"/>
    <w:rsid w:val="1DE877AA"/>
    <w:rsid w:val="1E01399E"/>
    <w:rsid w:val="1E0A5445"/>
    <w:rsid w:val="1E2A0F6D"/>
    <w:rsid w:val="1E352CC5"/>
    <w:rsid w:val="1E37603B"/>
    <w:rsid w:val="1E3F1EE0"/>
    <w:rsid w:val="1E435D87"/>
    <w:rsid w:val="1E487E36"/>
    <w:rsid w:val="1E5E421E"/>
    <w:rsid w:val="1E612CB0"/>
    <w:rsid w:val="1E6D113B"/>
    <w:rsid w:val="1E6D4F08"/>
    <w:rsid w:val="1E946855"/>
    <w:rsid w:val="1E9A34EE"/>
    <w:rsid w:val="1E9C490A"/>
    <w:rsid w:val="1E9D6AC6"/>
    <w:rsid w:val="1EAD77D6"/>
    <w:rsid w:val="1EB7516A"/>
    <w:rsid w:val="1EC8609B"/>
    <w:rsid w:val="1ECC36D8"/>
    <w:rsid w:val="1ED87478"/>
    <w:rsid w:val="1F0C21EC"/>
    <w:rsid w:val="1F2942F3"/>
    <w:rsid w:val="1F3030F3"/>
    <w:rsid w:val="1F427603"/>
    <w:rsid w:val="1F4866DE"/>
    <w:rsid w:val="1F5D39EB"/>
    <w:rsid w:val="1F5F3A9B"/>
    <w:rsid w:val="1F7B659E"/>
    <w:rsid w:val="1F8015D2"/>
    <w:rsid w:val="1F8933DA"/>
    <w:rsid w:val="1F893AFB"/>
    <w:rsid w:val="1F98600C"/>
    <w:rsid w:val="1FB20BB1"/>
    <w:rsid w:val="1FD930D5"/>
    <w:rsid w:val="1FDA5CB2"/>
    <w:rsid w:val="1FE3358D"/>
    <w:rsid w:val="1FF01536"/>
    <w:rsid w:val="1FF7268D"/>
    <w:rsid w:val="200007B3"/>
    <w:rsid w:val="20004A7C"/>
    <w:rsid w:val="200636FA"/>
    <w:rsid w:val="200A13A3"/>
    <w:rsid w:val="200A1C59"/>
    <w:rsid w:val="201045E4"/>
    <w:rsid w:val="20115FC3"/>
    <w:rsid w:val="201D7271"/>
    <w:rsid w:val="20206912"/>
    <w:rsid w:val="2023197F"/>
    <w:rsid w:val="20237644"/>
    <w:rsid w:val="20325B6F"/>
    <w:rsid w:val="20373E9B"/>
    <w:rsid w:val="203776EA"/>
    <w:rsid w:val="203A2F2D"/>
    <w:rsid w:val="20651585"/>
    <w:rsid w:val="206B19B6"/>
    <w:rsid w:val="207020C3"/>
    <w:rsid w:val="208773E9"/>
    <w:rsid w:val="20885824"/>
    <w:rsid w:val="20886626"/>
    <w:rsid w:val="2089133F"/>
    <w:rsid w:val="208F1C60"/>
    <w:rsid w:val="20921ABF"/>
    <w:rsid w:val="20962D07"/>
    <w:rsid w:val="20AD0837"/>
    <w:rsid w:val="20BA5169"/>
    <w:rsid w:val="20C270C6"/>
    <w:rsid w:val="20C81DB3"/>
    <w:rsid w:val="20D55FB1"/>
    <w:rsid w:val="20E13956"/>
    <w:rsid w:val="20F20085"/>
    <w:rsid w:val="20F506D3"/>
    <w:rsid w:val="20F92174"/>
    <w:rsid w:val="210E10FF"/>
    <w:rsid w:val="211A0B5F"/>
    <w:rsid w:val="21210E6A"/>
    <w:rsid w:val="21254A63"/>
    <w:rsid w:val="212A6C04"/>
    <w:rsid w:val="212C4E5F"/>
    <w:rsid w:val="21544095"/>
    <w:rsid w:val="21661D01"/>
    <w:rsid w:val="21737425"/>
    <w:rsid w:val="21896328"/>
    <w:rsid w:val="218D3B09"/>
    <w:rsid w:val="21961DFF"/>
    <w:rsid w:val="21991976"/>
    <w:rsid w:val="219A485B"/>
    <w:rsid w:val="219B73A6"/>
    <w:rsid w:val="21A33424"/>
    <w:rsid w:val="21AA4BF6"/>
    <w:rsid w:val="21B83E2F"/>
    <w:rsid w:val="21C03450"/>
    <w:rsid w:val="21D71F12"/>
    <w:rsid w:val="21DE25D7"/>
    <w:rsid w:val="21E2672C"/>
    <w:rsid w:val="21EA5DA1"/>
    <w:rsid w:val="21FA41C6"/>
    <w:rsid w:val="220E7716"/>
    <w:rsid w:val="22183547"/>
    <w:rsid w:val="22215D9E"/>
    <w:rsid w:val="222A376A"/>
    <w:rsid w:val="224C6ADA"/>
    <w:rsid w:val="2263054A"/>
    <w:rsid w:val="226968C2"/>
    <w:rsid w:val="226F3D96"/>
    <w:rsid w:val="22802100"/>
    <w:rsid w:val="228F34E8"/>
    <w:rsid w:val="229723CB"/>
    <w:rsid w:val="229C0B63"/>
    <w:rsid w:val="22A370CB"/>
    <w:rsid w:val="22A92E00"/>
    <w:rsid w:val="22AE670E"/>
    <w:rsid w:val="22BE03E9"/>
    <w:rsid w:val="22C45354"/>
    <w:rsid w:val="22E2540A"/>
    <w:rsid w:val="22E358EB"/>
    <w:rsid w:val="22E56AFB"/>
    <w:rsid w:val="22EB7CB7"/>
    <w:rsid w:val="22F3303A"/>
    <w:rsid w:val="22FE23E8"/>
    <w:rsid w:val="230A1961"/>
    <w:rsid w:val="230B5EF5"/>
    <w:rsid w:val="231B78EA"/>
    <w:rsid w:val="232E5AEA"/>
    <w:rsid w:val="233F6A9C"/>
    <w:rsid w:val="234F6860"/>
    <w:rsid w:val="23725F6F"/>
    <w:rsid w:val="23730D53"/>
    <w:rsid w:val="2378337E"/>
    <w:rsid w:val="237D1005"/>
    <w:rsid w:val="23996EEE"/>
    <w:rsid w:val="239E212B"/>
    <w:rsid w:val="23A303B3"/>
    <w:rsid w:val="23A34CE4"/>
    <w:rsid w:val="23A9400D"/>
    <w:rsid w:val="23B61F9A"/>
    <w:rsid w:val="23BE5439"/>
    <w:rsid w:val="23C220F3"/>
    <w:rsid w:val="23C60EA6"/>
    <w:rsid w:val="23CF03C4"/>
    <w:rsid w:val="23D56CF2"/>
    <w:rsid w:val="23EB6B08"/>
    <w:rsid w:val="23ED4D63"/>
    <w:rsid w:val="23F26BD7"/>
    <w:rsid w:val="23FE43D7"/>
    <w:rsid w:val="23FF1FF1"/>
    <w:rsid w:val="2409047A"/>
    <w:rsid w:val="241458C1"/>
    <w:rsid w:val="24372E94"/>
    <w:rsid w:val="243E7023"/>
    <w:rsid w:val="244163D4"/>
    <w:rsid w:val="24476CD1"/>
    <w:rsid w:val="24482E6B"/>
    <w:rsid w:val="245579A2"/>
    <w:rsid w:val="245B753C"/>
    <w:rsid w:val="24613E58"/>
    <w:rsid w:val="24683F97"/>
    <w:rsid w:val="2477580D"/>
    <w:rsid w:val="247F6BEE"/>
    <w:rsid w:val="24862785"/>
    <w:rsid w:val="248E656C"/>
    <w:rsid w:val="24A563F4"/>
    <w:rsid w:val="24A843FE"/>
    <w:rsid w:val="24B2594B"/>
    <w:rsid w:val="24C467AC"/>
    <w:rsid w:val="24C62C56"/>
    <w:rsid w:val="24CB5A0A"/>
    <w:rsid w:val="24E147B8"/>
    <w:rsid w:val="24E52AD8"/>
    <w:rsid w:val="24EF6E88"/>
    <w:rsid w:val="24F61FEE"/>
    <w:rsid w:val="250133BF"/>
    <w:rsid w:val="25055436"/>
    <w:rsid w:val="2508042B"/>
    <w:rsid w:val="250C151D"/>
    <w:rsid w:val="251A095C"/>
    <w:rsid w:val="251C09D0"/>
    <w:rsid w:val="251D5F8B"/>
    <w:rsid w:val="25370CF8"/>
    <w:rsid w:val="25487DD2"/>
    <w:rsid w:val="254A50CD"/>
    <w:rsid w:val="254E7CC2"/>
    <w:rsid w:val="254F010E"/>
    <w:rsid w:val="25511368"/>
    <w:rsid w:val="255D16B6"/>
    <w:rsid w:val="256162BE"/>
    <w:rsid w:val="2563290A"/>
    <w:rsid w:val="2565156F"/>
    <w:rsid w:val="25744EEE"/>
    <w:rsid w:val="257E7985"/>
    <w:rsid w:val="258F55C6"/>
    <w:rsid w:val="25904646"/>
    <w:rsid w:val="25A76604"/>
    <w:rsid w:val="25B1595F"/>
    <w:rsid w:val="25BF3940"/>
    <w:rsid w:val="25D66A4B"/>
    <w:rsid w:val="260D35DF"/>
    <w:rsid w:val="26321771"/>
    <w:rsid w:val="26337C7B"/>
    <w:rsid w:val="26385759"/>
    <w:rsid w:val="263E6D68"/>
    <w:rsid w:val="263F0AA5"/>
    <w:rsid w:val="26415CA9"/>
    <w:rsid w:val="264F7EB4"/>
    <w:rsid w:val="265359DC"/>
    <w:rsid w:val="26584A99"/>
    <w:rsid w:val="266E3585"/>
    <w:rsid w:val="267A6708"/>
    <w:rsid w:val="268F1A42"/>
    <w:rsid w:val="269355B4"/>
    <w:rsid w:val="26B06D69"/>
    <w:rsid w:val="26BF6697"/>
    <w:rsid w:val="26D8140B"/>
    <w:rsid w:val="26F83206"/>
    <w:rsid w:val="26F9770C"/>
    <w:rsid w:val="270311B0"/>
    <w:rsid w:val="270D0281"/>
    <w:rsid w:val="27115B46"/>
    <w:rsid w:val="27257EF2"/>
    <w:rsid w:val="27281FE1"/>
    <w:rsid w:val="27313F6F"/>
    <w:rsid w:val="273A72C8"/>
    <w:rsid w:val="27432012"/>
    <w:rsid w:val="27450D0A"/>
    <w:rsid w:val="27456E37"/>
    <w:rsid w:val="27494B3C"/>
    <w:rsid w:val="27577724"/>
    <w:rsid w:val="275B7A39"/>
    <w:rsid w:val="2763350C"/>
    <w:rsid w:val="276C144B"/>
    <w:rsid w:val="276D6163"/>
    <w:rsid w:val="27706500"/>
    <w:rsid w:val="27810F9B"/>
    <w:rsid w:val="27891477"/>
    <w:rsid w:val="278C6A12"/>
    <w:rsid w:val="279076A5"/>
    <w:rsid w:val="27A2482D"/>
    <w:rsid w:val="27AD4793"/>
    <w:rsid w:val="27CD4253"/>
    <w:rsid w:val="27D329F5"/>
    <w:rsid w:val="280426E5"/>
    <w:rsid w:val="280B368C"/>
    <w:rsid w:val="28133675"/>
    <w:rsid w:val="281475A2"/>
    <w:rsid w:val="281C3B4E"/>
    <w:rsid w:val="2821035B"/>
    <w:rsid w:val="282205F4"/>
    <w:rsid w:val="28290E00"/>
    <w:rsid w:val="282B0DBD"/>
    <w:rsid w:val="282F31CA"/>
    <w:rsid w:val="28304D62"/>
    <w:rsid w:val="283177E8"/>
    <w:rsid w:val="283F1D9E"/>
    <w:rsid w:val="28471919"/>
    <w:rsid w:val="28485322"/>
    <w:rsid w:val="284A33F3"/>
    <w:rsid w:val="284B2B92"/>
    <w:rsid w:val="28547512"/>
    <w:rsid w:val="28615461"/>
    <w:rsid w:val="28756C04"/>
    <w:rsid w:val="28820284"/>
    <w:rsid w:val="288E0F4E"/>
    <w:rsid w:val="28923764"/>
    <w:rsid w:val="28953CCD"/>
    <w:rsid w:val="289C51A3"/>
    <w:rsid w:val="28A44976"/>
    <w:rsid w:val="28B77E79"/>
    <w:rsid w:val="28C7785F"/>
    <w:rsid w:val="28CF3363"/>
    <w:rsid w:val="28D5290B"/>
    <w:rsid w:val="28D70B46"/>
    <w:rsid w:val="28E31299"/>
    <w:rsid w:val="28E37EC5"/>
    <w:rsid w:val="28EB0833"/>
    <w:rsid w:val="28F16C92"/>
    <w:rsid w:val="28FD2C87"/>
    <w:rsid w:val="2903304A"/>
    <w:rsid w:val="29053CF4"/>
    <w:rsid w:val="29091CD0"/>
    <w:rsid w:val="290A64FD"/>
    <w:rsid w:val="290E0242"/>
    <w:rsid w:val="291A4AE3"/>
    <w:rsid w:val="292B0CA1"/>
    <w:rsid w:val="29345625"/>
    <w:rsid w:val="294937CF"/>
    <w:rsid w:val="29511091"/>
    <w:rsid w:val="29787054"/>
    <w:rsid w:val="298E4DFE"/>
    <w:rsid w:val="29937936"/>
    <w:rsid w:val="29A45B59"/>
    <w:rsid w:val="29B7297C"/>
    <w:rsid w:val="29B750E5"/>
    <w:rsid w:val="29BC52A6"/>
    <w:rsid w:val="29BD7FA5"/>
    <w:rsid w:val="29BE5206"/>
    <w:rsid w:val="29C30966"/>
    <w:rsid w:val="29CB71B9"/>
    <w:rsid w:val="29CF49F3"/>
    <w:rsid w:val="29DB21D4"/>
    <w:rsid w:val="29E3793E"/>
    <w:rsid w:val="29E622FD"/>
    <w:rsid w:val="29E62995"/>
    <w:rsid w:val="29EB192D"/>
    <w:rsid w:val="29EF3972"/>
    <w:rsid w:val="29F948CE"/>
    <w:rsid w:val="29FF2190"/>
    <w:rsid w:val="2A062149"/>
    <w:rsid w:val="2A076B2D"/>
    <w:rsid w:val="2A2A3331"/>
    <w:rsid w:val="2A2B2EF8"/>
    <w:rsid w:val="2A2D57BC"/>
    <w:rsid w:val="2A3729A0"/>
    <w:rsid w:val="2A3C662D"/>
    <w:rsid w:val="2A4346E5"/>
    <w:rsid w:val="2A5F151C"/>
    <w:rsid w:val="2A6D47D8"/>
    <w:rsid w:val="2A804E51"/>
    <w:rsid w:val="2A817A2C"/>
    <w:rsid w:val="2A875AA6"/>
    <w:rsid w:val="2A8C2F78"/>
    <w:rsid w:val="2A8F232F"/>
    <w:rsid w:val="2A9D2995"/>
    <w:rsid w:val="2AA0338B"/>
    <w:rsid w:val="2AA03DEB"/>
    <w:rsid w:val="2AB045ED"/>
    <w:rsid w:val="2AB530F5"/>
    <w:rsid w:val="2ABF2BBC"/>
    <w:rsid w:val="2ACB566E"/>
    <w:rsid w:val="2AD619ED"/>
    <w:rsid w:val="2AEB4698"/>
    <w:rsid w:val="2B06518F"/>
    <w:rsid w:val="2B150F3D"/>
    <w:rsid w:val="2B1541B7"/>
    <w:rsid w:val="2B177920"/>
    <w:rsid w:val="2B1C2C64"/>
    <w:rsid w:val="2B2A292A"/>
    <w:rsid w:val="2B2A386E"/>
    <w:rsid w:val="2B303581"/>
    <w:rsid w:val="2B3F5697"/>
    <w:rsid w:val="2B5350C0"/>
    <w:rsid w:val="2B6514AF"/>
    <w:rsid w:val="2B6F5102"/>
    <w:rsid w:val="2B7D5008"/>
    <w:rsid w:val="2B7F11FD"/>
    <w:rsid w:val="2B7F302A"/>
    <w:rsid w:val="2B886BDC"/>
    <w:rsid w:val="2B91322F"/>
    <w:rsid w:val="2B9D7674"/>
    <w:rsid w:val="2BBB57F1"/>
    <w:rsid w:val="2BBD4CD9"/>
    <w:rsid w:val="2BBF0CCB"/>
    <w:rsid w:val="2BCA1E52"/>
    <w:rsid w:val="2BD26915"/>
    <w:rsid w:val="2BD93489"/>
    <w:rsid w:val="2BE73ED7"/>
    <w:rsid w:val="2BF26C90"/>
    <w:rsid w:val="2BF44073"/>
    <w:rsid w:val="2BFB3643"/>
    <w:rsid w:val="2C020636"/>
    <w:rsid w:val="2C026A7F"/>
    <w:rsid w:val="2C124E74"/>
    <w:rsid w:val="2C1B212F"/>
    <w:rsid w:val="2C1B6C43"/>
    <w:rsid w:val="2C2074EE"/>
    <w:rsid w:val="2C252B74"/>
    <w:rsid w:val="2C2B3579"/>
    <w:rsid w:val="2C2F2652"/>
    <w:rsid w:val="2C3167C0"/>
    <w:rsid w:val="2C3E3A7A"/>
    <w:rsid w:val="2C422613"/>
    <w:rsid w:val="2C4F1DBA"/>
    <w:rsid w:val="2C555668"/>
    <w:rsid w:val="2C556A22"/>
    <w:rsid w:val="2C5814E1"/>
    <w:rsid w:val="2C5A184F"/>
    <w:rsid w:val="2C5B48D2"/>
    <w:rsid w:val="2C617019"/>
    <w:rsid w:val="2C8129BD"/>
    <w:rsid w:val="2C8F21A8"/>
    <w:rsid w:val="2C964911"/>
    <w:rsid w:val="2CA53C2C"/>
    <w:rsid w:val="2CA77B0D"/>
    <w:rsid w:val="2CC313A6"/>
    <w:rsid w:val="2CC62BF0"/>
    <w:rsid w:val="2CD502A8"/>
    <w:rsid w:val="2CD62327"/>
    <w:rsid w:val="2CD755B9"/>
    <w:rsid w:val="2CE31316"/>
    <w:rsid w:val="2CEC1C9C"/>
    <w:rsid w:val="2CED1A9C"/>
    <w:rsid w:val="2CF256A1"/>
    <w:rsid w:val="2CF85EE1"/>
    <w:rsid w:val="2CF932B7"/>
    <w:rsid w:val="2CFB4C9B"/>
    <w:rsid w:val="2D08462A"/>
    <w:rsid w:val="2D1C3DBA"/>
    <w:rsid w:val="2D224FAE"/>
    <w:rsid w:val="2D2C09F8"/>
    <w:rsid w:val="2D360F3D"/>
    <w:rsid w:val="2D375B4D"/>
    <w:rsid w:val="2D4C6C60"/>
    <w:rsid w:val="2D4F1327"/>
    <w:rsid w:val="2D556CDE"/>
    <w:rsid w:val="2D7904BE"/>
    <w:rsid w:val="2D795130"/>
    <w:rsid w:val="2D7A729B"/>
    <w:rsid w:val="2D7C1F22"/>
    <w:rsid w:val="2D7C5412"/>
    <w:rsid w:val="2D871F3E"/>
    <w:rsid w:val="2D924387"/>
    <w:rsid w:val="2DBB0140"/>
    <w:rsid w:val="2DBD11C5"/>
    <w:rsid w:val="2DD256D2"/>
    <w:rsid w:val="2DDD1F38"/>
    <w:rsid w:val="2DDD35B9"/>
    <w:rsid w:val="2DE64FAD"/>
    <w:rsid w:val="2DF85941"/>
    <w:rsid w:val="2DFA7ACB"/>
    <w:rsid w:val="2E0E05D1"/>
    <w:rsid w:val="2E223DB9"/>
    <w:rsid w:val="2E3823CF"/>
    <w:rsid w:val="2E3E356E"/>
    <w:rsid w:val="2E420DC0"/>
    <w:rsid w:val="2E471EF4"/>
    <w:rsid w:val="2E4A6150"/>
    <w:rsid w:val="2E515361"/>
    <w:rsid w:val="2E624066"/>
    <w:rsid w:val="2E652EF8"/>
    <w:rsid w:val="2E782484"/>
    <w:rsid w:val="2E79373F"/>
    <w:rsid w:val="2E7E6C01"/>
    <w:rsid w:val="2E853E5D"/>
    <w:rsid w:val="2E926D51"/>
    <w:rsid w:val="2EAF50DA"/>
    <w:rsid w:val="2EBE1FBE"/>
    <w:rsid w:val="2ED40768"/>
    <w:rsid w:val="2ED56170"/>
    <w:rsid w:val="2EDC73BA"/>
    <w:rsid w:val="2EF1710E"/>
    <w:rsid w:val="2EF47C88"/>
    <w:rsid w:val="2EFE0246"/>
    <w:rsid w:val="2F06276F"/>
    <w:rsid w:val="2F0A0C3A"/>
    <w:rsid w:val="2F0B130C"/>
    <w:rsid w:val="2F344F78"/>
    <w:rsid w:val="2F3E0504"/>
    <w:rsid w:val="2F45562F"/>
    <w:rsid w:val="2F51085E"/>
    <w:rsid w:val="2F66359E"/>
    <w:rsid w:val="2F79072E"/>
    <w:rsid w:val="2F7964B4"/>
    <w:rsid w:val="2F8975F1"/>
    <w:rsid w:val="2F8C7840"/>
    <w:rsid w:val="2F9B4BD4"/>
    <w:rsid w:val="2F9E4191"/>
    <w:rsid w:val="2FAB0637"/>
    <w:rsid w:val="2FAC30D8"/>
    <w:rsid w:val="2FB91931"/>
    <w:rsid w:val="2FEC23CD"/>
    <w:rsid w:val="2FEE3006"/>
    <w:rsid w:val="2FFF36C8"/>
    <w:rsid w:val="300F14BD"/>
    <w:rsid w:val="30250293"/>
    <w:rsid w:val="3027208B"/>
    <w:rsid w:val="30274161"/>
    <w:rsid w:val="302A70CF"/>
    <w:rsid w:val="30405CB4"/>
    <w:rsid w:val="304857B8"/>
    <w:rsid w:val="304A4604"/>
    <w:rsid w:val="30564195"/>
    <w:rsid w:val="3065189D"/>
    <w:rsid w:val="306A7E55"/>
    <w:rsid w:val="306C6C3B"/>
    <w:rsid w:val="3071301A"/>
    <w:rsid w:val="30771FDF"/>
    <w:rsid w:val="30786FB0"/>
    <w:rsid w:val="30793706"/>
    <w:rsid w:val="307B2671"/>
    <w:rsid w:val="3086690C"/>
    <w:rsid w:val="30967E95"/>
    <w:rsid w:val="309A1A1B"/>
    <w:rsid w:val="309C608C"/>
    <w:rsid w:val="30A41066"/>
    <w:rsid w:val="30A67B1D"/>
    <w:rsid w:val="30B20F2D"/>
    <w:rsid w:val="30BD22F8"/>
    <w:rsid w:val="30BE2954"/>
    <w:rsid w:val="30D44DE4"/>
    <w:rsid w:val="30D44F7B"/>
    <w:rsid w:val="30EA6902"/>
    <w:rsid w:val="30F11257"/>
    <w:rsid w:val="31007CC2"/>
    <w:rsid w:val="31020DD9"/>
    <w:rsid w:val="31077821"/>
    <w:rsid w:val="311B24AB"/>
    <w:rsid w:val="311C0FA5"/>
    <w:rsid w:val="31214E90"/>
    <w:rsid w:val="312E415C"/>
    <w:rsid w:val="31307046"/>
    <w:rsid w:val="31365111"/>
    <w:rsid w:val="31545448"/>
    <w:rsid w:val="315945D1"/>
    <w:rsid w:val="316311C9"/>
    <w:rsid w:val="3166140D"/>
    <w:rsid w:val="316A7DB8"/>
    <w:rsid w:val="31742D60"/>
    <w:rsid w:val="31744C7A"/>
    <w:rsid w:val="317B0B0C"/>
    <w:rsid w:val="31802208"/>
    <w:rsid w:val="318806C7"/>
    <w:rsid w:val="31916304"/>
    <w:rsid w:val="31AA340D"/>
    <w:rsid w:val="31AD61DA"/>
    <w:rsid w:val="31B5543C"/>
    <w:rsid w:val="31BB26F3"/>
    <w:rsid w:val="31D04576"/>
    <w:rsid w:val="31D313E2"/>
    <w:rsid w:val="31DE13AA"/>
    <w:rsid w:val="31E662A9"/>
    <w:rsid w:val="31F362A8"/>
    <w:rsid w:val="31F82DFC"/>
    <w:rsid w:val="320354F3"/>
    <w:rsid w:val="320F4EF6"/>
    <w:rsid w:val="321321E9"/>
    <w:rsid w:val="32134E1E"/>
    <w:rsid w:val="321A5439"/>
    <w:rsid w:val="322000E1"/>
    <w:rsid w:val="322A6ECB"/>
    <w:rsid w:val="32306FAC"/>
    <w:rsid w:val="32327857"/>
    <w:rsid w:val="32392BD2"/>
    <w:rsid w:val="323933CA"/>
    <w:rsid w:val="323D5EBE"/>
    <w:rsid w:val="32415349"/>
    <w:rsid w:val="32440A3C"/>
    <w:rsid w:val="324B6A6B"/>
    <w:rsid w:val="32652890"/>
    <w:rsid w:val="327442C3"/>
    <w:rsid w:val="329570EF"/>
    <w:rsid w:val="32966472"/>
    <w:rsid w:val="32A04E50"/>
    <w:rsid w:val="32A6145D"/>
    <w:rsid w:val="32C74EFC"/>
    <w:rsid w:val="32D348F7"/>
    <w:rsid w:val="32D46AFC"/>
    <w:rsid w:val="32D676D3"/>
    <w:rsid w:val="32D83F25"/>
    <w:rsid w:val="32DB0444"/>
    <w:rsid w:val="32DD4FAB"/>
    <w:rsid w:val="32E0684A"/>
    <w:rsid w:val="32E22470"/>
    <w:rsid w:val="32EB4C34"/>
    <w:rsid w:val="32F44E1E"/>
    <w:rsid w:val="32F9374F"/>
    <w:rsid w:val="33081B69"/>
    <w:rsid w:val="332F22CA"/>
    <w:rsid w:val="33306491"/>
    <w:rsid w:val="333746BC"/>
    <w:rsid w:val="333E160B"/>
    <w:rsid w:val="334113B5"/>
    <w:rsid w:val="334353E0"/>
    <w:rsid w:val="33500B6F"/>
    <w:rsid w:val="33582532"/>
    <w:rsid w:val="335B2A29"/>
    <w:rsid w:val="33626EF3"/>
    <w:rsid w:val="33777345"/>
    <w:rsid w:val="33782ED9"/>
    <w:rsid w:val="337B546F"/>
    <w:rsid w:val="337B71E5"/>
    <w:rsid w:val="33805194"/>
    <w:rsid w:val="338E17AB"/>
    <w:rsid w:val="33992BD7"/>
    <w:rsid w:val="339A2D40"/>
    <w:rsid w:val="33A45B7B"/>
    <w:rsid w:val="33B520C1"/>
    <w:rsid w:val="33B86C39"/>
    <w:rsid w:val="33BD0C13"/>
    <w:rsid w:val="33BF3FF4"/>
    <w:rsid w:val="33C11226"/>
    <w:rsid w:val="33C90712"/>
    <w:rsid w:val="33D236FC"/>
    <w:rsid w:val="33D546C4"/>
    <w:rsid w:val="33E06A55"/>
    <w:rsid w:val="33E171D4"/>
    <w:rsid w:val="33F13801"/>
    <w:rsid w:val="33F81753"/>
    <w:rsid w:val="341D1528"/>
    <w:rsid w:val="3421360C"/>
    <w:rsid w:val="34251E33"/>
    <w:rsid w:val="342D56EF"/>
    <w:rsid w:val="343964BA"/>
    <w:rsid w:val="34501331"/>
    <w:rsid w:val="345D4E39"/>
    <w:rsid w:val="34611EE7"/>
    <w:rsid w:val="346F3E6C"/>
    <w:rsid w:val="34771AEF"/>
    <w:rsid w:val="34850A8D"/>
    <w:rsid w:val="3493174E"/>
    <w:rsid w:val="349C00AC"/>
    <w:rsid w:val="34A45ECD"/>
    <w:rsid w:val="34AA58E3"/>
    <w:rsid w:val="34B54D85"/>
    <w:rsid w:val="34B570E3"/>
    <w:rsid w:val="34CA2290"/>
    <w:rsid w:val="34D13ADF"/>
    <w:rsid w:val="34DC0A06"/>
    <w:rsid w:val="34E42621"/>
    <w:rsid w:val="34E6167F"/>
    <w:rsid w:val="34EC3B2C"/>
    <w:rsid w:val="34F71629"/>
    <w:rsid w:val="34F81CF2"/>
    <w:rsid w:val="34FF4520"/>
    <w:rsid w:val="3504046E"/>
    <w:rsid w:val="3508702D"/>
    <w:rsid w:val="350A0369"/>
    <w:rsid w:val="351A5213"/>
    <w:rsid w:val="351E214F"/>
    <w:rsid w:val="35203E7D"/>
    <w:rsid w:val="352A4EFD"/>
    <w:rsid w:val="353B0A96"/>
    <w:rsid w:val="353D7E8B"/>
    <w:rsid w:val="3545060A"/>
    <w:rsid w:val="354D0D5D"/>
    <w:rsid w:val="355673F7"/>
    <w:rsid w:val="355B507D"/>
    <w:rsid w:val="356418E9"/>
    <w:rsid w:val="3564417B"/>
    <w:rsid w:val="356A01BC"/>
    <w:rsid w:val="35721579"/>
    <w:rsid w:val="359D31C4"/>
    <w:rsid w:val="35A3102E"/>
    <w:rsid w:val="35A336F6"/>
    <w:rsid w:val="35A870BC"/>
    <w:rsid w:val="35B00755"/>
    <w:rsid w:val="35B518F9"/>
    <w:rsid w:val="35B72215"/>
    <w:rsid w:val="35BF3E20"/>
    <w:rsid w:val="35BF5322"/>
    <w:rsid w:val="35C54581"/>
    <w:rsid w:val="35D02AB9"/>
    <w:rsid w:val="35E6162B"/>
    <w:rsid w:val="35EA6079"/>
    <w:rsid w:val="35F45D6B"/>
    <w:rsid w:val="35F50D83"/>
    <w:rsid w:val="35F73D96"/>
    <w:rsid w:val="36003C87"/>
    <w:rsid w:val="36093972"/>
    <w:rsid w:val="36100FF9"/>
    <w:rsid w:val="3615482B"/>
    <w:rsid w:val="362C0663"/>
    <w:rsid w:val="363458C6"/>
    <w:rsid w:val="363518CF"/>
    <w:rsid w:val="363942CF"/>
    <w:rsid w:val="364D7E57"/>
    <w:rsid w:val="36500357"/>
    <w:rsid w:val="36545584"/>
    <w:rsid w:val="365E4C69"/>
    <w:rsid w:val="366906F0"/>
    <w:rsid w:val="36730D18"/>
    <w:rsid w:val="36757AD6"/>
    <w:rsid w:val="36803B9C"/>
    <w:rsid w:val="36835E43"/>
    <w:rsid w:val="368F4459"/>
    <w:rsid w:val="368F4C70"/>
    <w:rsid w:val="36A949FF"/>
    <w:rsid w:val="36AE216C"/>
    <w:rsid w:val="36B93BF6"/>
    <w:rsid w:val="36C00BE8"/>
    <w:rsid w:val="36D16C6F"/>
    <w:rsid w:val="36D761B3"/>
    <w:rsid w:val="36D77154"/>
    <w:rsid w:val="36DB57C5"/>
    <w:rsid w:val="36ED4351"/>
    <w:rsid w:val="37055599"/>
    <w:rsid w:val="370C6A1C"/>
    <w:rsid w:val="371B42BF"/>
    <w:rsid w:val="37227E74"/>
    <w:rsid w:val="37354696"/>
    <w:rsid w:val="373A0BAF"/>
    <w:rsid w:val="373C4697"/>
    <w:rsid w:val="373F6401"/>
    <w:rsid w:val="374520B2"/>
    <w:rsid w:val="37586C6F"/>
    <w:rsid w:val="376213B5"/>
    <w:rsid w:val="37635A12"/>
    <w:rsid w:val="37651108"/>
    <w:rsid w:val="376D3184"/>
    <w:rsid w:val="377346B4"/>
    <w:rsid w:val="3781650B"/>
    <w:rsid w:val="37817ADD"/>
    <w:rsid w:val="378B147A"/>
    <w:rsid w:val="378D1E89"/>
    <w:rsid w:val="379F2CAD"/>
    <w:rsid w:val="37B1320C"/>
    <w:rsid w:val="37BA5F2F"/>
    <w:rsid w:val="37D94113"/>
    <w:rsid w:val="37E453E9"/>
    <w:rsid w:val="37E509FD"/>
    <w:rsid w:val="37E75D57"/>
    <w:rsid w:val="37FA02C4"/>
    <w:rsid w:val="3805574D"/>
    <w:rsid w:val="38103770"/>
    <w:rsid w:val="38141C65"/>
    <w:rsid w:val="383039AE"/>
    <w:rsid w:val="38420EE0"/>
    <w:rsid w:val="3846129B"/>
    <w:rsid w:val="3847180D"/>
    <w:rsid w:val="384E13E2"/>
    <w:rsid w:val="385B3BFB"/>
    <w:rsid w:val="385F49F0"/>
    <w:rsid w:val="38607169"/>
    <w:rsid w:val="38623DA3"/>
    <w:rsid w:val="386A5533"/>
    <w:rsid w:val="3870306A"/>
    <w:rsid w:val="38897FA1"/>
    <w:rsid w:val="388A60D8"/>
    <w:rsid w:val="389E213C"/>
    <w:rsid w:val="38AB0138"/>
    <w:rsid w:val="38B27C13"/>
    <w:rsid w:val="38CC7166"/>
    <w:rsid w:val="38CD28BF"/>
    <w:rsid w:val="38E552BA"/>
    <w:rsid w:val="38F21EAD"/>
    <w:rsid w:val="38F57B3D"/>
    <w:rsid w:val="39052815"/>
    <w:rsid w:val="390F21E9"/>
    <w:rsid w:val="39123C47"/>
    <w:rsid w:val="391D02D0"/>
    <w:rsid w:val="392A1AC7"/>
    <w:rsid w:val="39335A2C"/>
    <w:rsid w:val="394211BF"/>
    <w:rsid w:val="394D033C"/>
    <w:rsid w:val="39681C5D"/>
    <w:rsid w:val="39683859"/>
    <w:rsid w:val="39715818"/>
    <w:rsid w:val="397B00A3"/>
    <w:rsid w:val="3988268E"/>
    <w:rsid w:val="398E5FEC"/>
    <w:rsid w:val="39A00FD1"/>
    <w:rsid w:val="39B647B5"/>
    <w:rsid w:val="39C04BA5"/>
    <w:rsid w:val="39C3580D"/>
    <w:rsid w:val="39D419BA"/>
    <w:rsid w:val="39E2397F"/>
    <w:rsid w:val="39E92488"/>
    <w:rsid w:val="39EE724B"/>
    <w:rsid w:val="39EE7395"/>
    <w:rsid w:val="39F95DA4"/>
    <w:rsid w:val="39FB03D7"/>
    <w:rsid w:val="3A0E1EEE"/>
    <w:rsid w:val="3A280EA3"/>
    <w:rsid w:val="3A281FA8"/>
    <w:rsid w:val="3A282795"/>
    <w:rsid w:val="3A483855"/>
    <w:rsid w:val="3A4D041D"/>
    <w:rsid w:val="3A5113C6"/>
    <w:rsid w:val="3A6A6CFA"/>
    <w:rsid w:val="3A7F5184"/>
    <w:rsid w:val="3A8D29DF"/>
    <w:rsid w:val="3A9B46EA"/>
    <w:rsid w:val="3A9D78E7"/>
    <w:rsid w:val="3AA33EB5"/>
    <w:rsid w:val="3ABA0C16"/>
    <w:rsid w:val="3AC123AD"/>
    <w:rsid w:val="3AE040BA"/>
    <w:rsid w:val="3B020C68"/>
    <w:rsid w:val="3B205AB9"/>
    <w:rsid w:val="3B2622B9"/>
    <w:rsid w:val="3B2F383C"/>
    <w:rsid w:val="3B2F6989"/>
    <w:rsid w:val="3B3340BC"/>
    <w:rsid w:val="3B4941FD"/>
    <w:rsid w:val="3B51031D"/>
    <w:rsid w:val="3B701008"/>
    <w:rsid w:val="3B8831D3"/>
    <w:rsid w:val="3B892DA3"/>
    <w:rsid w:val="3B984B0B"/>
    <w:rsid w:val="3B9C4C46"/>
    <w:rsid w:val="3BAA2FA0"/>
    <w:rsid w:val="3BB745C7"/>
    <w:rsid w:val="3BCD12FC"/>
    <w:rsid w:val="3BD44F8A"/>
    <w:rsid w:val="3BDE6951"/>
    <w:rsid w:val="3BE86DBC"/>
    <w:rsid w:val="3BE91FF0"/>
    <w:rsid w:val="3BE943AF"/>
    <w:rsid w:val="3BFB2745"/>
    <w:rsid w:val="3BFD6348"/>
    <w:rsid w:val="3C0125A7"/>
    <w:rsid w:val="3C0864F6"/>
    <w:rsid w:val="3C0F455C"/>
    <w:rsid w:val="3C3A1DA6"/>
    <w:rsid w:val="3C4867C8"/>
    <w:rsid w:val="3C4C5C7F"/>
    <w:rsid w:val="3C550525"/>
    <w:rsid w:val="3C5542CA"/>
    <w:rsid w:val="3C562A45"/>
    <w:rsid w:val="3C59732A"/>
    <w:rsid w:val="3C5B4F67"/>
    <w:rsid w:val="3C5E6DC9"/>
    <w:rsid w:val="3C5E7C80"/>
    <w:rsid w:val="3C682F32"/>
    <w:rsid w:val="3C6F5324"/>
    <w:rsid w:val="3C7308EA"/>
    <w:rsid w:val="3C747D17"/>
    <w:rsid w:val="3C77021F"/>
    <w:rsid w:val="3C7C2278"/>
    <w:rsid w:val="3C7D65C5"/>
    <w:rsid w:val="3C833E2E"/>
    <w:rsid w:val="3C8A37C0"/>
    <w:rsid w:val="3C8A6140"/>
    <w:rsid w:val="3C903002"/>
    <w:rsid w:val="3C934C3D"/>
    <w:rsid w:val="3CA14A37"/>
    <w:rsid w:val="3CA9072A"/>
    <w:rsid w:val="3CB4385B"/>
    <w:rsid w:val="3CBD5100"/>
    <w:rsid w:val="3CBE5E4E"/>
    <w:rsid w:val="3CCC404F"/>
    <w:rsid w:val="3CCC40C0"/>
    <w:rsid w:val="3CCD66B8"/>
    <w:rsid w:val="3CD967E3"/>
    <w:rsid w:val="3CDB0C2D"/>
    <w:rsid w:val="3CEB2520"/>
    <w:rsid w:val="3D012356"/>
    <w:rsid w:val="3D3762C0"/>
    <w:rsid w:val="3D4242F2"/>
    <w:rsid w:val="3D560E96"/>
    <w:rsid w:val="3D610EFB"/>
    <w:rsid w:val="3D6321DC"/>
    <w:rsid w:val="3D642AE8"/>
    <w:rsid w:val="3D6C082B"/>
    <w:rsid w:val="3D700561"/>
    <w:rsid w:val="3D7319F5"/>
    <w:rsid w:val="3D735299"/>
    <w:rsid w:val="3D8250CD"/>
    <w:rsid w:val="3D8643BC"/>
    <w:rsid w:val="3D8E188C"/>
    <w:rsid w:val="3D904FC5"/>
    <w:rsid w:val="3D926298"/>
    <w:rsid w:val="3D961C8A"/>
    <w:rsid w:val="3D963499"/>
    <w:rsid w:val="3D972032"/>
    <w:rsid w:val="3DB64018"/>
    <w:rsid w:val="3DB777C0"/>
    <w:rsid w:val="3DB91234"/>
    <w:rsid w:val="3DC739B6"/>
    <w:rsid w:val="3DCA4CCF"/>
    <w:rsid w:val="3DD46A02"/>
    <w:rsid w:val="3DD5344F"/>
    <w:rsid w:val="3DDC3FD7"/>
    <w:rsid w:val="3DEE69D9"/>
    <w:rsid w:val="3DF0288A"/>
    <w:rsid w:val="3DF54551"/>
    <w:rsid w:val="3DF60BE9"/>
    <w:rsid w:val="3DFB5AC0"/>
    <w:rsid w:val="3E03620E"/>
    <w:rsid w:val="3E131E3C"/>
    <w:rsid w:val="3E134F1E"/>
    <w:rsid w:val="3E174CFF"/>
    <w:rsid w:val="3E1833BA"/>
    <w:rsid w:val="3E1F05B7"/>
    <w:rsid w:val="3E445BB8"/>
    <w:rsid w:val="3E46434D"/>
    <w:rsid w:val="3E464451"/>
    <w:rsid w:val="3E737826"/>
    <w:rsid w:val="3E78066D"/>
    <w:rsid w:val="3E8310FD"/>
    <w:rsid w:val="3E9B38C1"/>
    <w:rsid w:val="3E9C2693"/>
    <w:rsid w:val="3EA07325"/>
    <w:rsid w:val="3EA47E20"/>
    <w:rsid w:val="3EB12FC0"/>
    <w:rsid w:val="3EB64322"/>
    <w:rsid w:val="3EC0781E"/>
    <w:rsid w:val="3EC44024"/>
    <w:rsid w:val="3EC67D52"/>
    <w:rsid w:val="3EDF69BE"/>
    <w:rsid w:val="3EDF7E3B"/>
    <w:rsid w:val="3EE50113"/>
    <w:rsid w:val="3EE51879"/>
    <w:rsid w:val="3EE520F2"/>
    <w:rsid w:val="3EEC681E"/>
    <w:rsid w:val="3EEF3469"/>
    <w:rsid w:val="3EF60554"/>
    <w:rsid w:val="3EF618CF"/>
    <w:rsid w:val="3F0C4FC5"/>
    <w:rsid w:val="3F0E18C6"/>
    <w:rsid w:val="3F163A51"/>
    <w:rsid w:val="3F20552C"/>
    <w:rsid w:val="3F3F3DD3"/>
    <w:rsid w:val="3F512627"/>
    <w:rsid w:val="3F59314C"/>
    <w:rsid w:val="3F595815"/>
    <w:rsid w:val="3F5D772F"/>
    <w:rsid w:val="3F6637AE"/>
    <w:rsid w:val="3F6E584A"/>
    <w:rsid w:val="3F7D3294"/>
    <w:rsid w:val="3F830C89"/>
    <w:rsid w:val="3F8A241D"/>
    <w:rsid w:val="3F9243FB"/>
    <w:rsid w:val="3FA10907"/>
    <w:rsid w:val="3FA523A0"/>
    <w:rsid w:val="3FA53886"/>
    <w:rsid w:val="3FB3194B"/>
    <w:rsid w:val="3FB93EDC"/>
    <w:rsid w:val="3FBC4D74"/>
    <w:rsid w:val="3FBE62C0"/>
    <w:rsid w:val="3FBF0097"/>
    <w:rsid w:val="3FCD1796"/>
    <w:rsid w:val="3FD15259"/>
    <w:rsid w:val="3FD31105"/>
    <w:rsid w:val="3FD5111E"/>
    <w:rsid w:val="3FDF4418"/>
    <w:rsid w:val="3FF208FC"/>
    <w:rsid w:val="40452826"/>
    <w:rsid w:val="404F2CBA"/>
    <w:rsid w:val="40573E98"/>
    <w:rsid w:val="40586265"/>
    <w:rsid w:val="405B7082"/>
    <w:rsid w:val="407803F7"/>
    <w:rsid w:val="407C3CC9"/>
    <w:rsid w:val="408D5EC5"/>
    <w:rsid w:val="40911719"/>
    <w:rsid w:val="40A30994"/>
    <w:rsid w:val="40A47144"/>
    <w:rsid w:val="40AA0BC3"/>
    <w:rsid w:val="40CD225C"/>
    <w:rsid w:val="40D07EFD"/>
    <w:rsid w:val="40D60852"/>
    <w:rsid w:val="40D633CF"/>
    <w:rsid w:val="40DA369D"/>
    <w:rsid w:val="40F0234E"/>
    <w:rsid w:val="40F81032"/>
    <w:rsid w:val="40F93982"/>
    <w:rsid w:val="40F94132"/>
    <w:rsid w:val="40FB6EF9"/>
    <w:rsid w:val="40FC27B6"/>
    <w:rsid w:val="410F2B16"/>
    <w:rsid w:val="41116587"/>
    <w:rsid w:val="41175B2C"/>
    <w:rsid w:val="41232E99"/>
    <w:rsid w:val="412B48BC"/>
    <w:rsid w:val="41340ED6"/>
    <w:rsid w:val="41430C4B"/>
    <w:rsid w:val="41576EB0"/>
    <w:rsid w:val="416A2C5F"/>
    <w:rsid w:val="41741320"/>
    <w:rsid w:val="418D0773"/>
    <w:rsid w:val="4194259E"/>
    <w:rsid w:val="419A34F8"/>
    <w:rsid w:val="41A77C3A"/>
    <w:rsid w:val="41AA0709"/>
    <w:rsid w:val="41AA3312"/>
    <w:rsid w:val="41B75F5F"/>
    <w:rsid w:val="41B914A1"/>
    <w:rsid w:val="41BC7FEB"/>
    <w:rsid w:val="41C91090"/>
    <w:rsid w:val="41D2200F"/>
    <w:rsid w:val="41D52D88"/>
    <w:rsid w:val="41D77CAD"/>
    <w:rsid w:val="41D8558C"/>
    <w:rsid w:val="41D938DC"/>
    <w:rsid w:val="41DF2AEE"/>
    <w:rsid w:val="41E21FD5"/>
    <w:rsid w:val="41E24C8C"/>
    <w:rsid w:val="41E90AFB"/>
    <w:rsid w:val="41F228AF"/>
    <w:rsid w:val="41FE5539"/>
    <w:rsid w:val="41FF02A1"/>
    <w:rsid w:val="42000269"/>
    <w:rsid w:val="421118A3"/>
    <w:rsid w:val="422A593A"/>
    <w:rsid w:val="422B0D5E"/>
    <w:rsid w:val="42316A31"/>
    <w:rsid w:val="4244368A"/>
    <w:rsid w:val="424528BC"/>
    <w:rsid w:val="425228BE"/>
    <w:rsid w:val="42547044"/>
    <w:rsid w:val="42562684"/>
    <w:rsid w:val="42755DF6"/>
    <w:rsid w:val="427D224A"/>
    <w:rsid w:val="428B5B04"/>
    <w:rsid w:val="428D14DC"/>
    <w:rsid w:val="428D6525"/>
    <w:rsid w:val="42903DE8"/>
    <w:rsid w:val="429F77F8"/>
    <w:rsid w:val="42A4106B"/>
    <w:rsid w:val="42AE2786"/>
    <w:rsid w:val="42C27D1A"/>
    <w:rsid w:val="42CC3CFF"/>
    <w:rsid w:val="42E03B2A"/>
    <w:rsid w:val="42E50130"/>
    <w:rsid w:val="42EC3A72"/>
    <w:rsid w:val="42F26851"/>
    <w:rsid w:val="42FD3F77"/>
    <w:rsid w:val="43120557"/>
    <w:rsid w:val="431D7B20"/>
    <w:rsid w:val="432602A9"/>
    <w:rsid w:val="43261F7C"/>
    <w:rsid w:val="433246F1"/>
    <w:rsid w:val="43386F96"/>
    <w:rsid w:val="4340408B"/>
    <w:rsid w:val="43461685"/>
    <w:rsid w:val="43462F04"/>
    <w:rsid w:val="434E1309"/>
    <w:rsid w:val="435718EE"/>
    <w:rsid w:val="437620B3"/>
    <w:rsid w:val="43762FDE"/>
    <w:rsid w:val="439F2EF1"/>
    <w:rsid w:val="43B22CD3"/>
    <w:rsid w:val="43B6162D"/>
    <w:rsid w:val="43D71E97"/>
    <w:rsid w:val="43E57CCE"/>
    <w:rsid w:val="43F33221"/>
    <w:rsid w:val="43FC25D1"/>
    <w:rsid w:val="44015C46"/>
    <w:rsid w:val="440473D1"/>
    <w:rsid w:val="440B33B0"/>
    <w:rsid w:val="44172F95"/>
    <w:rsid w:val="443845B8"/>
    <w:rsid w:val="443E4DB1"/>
    <w:rsid w:val="44495C91"/>
    <w:rsid w:val="444B7611"/>
    <w:rsid w:val="4460008A"/>
    <w:rsid w:val="446B5898"/>
    <w:rsid w:val="447B43A6"/>
    <w:rsid w:val="44952357"/>
    <w:rsid w:val="449646E4"/>
    <w:rsid w:val="44B12986"/>
    <w:rsid w:val="44BD4A1D"/>
    <w:rsid w:val="44CA7FED"/>
    <w:rsid w:val="44D05706"/>
    <w:rsid w:val="44DA62E9"/>
    <w:rsid w:val="44E23F5A"/>
    <w:rsid w:val="44ED7DE3"/>
    <w:rsid w:val="44F231FB"/>
    <w:rsid w:val="44F63403"/>
    <w:rsid w:val="450C51CF"/>
    <w:rsid w:val="451245C2"/>
    <w:rsid w:val="45135DA7"/>
    <w:rsid w:val="4523341D"/>
    <w:rsid w:val="45243544"/>
    <w:rsid w:val="45335B43"/>
    <w:rsid w:val="453D572E"/>
    <w:rsid w:val="45551E74"/>
    <w:rsid w:val="455F553B"/>
    <w:rsid w:val="45691E92"/>
    <w:rsid w:val="456C6235"/>
    <w:rsid w:val="456D488D"/>
    <w:rsid w:val="45706FD1"/>
    <w:rsid w:val="4573034B"/>
    <w:rsid w:val="45752330"/>
    <w:rsid w:val="457D6F22"/>
    <w:rsid w:val="458105D9"/>
    <w:rsid w:val="458A3433"/>
    <w:rsid w:val="459414B6"/>
    <w:rsid w:val="459447DF"/>
    <w:rsid w:val="4598456F"/>
    <w:rsid w:val="45A67705"/>
    <w:rsid w:val="45B503B8"/>
    <w:rsid w:val="45C82592"/>
    <w:rsid w:val="45D90FC2"/>
    <w:rsid w:val="45E0275B"/>
    <w:rsid w:val="45F9568B"/>
    <w:rsid w:val="45FA225D"/>
    <w:rsid w:val="46164106"/>
    <w:rsid w:val="461D02BF"/>
    <w:rsid w:val="461D0747"/>
    <w:rsid w:val="462525D0"/>
    <w:rsid w:val="46314540"/>
    <w:rsid w:val="463160D4"/>
    <w:rsid w:val="464A47A6"/>
    <w:rsid w:val="46523A65"/>
    <w:rsid w:val="4653300C"/>
    <w:rsid w:val="465D49EF"/>
    <w:rsid w:val="466102F9"/>
    <w:rsid w:val="46646306"/>
    <w:rsid w:val="4667340A"/>
    <w:rsid w:val="46831F61"/>
    <w:rsid w:val="468B1DCF"/>
    <w:rsid w:val="46A43B40"/>
    <w:rsid w:val="46AA032C"/>
    <w:rsid w:val="46CA451A"/>
    <w:rsid w:val="46DC71C0"/>
    <w:rsid w:val="46E35481"/>
    <w:rsid w:val="46F26E20"/>
    <w:rsid w:val="46FE0DE3"/>
    <w:rsid w:val="470230F0"/>
    <w:rsid w:val="47132280"/>
    <w:rsid w:val="472A46F5"/>
    <w:rsid w:val="472B2A86"/>
    <w:rsid w:val="473122B1"/>
    <w:rsid w:val="473D6882"/>
    <w:rsid w:val="47401179"/>
    <w:rsid w:val="47431803"/>
    <w:rsid w:val="474B23EE"/>
    <w:rsid w:val="474C27C4"/>
    <w:rsid w:val="47511614"/>
    <w:rsid w:val="475C4408"/>
    <w:rsid w:val="475C77BF"/>
    <w:rsid w:val="47682142"/>
    <w:rsid w:val="47771CA2"/>
    <w:rsid w:val="478511C1"/>
    <w:rsid w:val="47A42CB5"/>
    <w:rsid w:val="47C45F9E"/>
    <w:rsid w:val="47CB09AB"/>
    <w:rsid w:val="47D430B3"/>
    <w:rsid w:val="47DA5B36"/>
    <w:rsid w:val="47E97EFD"/>
    <w:rsid w:val="47F170D7"/>
    <w:rsid w:val="48213B85"/>
    <w:rsid w:val="482F2316"/>
    <w:rsid w:val="482F4EC3"/>
    <w:rsid w:val="48436F81"/>
    <w:rsid w:val="48495DB4"/>
    <w:rsid w:val="48496F13"/>
    <w:rsid w:val="484F4856"/>
    <w:rsid w:val="485204DE"/>
    <w:rsid w:val="48573A68"/>
    <w:rsid w:val="485821B6"/>
    <w:rsid w:val="487C7647"/>
    <w:rsid w:val="48837EBC"/>
    <w:rsid w:val="488A1283"/>
    <w:rsid w:val="48902106"/>
    <w:rsid w:val="48AB711A"/>
    <w:rsid w:val="48C02616"/>
    <w:rsid w:val="48C25C7A"/>
    <w:rsid w:val="48C30B99"/>
    <w:rsid w:val="48D237F8"/>
    <w:rsid w:val="48D922E1"/>
    <w:rsid w:val="48E629B4"/>
    <w:rsid w:val="48FE61D2"/>
    <w:rsid w:val="49051CC8"/>
    <w:rsid w:val="490B4F8F"/>
    <w:rsid w:val="4928628E"/>
    <w:rsid w:val="492A1AD8"/>
    <w:rsid w:val="492D1A57"/>
    <w:rsid w:val="49345EFB"/>
    <w:rsid w:val="493C77E6"/>
    <w:rsid w:val="496467D7"/>
    <w:rsid w:val="49690EEF"/>
    <w:rsid w:val="4975735F"/>
    <w:rsid w:val="497C7F90"/>
    <w:rsid w:val="497D4DEF"/>
    <w:rsid w:val="497E668F"/>
    <w:rsid w:val="498677FE"/>
    <w:rsid w:val="499515AE"/>
    <w:rsid w:val="49B8031D"/>
    <w:rsid w:val="49B948B6"/>
    <w:rsid w:val="49C8436B"/>
    <w:rsid w:val="49CE6957"/>
    <w:rsid w:val="49DD2366"/>
    <w:rsid w:val="49E81117"/>
    <w:rsid w:val="49E8450A"/>
    <w:rsid w:val="4A0477F4"/>
    <w:rsid w:val="4A101181"/>
    <w:rsid w:val="4A115517"/>
    <w:rsid w:val="4A183FB0"/>
    <w:rsid w:val="4A213DBA"/>
    <w:rsid w:val="4A214E1C"/>
    <w:rsid w:val="4A255751"/>
    <w:rsid w:val="4A2C76FF"/>
    <w:rsid w:val="4A320A97"/>
    <w:rsid w:val="4A473E2E"/>
    <w:rsid w:val="4A4A3C81"/>
    <w:rsid w:val="4A52115F"/>
    <w:rsid w:val="4A5357C3"/>
    <w:rsid w:val="4A5E0489"/>
    <w:rsid w:val="4A5F12FB"/>
    <w:rsid w:val="4A602146"/>
    <w:rsid w:val="4A651431"/>
    <w:rsid w:val="4A882FD7"/>
    <w:rsid w:val="4A97470E"/>
    <w:rsid w:val="4AA430CB"/>
    <w:rsid w:val="4AB0259D"/>
    <w:rsid w:val="4AB168B0"/>
    <w:rsid w:val="4AB92704"/>
    <w:rsid w:val="4ACD4DB6"/>
    <w:rsid w:val="4AD36F23"/>
    <w:rsid w:val="4ADE64F5"/>
    <w:rsid w:val="4AE36BA7"/>
    <w:rsid w:val="4AE7027D"/>
    <w:rsid w:val="4AF9691C"/>
    <w:rsid w:val="4AF978B1"/>
    <w:rsid w:val="4B036FBB"/>
    <w:rsid w:val="4B0C0245"/>
    <w:rsid w:val="4B185EB0"/>
    <w:rsid w:val="4B193EA8"/>
    <w:rsid w:val="4B1F1B81"/>
    <w:rsid w:val="4B225148"/>
    <w:rsid w:val="4B311533"/>
    <w:rsid w:val="4B356C91"/>
    <w:rsid w:val="4B4321F8"/>
    <w:rsid w:val="4B450DAB"/>
    <w:rsid w:val="4B452397"/>
    <w:rsid w:val="4B572ECF"/>
    <w:rsid w:val="4B5A2ED9"/>
    <w:rsid w:val="4B5F322A"/>
    <w:rsid w:val="4B734A38"/>
    <w:rsid w:val="4B774162"/>
    <w:rsid w:val="4B7818BD"/>
    <w:rsid w:val="4B7B03AC"/>
    <w:rsid w:val="4B8207F8"/>
    <w:rsid w:val="4B894611"/>
    <w:rsid w:val="4B945AA0"/>
    <w:rsid w:val="4B975119"/>
    <w:rsid w:val="4BA02939"/>
    <w:rsid w:val="4BA51119"/>
    <w:rsid w:val="4BA65345"/>
    <w:rsid w:val="4BB74194"/>
    <w:rsid w:val="4BB94CBD"/>
    <w:rsid w:val="4BBF42FB"/>
    <w:rsid w:val="4BC533C7"/>
    <w:rsid w:val="4BCA7C19"/>
    <w:rsid w:val="4BCE772F"/>
    <w:rsid w:val="4BDC0CA5"/>
    <w:rsid w:val="4BE71338"/>
    <w:rsid w:val="4BEA3C84"/>
    <w:rsid w:val="4BF26BF6"/>
    <w:rsid w:val="4C001FDF"/>
    <w:rsid w:val="4C10761B"/>
    <w:rsid w:val="4C1B76C0"/>
    <w:rsid w:val="4C1F3549"/>
    <w:rsid w:val="4C2331B1"/>
    <w:rsid w:val="4C235CF6"/>
    <w:rsid w:val="4C2A0E0A"/>
    <w:rsid w:val="4C2B5184"/>
    <w:rsid w:val="4C2D30F1"/>
    <w:rsid w:val="4C2E16E0"/>
    <w:rsid w:val="4C3821E1"/>
    <w:rsid w:val="4C42389D"/>
    <w:rsid w:val="4C472B28"/>
    <w:rsid w:val="4C5764A9"/>
    <w:rsid w:val="4C5B0FC3"/>
    <w:rsid w:val="4C6E6C3F"/>
    <w:rsid w:val="4C710266"/>
    <w:rsid w:val="4C713CC4"/>
    <w:rsid w:val="4C7A14AF"/>
    <w:rsid w:val="4C802924"/>
    <w:rsid w:val="4C870E6D"/>
    <w:rsid w:val="4C966AF7"/>
    <w:rsid w:val="4CA53EB6"/>
    <w:rsid w:val="4CB51DD8"/>
    <w:rsid w:val="4CBA4667"/>
    <w:rsid w:val="4CBE127D"/>
    <w:rsid w:val="4CC85945"/>
    <w:rsid w:val="4CD07C03"/>
    <w:rsid w:val="4CE002C7"/>
    <w:rsid w:val="4CE86FF5"/>
    <w:rsid w:val="4CF14421"/>
    <w:rsid w:val="4CFD3283"/>
    <w:rsid w:val="4CFE3EC7"/>
    <w:rsid w:val="4D0A398E"/>
    <w:rsid w:val="4D0E0E7C"/>
    <w:rsid w:val="4D265A75"/>
    <w:rsid w:val="4D3C7F8E"/>
    <w:rsid w:val="4D515894"/>
    <w:rsid w:val="4D661BB8"/>
    <w:rsid w:val="4D692D53"/>
    <w:rsid w:val="4D6A43F1"/>
    <w:rsid w:val="4D6C26C1"/>
    <w:rsid w:val="4D752558"/>
    <w:rsid w:val="4D7A3BAA"/>
    <w:rsid w:val="4D7C2D87"/>
    <w:rsid w:val="4D7E4134"/>
    <w:rsid w:val="4D806304"/>
    <w:rsid w:val="4D811A15"/>
    <w:rsid w:val="4D811F9A"/>
    <w:rsid w:val="4D853BA1"/>
    <w:rsid w:val="4D885885"/>
    <w:rsid w:val="4D893B86"/>
    <w:rsid w:val="4D9633A8"/>
    <w:rsid w:val="4D9C1A5F"/>
    <w:rsid w:val="4DA104E1"/>
    <w:rsid w:val="4DA64B2C"/>
    <w:rsid w:val="4DAE23B4"/>
    <w:rsid w:val="4DC471D4"/>
    <w:rsid w:val="4DCB3F26"/>
    <w:rsid w:val="4DCD5041"/>
    <w:rsid w:val="4DCF1A2A"/>
    <w:rsid w:val="4DDA06F9"/>
    <w:rsid w:val="4DE17841"/>
    <w:rsid w:val="4DE430ED"/>
    <w:rsid w:val="4DEC63D9"/>
    <w:rsid w:val="4E024BFE"/>
    <w:rsid w:val="4E06476C"/>
    <w:rsid w:val="4E0B1AA7"/>
    <w:rsid w:val="4E0C39CC"/>
    <w:rsid w:val="4E152F29"/>
    <w:rsid w:val="4E1E4BF8"/>
    <w:rsid w:val="4E227E59"/>
    <w:rsid w:val="4E27309E"/>
    <w:rsid w:val="4E3A2E7C"/>
    <w:rsid w:val="4E3A3553"/>
    <w:rsid w:val="4E3F16BA"/>
    <w:rsid w:val="4E425F20"/>
    <w:rsid w:val="4E4564FC"/>
    <w:rsid w:val="4E502A74"/>
    <w:rsid w:val="4E51648A"/>
    <w:rsid w:val="4E561C64"/>
    <w:rsid w:val="4E565FC2"/>
    <w:rsid w:val="4E5D237D"/>
    <w:rsid w:val="4E5D4C20"/>
    <w:rsid w:val="4E6C0DB0"/>
    <w:rsid w:val="4E7279EC"/>
    <w:rsid w:val="4E7500D5"/>
    <w:rsid w:val="4E754D41"/>
    <w:rsid w:val="4E761165"/>
    <w:rsid w:val="4E767241"/>
    <w:rsid w:val="4E775C99"/>
    <w:rsid w:val="4E8A3716"/>
    <w:rsid w:val="4E901A49"/>
    <w:rsid w:val="4E903E0B"/>
    <w:rsid w:val="4EA41EF2"/>
    <w:rsid w:val="4EA77EBD"/>
    <w:rsid w:val="4EAB6514"/>
    <w:rsid w:val="4EB16F32"/>
    <w:rsid w:val="4EB53560"/>
    <w:rsid w:val="4EC362AB"/>
    <w:rsid w:val="4EE16643"/>
    <w:rsid w:val="4EE55C49"/>
    <w:rsid w:val="4EED4317"/>
    <w:rsid w:val="4EF030A3"/>
    <w:rsid w:val="4EFC4B08"/>
    <w:rsid w:val="4F070010"/>
    <w:rsid w:val="4F1154C9"/>
    <w:rsid w:val="4F13326B"/>
    <w:rsid w:val="4F161BCB"/>
    <w:rsid w:val="4F2C30EB"/>
    <w:rsid w:val="4F321CAC"/>
    <w:rsid w:val="4F350574"/>
    <w:rsid w:val="4F3B6489"/>
    <w:rsid w:val="4F4823F3"/>
    <w:rsid w:val="4F654204"/>
    <w:rsid w:val="4F6876F8"/>
    <w:rsid w:val="4F6C5C07"/>
    <w:rsid w:val="4F924711"/>
    <w:rsid w:val="4F9260E8"/>
    <w:rsid w:val="4F9E7E92"/>
    <w:rsid w:val="4FA71614"/>
    <w:rsid w:val="4FD67FA6"/>
    <w:rsid w:val="4FDC5699"/>
    <w:rsid w:val="4FDE2637"/>
    <w:rsid w:val="4FFC341A"/>
    <w:rsid w:val="50011529"/>
    <w:rsid w:val="50012247"/>
    <w:rsid w:val="50133C3D"/>
    <w:rsid w:val="50137485"/>
    <w:rsid w:val="50153E2B"/>
    <w:rsid w:val="502427F1"/>
    <w:rsid w:val="502915C2"/>
    <w:rsid w:val="50370F15"/>
    <w:rsid w:val="503E0265"/>
    <w:rsid w:val="503E602C"/>
    <w:rsid w:val="50455CC2"/>
    <w:rsid w:val="50565318"/>
    <w:rsid w:val="505C4016"/>
    <w:rsid w:val="50615016"/>
    <w:rsid w:val="506202FB"/>
    <w:rsid w:val="506F790E"/>
    <w:rsid w:val="507326B8"/>
    <w:rsid w:val="508D5F0D"/>
    <w:rsid w:val="50942DA9"/>
    <w:rsid w:val="50AF4DE8"/>
    <w:rsid w:val="50D515DF"/>
    <w:rsid w:val="50DA5AE3"/>
    <w:rsid w:val="50DD5AFE"/>
    <w:rsid w:val="50E756F6"/>
    <w:rsid w:val="50EF0619"/>
    <w:rsid w:val="50F44E7D"/>
    <w:rsid w:val="5112477F"/>
    <w:rsid w:val="51246A0A"/>
    <w:rsid w:val="512743FA"/>
    <w:rsid w:val="51342CFC"/>
    <w:rsid w:val="513473D9"/>
    <w:rsid w:val="513B12C4"/>
    <w:rsid w:val="513E1A40"/>
    <w:rsid w:val="51474050"/>
    <w:rsid w:val="516069E7"/>
    <w:rsid w:val="51657AB8"/>
    <w:rsid w:val="51864D34"/>
    <w:rsid w:val="518E5930"/>
    <w:rsid w:val="519339A8"/>
    <w:rsid w:val="519F26EF"/>
    <w:rsid w:val="51D74498"/>
    <w:rsid w:val="51E67959"/>
    <w:rsid w:val="51E72749"/>
    <w:rsid w:val="51F73FB5"/>
    <w:rsid w:val="51FE6C89"/>
    <w:rsid w:val="52027668"/>
    <w:rsid w:val="520627DB"/>
    <w:rsid w:val="520B3831"/>
    <w:rsid w:val="52107AFF"/>
    <w:rsid w:val="52134A30"/>
    <w:rsid w:val="521C4227"/>
    <w:rsid w:val="521D16AF"/>
    <w:rsid w:val="521D1A01"/>
    <w:rsid w:val="522A03DB"/>
    <w:rsid w:val="522E2CD6"/>
    <w:rsid w:val="523E6E53"/>
    <w:rsid w:val="52566AF1"/>
    <w:rsid w:val="525A3205"/>
    <w:rsid w:val="52637A21"/>
    <w:rsid w:val="526F7E3A"/>
    <w:rsid w:val="52765738"/>
    <w:rsid w:val="5277232E"/>
    <w:rsid w:val="52782411"/>
    <w:rsid w:val="527F384D"/>
    <w:rsid w:val="528769BF"/>
    <w:rsid w:val="5288688A"/>
    <w:rsid w:val="528D646E"/>
    <w:rsid w:val="52A55070"/>
    <w:rsid w:val="52A63C05"/>
    <w:rsid w:val="52AE51B0"/>
    <w:rsid w:val="52B02AB4"/>
    <w:rsid w:val="52B226B2"/>
    <w:rsid w:val="52CC0B18"/>
    <w:rsid w:val="52CD513F"/>
    <w:rsid w:val="52CF2FAE"/>
    <w:rsid w:val="52D234BE"/>
    <w:rsid w:val="52E06098"/>
    <w:rsid w:val="52E46A71"/>
    <w:rsid w:val="52F011C0"/>
    <w:rsid w:val="52F21F55"/>
    <w:rsid w:val="52FA117E"/>
    <w:rsid w:val="5313797D"/>
    <w:rsid w:val="53196736"/>
    <w:rsid w:val="531C1971"/>
    <w:rsid w:val="531D795E"/>
    <w:rsid w:val="5322681E"/>
    <w:rsid w:val="532B625A"/>
    <w:rsid w:val="532D093A"/>
    <w:rsid w:val="532D753B"/>
    <w:rsid w:val="53486F96"/>
    <w:rsid w:val="534B11C1"/>
    <w:rsid w:val="534F6B34"/>
    <w:rsid w:val="5351760F"/>
    <w:rsid w:val="53564C84"/>
    <w:rsid w:val="535953A3"/>
    <w:rsid w:val="535A1951"/>
    <w:rsid w:val="53675CFC"/>
    <w:rsid w:val="537747CA"/>
    <w:rsid w:val="53795B88"/>
    <w:rsid w:val="538679A3"/>
    <w:rsid w:val="538D01D1"/>
    <w:rsid w:val="53927759"/>
    <w:rsid w:val="53A51F68"/>
    <w:rsid w:val="53B3779D"/>
    <w:rsid w:val="53E0252E"/>
    <w:rsid w:val="53E17762"/>
    <w:rsid w:val="53E32294"/>
    <w:rsid w:val="53F64509"/>
    <w:rsid w:val="53FE5A2E"/>
    <w:rsid w:val="54013479"/>
    <w:rsid w:val="5407458C"/>
    <w:rsid w:val="54145807"/>
    <w:rsid w:val="54191B05"/>
    <w:rsid w:val="541971DA"/>
    <w:rsid w:val="541E5BC4"/>
    <w:rsid w:val="54207362"/>
    <w:rsid w:val="54212AF2"/>
    <w:rsid w:val="54367A1B"/>
    <w:rsid w:val="543E3380"/>
    <w:rsid w:val="54496AA1"/>
    <w:rsid w:val="54546BA5"/>
    <w:rsid w:val="54563636"/>
    <w:rsid w:val="545F26DD"/>
    <w:rsid w:val="546522AA"/>
    <w:rsid w:val="54653C3B"/>
    <w:rsid w:val="547C3827"/>
    <w:rsid w:val="547E3DDE"/>
    <w:rsid w:val="54806089"/>
    <w:rsid w:val="548311A6"/>
    <w:rsid w:val="54845AE7"/>
    <w:rsid w:val="548A1341"/>
    <w:rsid w:val="548D29A3"/>
    <w:rsid w:val="549159AB"/>
    <w:rsid w:val="549B0815"/>
    <w:rsid w:val="54B469D1"/>
    <w:rsid w:val="54B673C4"/>
    <w:rsid w:val="54BA18B4"/>
    <w:rsid w:val="54C761E7"/>
    <w:rsid w:val="54C9331B"/>
    <w:rsid w:val="54EB36C8"/>
    <w:rsid w:val="54F80629"/>
    <w:rsid w:val="54F979F4"/>
    <w:rsid w:val="550A218E"/>
    <w:rsid w:val="550B4AB7"/>
    <w:rsid w:val="550F55E9"/>
    <w:rsid w:val="5515784B"/>
    <w:rsid w:val="55195734"/>
    <w:rsid w:val="553559E8"/>
    <w:rsid w:val="553D0A0C"/>
    <w:rsid w:val="5542266E"/>
    <w:rsid w:val="554A5709"/>
    <w:rsid w:val="554E17AD"/>
    <w:rsid w:val="55543378"/>
    <w:rsid w:val="555D72E5"/>
    <w:rsid w:val="55642AFB"/>
    <w:rsid w:val="55674417"/>
    <w:rsid w:val="556E376D"/>
    <w:rsid w:val="55814466"/>
    <w:rsid w:val="558B08E8"/>
    <w:rsid w:val="558E7E89"/>
    <w:rsid w:val="558F3219"/>
    <w:rsid w:val="559D1A4A"/>
    <w:rsid w:val="55A20CEA"/>
    <w:rsid w:val="55B338E1"/>
    <w:rsid w:val="55B345FD"/>
    <w:rsid w:val="55D73757"/>
    <w:rsid w:val="55E505B7"/>
    <w:rsid w:val="55EF2B6A"/>
    <w:rsid w:val="55F13EC1"/>
    <w:rsid w:val="55FC75CF"/>
    <w:rsid w:val="562073F6"/>
    <w:rsid w:val="56240DF8"/>
    <w:rsid w:val="56260E1E"/>
    <w:rsid w:val="56286D9A"/>
    <w:rsid w:val="56396532"/>
    <w:rsid w:val="563B0026"/>
    <w:rsid w:val="56406CA0"/>
    <w:rsid w:val="56472FEC"/>
    <w:rsid w:val="565427DE"/>
    <w:rsid w:val="56655D21"/>
    <w:rsid w:val="566B2F8F"/>
    <w:rsid w:val="567C5BB4"/>
    <w:rsid w:val="56836349"/>
    <w:rsid w:val="568A39E1"/>
    <w:rsid w:val="56971283"/>
    <w:rsid w:val="56985083"/>
    <w:rsid w:val="56996281"/>
    <w:rsid w:val="56AF5BF4"/>
    <w:rsid w:val="56B10178"/>
    <w:rsid w:val="56CB5116"/>
    <w:rsid w:val="56DF5A44"/>
    <w:rsid w:val="56E338B7"/>
    <w:rsid w:val="56EF4625"/>
    <w:rsid w:val="56F26356"/>
    <w:rsid w:val="56FD6DA4"/>
    <w:rsid w:val="56FE2748"/>
    <w:rsid w:val="57001F60"/>
    <w:rsid w:val="573917FE"/>
    <w:rsid w:val="57395D28"/>
    <w:rsid w:val="573A78E7"/>
    <w:rsid w:val="573E4209"/>
    <w:rsid w:val="5749546F"/>
    <w:rsid w:val="574F39F8"/>
    <w:rsid w:val="576840B4"/>
    <w:rsid w:val="577817F9"/>
    <w:rsid w:val="57857845"/>
    <w:rsid w:val="579907EF"/>
    <w:rsid w:val="57A001D2"/>
    <w:rsid w:val="57A00B6B"/>
    <w:rsid w:val="57A928FF"/>
    <w:rsid w:val="57B91441"/>
    <w:rsid w:val="57D01118"/>
    <w:rsid w:val="57D2223D"/>
    <w:rsid w:val="57D86AF6"/>
    <w:rsid w:val="57E92129"/>
    <w:rsid w:val="57FA120E"/>
    <w:rsid w:val="58045D46"/>
    <w:rsid w:val="58071676"/>
    <w:rsid w:val="58095748"/>
    <w:rsid w:val="581102C9"/>
    <w:rsid w:val="58175D6B"/>
    <w:rsid w:val="58181B11"/>
    <w:rsid w:val="581B5344"/>
    <w:rsid w:val="5825491D"/>
    <w:rsid w:val="58281034"/>
    <w:rsid w:val="582C0868"/>
    <w:rsid w:val="58376102"/>
    <w:rsid w:val="583E23AE"/>
    <w:rsid w:val="584909A8"/>
    <w:rsid w:val="584B297B"/>
    <w:rsid w:val="586E709D"/>
    <w:rsid w:val="587B6986"/>
    <w:rsid w:val="58803D83"/>
    <w:rsid w:val="58844A00"/>
    <w:rsid w:val="588E2F9C"/>
    <w:rsid w:val="58AC77B2"/>
    <w:rsid w:val="58B6090F"/>
    <w:rsid w:val="58CD7E05"/>
    <w:rsid w:val="58D80501"/>
    <w:rsid w:val="58F133F8"/>
    <w:rsid w:val="58F43D05"/>
    <w:rsid w:val="58FA7751"/>
    <w:rsid w:val="59094B28"/>
    <w:rsid w:val="59097FF9"/>
    <w:rsid w:val="590F1096"/>
    <w:rsid w:val="591431AC"/>
    <w:rsid w:val="591F2892"/>
    <w:rsid w:val="592669D4"/>
    <w:rsid w:val="5939060F"/>
    <w:rsid w:val="59392A23"/>
    <w:rsid w:val="593C6EC3"/>
    <w:rsid w:val="59441A53"/>
    <w:rsid w:val="5947215A"/>
    <w:rsid w:val="59473275"/>
    <w:rsid w:val="595B4CF8"/>
    <w:rsid w:val="595C33FB"/>
    <w:rsid w:val="595D1531"/>
    <w:rsid w:val="59606BE0"/>
    <w:rsid w:val="596436DD"/>
    <w:rsid w:val="596F247B"/>
    <w:rsid w:val="59707CA0"/>
    <w:rsid w:val="59817F66"/>
    <w:rsid w:val="598633F7"/>
    <w:rsid w:val="5989120F"/>
    <w:rsid w:val="598C7482"/>
    <w:rsid w:val="59A15C2E"/>
    <w:rsid w:val="59AA62AC"/>
    <w:rsid w:val="59B574C6"/>
    <w:rsid w:val="59B953E7"/>
    <w:rsid w:val="59BD197B"/>
    <w:rsid w:val="59C46CF2"/>
    <w:rsid w:val="59E343FC"/>
    <w:rsid w:val="59E56ABD"/>
    <w:rsid w:val="59F350BD"/>
    <w:rsid w:val="59F720DA"/>
    <w:rsid w:val="5A1E1882"/>
    <w:rsid w:val="5A225A69"/>
    <w:rsid w:val="5A3630BC"/>
    <w:rsid w:val="5A3E10E5"/>
    <w:rsid w:val="5A417030"/>
    <w:rsid w:val="5A446B90"/>
    <w:rsid w:val="5A50340B"/>
    <w:rsid w:val="5A55021D"/>
    <w:rsid w:val="5A645E3A"/>
    <w:rsid w:val="5A6657EE"/>
    <w:rsid w:val="5A712220"/>
    <w:rsid w:val="5A8671CF"/>
    <w:rsid w:val="5A8B0D67"/>
    <w:rsid w:val="5A8D6AD2"/>
    <w:rsid w:val="5A8D7F6F"/>
    <w:rsid w:val="5A9102A6"/>
    <w:rsid w:val="5A9B164F"/>
    <w:rsid w:val="5AB46B66"/>
    <w:rsid w:val="5AD05E4E"/>
    <w:rsid w:val="5AE046EF"/>
    <w:rsid w:val="5AE172FF"/>
    <w:rsid w:val="5AF80325"/>
    <w:rsid w:val="5B141013"/>
    <w:rsid w:val="5B1B724B"/>
    <w:rsid w:val="5B2A45A0"/>
    <w:rsid w:val="5B3300A3"/>
    <w:rsid w:val="5B336720"/>
    <w:rsid w:val="5B376328"/>
    <w:rsid w:val="5B450528"/>
    <w:rsid w:val="5B506344"/>
    <w:rsid w:val="5B5C0611"/>
    <w:rsid w:val="5B647768"/>
    <w:rsid w:val="5B757EED"/>
    <w:rsid w:val="5B7F7745"/>
    <w:rsid w:val="5B85263C"/>
    <w:rsid w:val="5B884177"/>
    <w:rsid w:val="5B9D035A"/>
    <w:rsid w:val="5BA614EB"/>
    <w:rsid w:val="5BB040D3"/>
    <w:rsid w:val="5BB125F5"/>
    <w:rsid w:val="5BCF4A35"/>
    <w:rsid w:val="5BF002D0"/>
    <w:rsid w:val="5BF9099D"/>
    <w:rsid w:val="5BFA25B5"/>
    <w:rsid w:val="5C001560"/>
    <w:rsid w:val="5C001B87"/>
    <w:rsid w:val="5C006112"/>
    <w:rsid w:val="5C1824EE"/>
    <w:rsid w:val="5C19221A"/>
    <w:rsid w:val="5C1B7935"/>
    <w:rsid w:val="5C306BF3"/>
    <w:rsid w:val="5C39520E"/>
    <w:rsid w:val="5C3C5B27"/>
    <w:rsid w:val="5C3F16A8"/>
    <w:rsid w:val="5C58551F"/>
    <w:rsid w:val="5C5D2483"/>
    <w:rsid w:val="5C6057C6"/>
    <w:rsid w:val="5C645313"/>
    <w:rsid w:val="5C663C01"/>
    <w:rsid w:val="5C681C6E"/>
    <w:rsid w:val="5C706150"/>
    <w:rsid w:val="5C7D3CE6"/>
    <w:rsid w:val="5C862FF5"/>
    <w:rsid w:val="5C8A7D05"/>
    <w:rsid w:val="5C8E12DC"/>
    <w:rsid w:val="5C9439E9"/>
    <w:rsid w:val="5C987059"/>
    <w:rsid w:val="5CAA2A90"/>
    <w:rsid w:val="5CC07D85"/>
    <w:rsid w:val="5CCD7BAC"/>
    <w:rsid w:val="5CD46B9A"/>
    <w:rsid w:val="5CE00E0D"/>
    <w:rsid w:val="5CE74F3E"/>
    <w:rsid w:val="5CFB0A94"/>
    <w:rsid w:val="5CFE38D8"/>
    <w:rsid w:val="5D0917BE"/>
    <w:rsid w:val="5D0B3C61"/>
    <w:rsid w:val="5D111109"/>
    <w:rsid w:val="5D1701A0"/>
    <w:rsid w:val="5D1912F2"/>
    <w:rsid w:val="5D1E2888"/>
    <w:rsid w:val="5D2B1B9F"/>
    <w:rsid w:val="5D316760"/>
    <w:rsid w:val="5D3255F6"/>
    <w:rsid w:val="5D327C82"/>
    <w:rsid w:val="5D35198B"/>
    <w:rsid w:val="5D3B344C"/>
    <w:rsid w:val="5D3F60C1"/>
    <w:rsid w:val="5D481EE8"/>
    <w:rsid w:val="5D4B4EA2"/>
    <w:rsid w:val="5D4D24A9"/>
    <w:rsid w:val="5D604A1B"/>
    <w:rsid w:val="5D702F64"/>
    <w:rsid w:val="5D7405C3"/>
    <w:rsid w:val="5D7835BB"/>
    <w:rsid w:val="5D7C7DE8"/>
    <w:rsid w:val="5D826FFF"/>
    <w:rsid w:val="5D885D7D"/>
    <w:rsid w:val="5D93112F"/>
    <w:rsid w:val="5D95266F"/>
    <w:rsid w:val="5DB42BCF"/>
    <w:rsid w:val="5DCC5312"/>
    <w:rsid w:val="5DF0093C"/>
    <w:rsid w:val="5DFD039A"/>
    <w:rsid w:val="5E0F3B06"/>
    <w:rsid w:val="5E167C98"/>
    <w:rsid w:val="5E1E46CC"/>
    <w:rsid w:val="5E2F6EDC"/>
    <w:rsid w:val="5E31721C"/>
    <w:rsid w:val="5E327944"/>
    <w:rsid w:val="5E3C6F41"/>
    <w:rsid w:val="5E4D6686"/>
    <w:rsid w:val="5E51380B"/>
    <w:rsid w:val="5E536A81"/>
    <w:rsid w:val="5E5471FC"/>
    <w:rsid w:val="5E595823"/>
    <w:rsid w:val="5E651670"/>
    <w:rsid w:val="5E6541ED"/>
    <w:rsid w:val="5E6A32E8"/>
    <w:rsid w:val="5E75783D"/>
    <w:rsid w:val="5E763A92"/>
    <w:rsid w:val="5E7B4CB6"/>
    <w:rsid w:val="5E853C27"/>
    <w:rsid w:val="5EBA3B29"/>
    <w:rsid w:val="5EC43FCA"/>
    <w:rsid w:val="5EEF0206"/>
    <w:rsid w:val="5EF53085"/>
    <w:rsid w:val="5EFC4145"/>
    <w:rsid w:val="5EFE4D76"/>
    <w:rsid w:val="5F003248"/>
    <w:rsid w:val="5F0830E2"/>
    <w:rsid w:val="5F1753C8"/>
    <w:rsid w:val="5F3C572E"/>
    <w:rsid w:val="5F3F2C67"/>
    <w:rsid w:val="5F602226"/>
    <w:rsid w:val="5F610FD8"/>
    <w:rsid w:val="5F64339D"/>
    <w:rsid w:val="5F6451CF"/>
    <w:rsid w:val="5F7A37B4"/>
    <w:rsid w:val="5F863BE5"/>
    <w:rsid w:val="5F8D186E"/>
    <w:rsid w:val="5F912A1A"/>
    <w:rsid w:val="5F9B62E4"/>
    <w:rsid w:val="5FA20873"/>
    <w:rsid w:val="5FAC0D3D"/>
    <w:rsid w:val="5FAC7D35"/>
    <w:rsid w:val="5FB7256A"/>
    <w:rsid w:val="5FB85093"/>
    <w:rsid w:val="5FBC20CD"/>
    <w:rsid w:val="5FCB6021"/>
    <w:rsid w:val="5FCD431F"/>
    <w:rsid w:val="5FDA1420"/>
    <w:rsid w:val="5FDA46B5"/>
    <w:rsid w:val="5FE50B54"/>
    <w:rsid w:val="5FFF7E75"/>
    <w:rsid w:val="600A5C1C"/>
    <w:rsid w:val="60123CE2"/>
    <w:rsid w:val="60164274"/>
    <w:rsid w:val="601E017A"/>
    <w:rsid w:val="60290287"/>
    <w:rsid w:val="602B5846"/>
    <w:rsid w:val="6037520C"/>
    <w:rsid w:val="603C5EFD"/>
    <w:rsid w:val="6042276E"/>
    <w:rsid w:val="60451FF6"/>
    <w:rsid w:val="60466C9D"/>
    <w:rsid w:val="604B0DF1"/>
    <w:rsid w:val="606A608E"/>
    <w:rsid w:val="6071549D"/>
    <w:rsid w:val="60973EE9"/>
    <w:rsid w:val="609920C6"/>
    <w:rsid w:val="60A96473"/>
    <w:rsid w:val="60B8658C"/>
    <w:rsid w:val="60D37332"/>
    <w:rsid w:val="60F27395"/>
    <w:rsid w:val="61005E09"/>
    <w:rsid w:val="6122115C"/>
    <w:rsid w:val="612E487B"/>
    <w:rsid w:val="614512E7"/>
    <w:rsid w:val="614D13CA"/>
    <w:rsid w:val="615E0F18"/>
    <w:rsid w:val="61607700"/>
    <w:rsid w:val="61812773"/>
    <w:rsid w:val="61842535"/>
    <w:rsid w:val="618A2F5E"/>
    <w:rsid w:val="618D31A8"/>
    <w:rsid w:val="6199328B"/>
    <w:rsid w:val="61AD00BB"/>
    <w:rsid w:val="61B551C2"/>
    <w:rsid w:val="61BA3EF1"/>
    <w:rsid w:val="61C03014"/>
    <w:rsid w:val="61CA1DD9"/>
    <w:rsid w:val="61D41D79"/>
    <w:rsid w:val="61D422E1"/>
    <w:rsid w:val="61F706E3"/>
    <w:rsid w:val="62031A89"/>
    <w:rsid w:val="62037CDB"/>
    <w:rsid w:val="621B638D"/>
    <w:rsid w:val="62253F25"/>
    <w:rsid w:val="62311426"/>
    <w:rsid w:val="623567ED"/>
    <w:rsid w:val="623A030F"/>
    <w:rsid w:val="623A328B"/>
    <w:rsid w:val="624A2104"/>
    <w:rsid w:val="624E0456"/>
    <w:rsid w:val="624E6F36"/>
    <w:rsid w:val="625465F5"/>
    <w:rsid w:val="62574E03"/>
    <w:rsid w:val="625D1C65"/>
    <w:rsid w:val="626B60CF"/>
    <w:rsid w:val="627666FF"/>
    <w:rsid w:val="62957BAE"/>
    <w:rsid w:val="62977F4E"/>
    <w:rsid w:val="629D2FD8"/>
    <w:rsid w:val="629E7A04"/>
    <w:rsid w:val="62A13C8F"/>
    <w:rsid w:val="62A16A4F"/>
    <w:rsid w:val="62A20C37"/>
    <w:rsid w:val="62A25746"/>
    <w:rsid w:val="62A4371E"/>
    <w:rsid w:val="62A90B7F"/>
    <w:rsid w:val="62C17B03"/>
    <w:rsid w:val="62CB139A"/>
    <w:rsid w:val="62D26422"/>
    <w:rsid w:val="62E3655B"/>
    <w:rsid w:val="62E53885"/>
    <w:rsid w:val="62FB021F"/>
    <w:rsid w:val="630C4887"/>
    <w:rsid w:val="63122BE1"/>
    <w:rsid w:val="63136D6D"/>
    <w:rsid w:val="6320700A"/>
    <w:rsid w:val="63244250"/>
    <w:rsid w:val="632F330A"/>
    <w:rsid w:val="63351DC4"/>
    <w:rsid w:val="633A1FD7"/>
    <w:rsid w:val="636522D0"/>
    <w:rsid w:val="63770AE4"/>
    <w:rsid w:val="637B6673"/>
    <w:rsid w:val="63827761"/>
    <w:rsid w:val="6397235F"/>
    <w:rsid w:val="63982D94"/>
    <w:rsid w:val="63A1527E"/>
    <w:rsid w:val="63A70109"/>
    <w:rsid w:val="63AA2E7E"/>
    <w:rsid w:val="63BB3CAE"/>
    <w:rsid w:val="63CB685C"/>
    <w:rsid w:val="63D51AEE"/>
    <w:rsid w:val="63D768F7"/>
    <w:rsid w:val="63D80547"/>
    <w:rsid w:val="63DF76E3"/>
    <w:rsid w:val="63EC16EE"/>
    <w:rsid w:val="63ED6921"/>
    <w:rsid w:val="64052F7C"/>
    <w:rsid w:val="64060872"/>
    <w:rsid w:val="64180985"/>
    <w:rsid w:val="64190BE6"/>
    <w:rsid w:val="641B1EC3"/>
    <w:rsid w:val="64282CCA"/>
    <w:rsid w:val="642A5734"/>
    <w:rsid w:val="642D2F6E"/>
    <w:rsid w:val="64414857"/>
    <w:rsid w:val="64453863"/>
    <w:rsid w:val="644E0C99"/>
    <w:rsid w:val="646026C4"/>
    <w:rsid w:val="64753424"/>
    <w:rsid w:val="649B19D5"/>
    <w:rsid w:val="64A5151D"/>
    <w:rsid w:val="64BC7A1C"/>
    <w:rsid w:val="64C675DD"/>
    <w:rsid w:val="65091579"/>
    <w:rsid w:val="650B704F"/>
    <w:rsid w:val="651578A2"/>
    <w:rsid w:val="651B1F15"/>
    <w:rsid w:val="651D2658"/>
    <w:rsid w:val="65287211"/>
    <w:rsid w:val="652C44FA"/>
    <w:rsid w:val="652D5B84"/>
    <w:rsid w:val="652F603C"/>
    <w:rsid w:val="65322722"/>
    <w:rsid w:val="65335933"/>
    <w:rsid w:val="654B2539"/>
    <w:rsid w:val="65533E5D"/>
    <w:rsid w:val="655755CE"/>
    <w:rsid w:val="655D4930"/>
    <w:rsid w:val="655F13A0"/>
    <w:rsid w:val="65671C0B"/>
    <w:rsid w:val="658062AA"/>
    <w:rsid w:val="658A6A0E"/>
    <w:rsid w:val="658E2AD9"/>
    <w:rsid w:val="6590384C"/>
    <w:rsid w:val="659142E8"/>
    <w:rsid w:val="659267A1"/>
    <w:rsid w:val="65967C8E"/>
    <w:rsid w:val="65AD0913"/>
    <w:rsid w:val="65C323AC"/>
    <w:rsid w:val="65C5372C"/>
    <w:rsid w:val="65CC646D"/>
    <w:rsid w:val="65D637F1"/>
    <w:rsid w:val="65E23F8F"/>
    <w:rsid w:val="65F55B8D"/>
    <w:rsid w:val="65F97B64"/>
    <w:rsid w:val="66126CC6"/>
    <w:rsid w:val="66131444"/>
    <w:rsid w:val="66287B67"/>
    <w:rsid w:val="662C35BC"/>
    <w:rsid w:val="662D660C"/>
    <w:rsid w:val="66352B06"/>
    <w:rsid w:val="66465472"/>
    <w:rsid w:val="66514D1D"/>
    <w:rsid w:val="6659113A"/>
    <w:rsid w:val="665A463F"/>
    <w:rsid w:val="665C1CD0"/>
    <w:rsid w:val="66672053"/>
    <w:rsid w:val="666A72B8"/>
    <w:rsid w:val="66936083"/>
    <w:rsid w:val="669E0A58"/>
    <w:rsid w:val="66C00AAB"/>
    <w:rsid w:val="66C31166"/>
    <w:rsid w:val="66C87E97"/>
    <w:rsid w:val="66CD30AE"/>
    <w:rsid w:val="66D375CF"/>
    <w:rsid w:val="66EE0E67"/>
    <w:rsid w:val="66F20CC9"/>
    <w:rsid w:val="66F52482"/>
    <w:rsid w:val="66F65F8F"/>
    <w:rsid w:val="66F978FF"/>
    <w:rsid w:val="67062C5F"/>
    <w:rsid w:val="67127842"/>
    <w:rsid w:val="67307DFD"/>
    <w:rsid w:val="673E5010"/>
    <w:rsid w:val="67472223"/>
    <w:rsid w:val="675A11BD"/>
    <w:rsid w:val="675B7ACE"/>
    <w:rsid w:val="675F23CD"/>
    <w:rsid w:val="676B5F56"/>
    <w:rsid w:val="676D3803"/>
    <w:rsid w:val="67765761"/>
    <w:rsid w:val="67850EC5"/>
    <w:rsid w:val="67855EEA"/>
    <w:rsid w:val="678C4F16"/>
    <w:rsid w:val="67A11EFE"/>
    <w:rsid w:val="67AE7A7A"/>
    <w:rsid w:val="67AF4DDD"/>
    <w:rsid w:val="67B36ACB"/>
    <w:rsid w:val="67BA1C49"/>
    <w:rsid w:val="67BE6FF9"/>
    <w:rsid w:val="67BF3619"/>
    <w:rsid w:val="67CF642B"/>
    <w:rsid w:val="67D03A96"/>
    <w:rsid w:val="67D37463"/>
    <w:rsid w:val="67D97736"/>
    <w:rsid w:val="67DB3F9D"/>
    <w:rsid w:val="67F76DF8"/>
    <w:rsid w:val="67FE3789"/>
    <w:rsid w:val="681674DA"/>
    <w:rsid w:val="68241284"/>
    <w:rsid w:val="6836161A"/>
    <w:rsid w:val="684127C6"/>
    <w:rsid w:val="68485EF3"/>
    <w:rsid w:val="684B5AD1"/>
    <w:rsid w:val="684D6866"/>
    <w:rsid w:val="6871603B"/>
    <w:rsid w:val="68725EF8"/>
    <w:rsid w:val="68886AFA"/>
    <w:rsid w:val="688F5FE9"/>
    <w:rsid w:val="68932953"/>
    <w:rsid w:val="68961601"/>
    <w:rsid w:val="68963266"/>
    <w:rsid w:val="68B67BC4"/>
    <w:rsid w:val="68C14587"/>
    <w:rsid w:val="68D77589"/>
    <w:rsid w:val="68DB2D5C"/>
    <w:rsid w:val="68DF5B00"/>
    <w:rsid w:val="68E97B57"/>
    <w:rsid w:val="68EA54ED"/>
    <w:rsid w:val="68EF2F4F"/>
    <w:rsid w:val="68F5706E"/>
    <w:rsid w:val="68F70DA1"/>
    <w:rsid w:val="68F81C83"/>
    <w:rsid w:val="68FB0EF3"/>
    <w:rsid w:val="6911450F"/>
    <w:rsid w:val="693630AF"/>
    <w:rsid w:val="69440D40"/>
    <w:rsid w:val="69472B19"/>
    <w:rsid w:val="695F7AAB"/>
    <w:rsid w:val="69647F16"/>
    <w:rsid w:val="69652293"/>
    <w:rsid w:val="69702381"/>
    <w:rsid w:val="697032AF"/>
    <w:rsid w:val="69847057"/>
    <w:rsid w:val="6987414C"/>
    <w:rsid w:val="69942F74"/>
    <w:rsid w:val="699E1948"/>
    <w:rsid w:val="69AA0ED1"/>
    <w:rsid w:val="69AB5B52"/>
    <w:rsid w:val="69AE5A42"/>
    <w:rsid w:val="69B101E2"/>
    <w:rsid w:val="69B36235"/>
    <w:rsid w:val="69B54442"/>
    <w:rsid w:val="69C235B9"/>
    <w:rsid w:val="69C84994"/>
    <w:rsid w:val="69C920FF"/>
    <w:rsid w:val="69CC7CDA"/>
    <w:rsid w:val="69D56401"/>
    <w:rsid w:val="69EC155D"/>
    <w:rsid w:val="69F61ED3"/>
    <w:rsid w:val="6A044B09"/>
    <w:rsid w:val="6A0E25DB"/>
    <w:rsid w:val="6A1A5AF1"/>
    <w:rsid w:val="6A2E3966"/>
    <w:rsid w:val="6A360C3A"/>
    <w:rsid w:val="6A410B0D"/>
    <w:rsid w:val="6A447B79"/>
    <w:rsid w:val="6A464758"/>
    <w:rsid w:val="6A4C5283"/>
    <w:rsid w:val="6A4F26C2"/>
    <w:rsid w:val="6A5C1893"/>
    <w:rsid w:val="6A661591"/>
    <w:rsid w:val="6A711A3B"/>
    <w:rsid w:val="6AA61B4B"/>
    <w:rsid w:val="6AA71922"/>
    <w:rsid w:val="6AAC7F94"/>
    <w:rsid w:val="6AC16CB2"/>
    <w:rsid w:val="6ACF2642"/>
    <w:rsid w:val="6AD475F2"/>
    <w:rsid w:val="6ADB2E59"/>
    <w:rsid w:val="6AE63E22"/>
    <w:rsid w:val="6AE9660D"/>
    <w:rsid w:val="6AFE6E76"/>
    <w:rsid w:val="6B0529FA"/>
    <w:rsid w:val="6B0A1328"/>
    <w:rsid w:val="6B0F5007"/>
    <w:rsid w:val="6B1162AC"/>
    <w:rsid w:val="6B1D20F8"/>
    <w:rsid w:val="6B20545A"/>
    <w:rsid w:val="6B2F1C19"/>
    <w:rsid w:val="6B393A2F"/>
    <w:rsid w:val="6B39651C"/>
    <w:rsid w:val="6B4431C5"/>
    <w:rsid w:val="6B5159FE"/>
    <w:rsid w:val="6B551B4A"/>
    <w:rsid w:val="6B55524F"/>
    <w:rsid w:val="6B6B5D7B"/>
    <w:rsid w:val="6B80447F"/>
    <w:rsid w:val="6B8859BC"/>
    <w:rsid w:val="6B8D4062"/>
    <w:rsid w:val="6B9C596A"/>
    <w:rsid w:val="6B9E6E63"/>
    <w:rsid w:val="6B9F6672"/>
    <w:rsid w:val="6BBF084B"/>
    <w:rsid w:val="6BC550BF"/>
    <w:rsid w:val="6BCB23C4"/>
    <w:rsid w:val="6BCC70A3"/>
    <w:rsid w:val="6BE63CAB"/>
    <w:rsid w:val="6BE7749F"/>
    <w:rsid w:val="6BE96005"/>
    <w:rsid w:val="6BEF487B"/>
    <w:rsid w:val="6BF12D98"/>
    <w:rsid w:val="6BF377EE"/>
    <w:rsid w:val="6BFD3838"/>
    <w:rsid w:val="6C1E0C0B"/>
    <w:rsid w:val="6C2A46BB"/>
    <w:rsid w:val="6C2C0CA3"/>
    <w:rsid w:val="6C2E0539"/>
    <w:rsid w:val="6C403141"/>
    <w:rsid w:val="6C4F721F"/>
    <w:rsid w:val="6C6F0B8C"/>
    <w:rsid w:val="6C7255E2"/>
    <w:rsid w:val="6C7731BF"/>
    <w:rsid w:val="6C79329F"/>
    <w:rsid w:val="6C973710"/>
    <w:rsid w:val="6C9D0D2C"/>
    <w:rsid w:val="6CA01AB0"/>
    <w:rsid w:val="6CAD743E"/>
    <w:rsid w:val="6CD5398C"/>
    <w:rsid w:val="6CF034D8"/>
    <w:rsid w:val="6CF61641"/>
    <w:rsid w:val="6CFB55CA"/>
    <w:rsid w:val="6D0C2FC4"/>
    <w:rsid w:val="6D101DE6"/>
    <w:rsid w:val="6D1930AA"/>
    <w:rsid w:val="6D2E3C94"/>
    <w:rsid w:val="6D360476"/>
    <w:rsid w:val="6D4D10F5"/>
    <w:rsid w:val="6D4E7A49"/>
    <w:rsid w:val="6D4F4C1F"/>
    <w:rsid w:val="6D577758"/>
    <w:rsid w:val="6D5A06FB"/>
    <w:rsid w:val="6D5C06F1"/>
    <w:rsid w:val="6D6A5029"/>
    <w:rsid w:val="6D724E34"/>
    <w:rsid w:val="6D8A0A37"/>
    <w:rsid w:val="6D94611D"/>
    <w:rsid w:val="6D9E6B0A"/>
    <w:rsid w:val="6DA21855"/>
    <w:rsid w:val="6DAA41D6"/>
    <w:rsid w:val="6DB225B5"/>
    <w:rsid w:val="6DB3351F"/>
    <w:rsid w:val="6DB37BF9"/>
    <w:rsid w:val="6DC742B3"/>
    <w:rsid w:val="6DCB79C0"/>
    <w:rsid w:val="6DD54A53"/>
    <w:rsid w:val="6DD56DA7"/>
    <w:rsid w:val="6DDE4087"/>
    <w:rsid w:val="6DEA18CB"/>
    <w:rsid w:val="6E0B0A09"/>
    <w:rsid w:val="6E1420A4"/>
    <w:rsid w:val="6E283F01"/>
    <w:rsid w:val="6E2A4AC9"/>
    <w:rsid w:val="6E46549C"/>
    <w:rsid w:val="6E4719D9"/>
    <w:rsid w:val="6E514DF9"/>
    <w:rsid w:val="6E524440"/>
    <w:rsid w:val="6E681FC8"/>
    <w:rsid w:val="6E7B0BC2"/>
    <w:rsid w:val="6E7F6715"/>
    <w:rsid w:val="6E896D3C"/>
    <w:rsid w:val="6E9A1EC1"/>
    <w:rsid w:val="6EA168B2"/>
    <w:rsid w:val="6EA60604"/>
    <w:rsid w:val="6EB057B1"/>
    <w:rsid w:val="6EB74327"/>
    <w:rsid w:val="6EB80CF8"/>
    <w:rsid w:val="6EDD1BCF"/>
    <w:rsid w:val="6EDF25C6"/>
    <w:rsid w:val="6EE574BC"/>
    <w:rsid w:val="6EEA2D7E"/>
    <w:rsid w:val="6EEC41A7"/>
    <w:rsid w:val="6EFD256A"/>
    <w:rsid w:val="6F142E9F"/>
    <w:rsid w:val="6F1928EC"/>
    <w:rsid w:val="6F200263"/>
    <w:rsid w:val="6F210F25"/>
    <w:rsid w:val="6F2179F2"/>
    <w:rsid w:val="6F25280C"/>
    <w:rsid w:val="6F2E6901"/>
    <w:rsid w:val="6F3A19EF"/>
    <w:rsid w:val="6F4B5BD1"/>
    <w:rsid w:val="6F5558EE"/>
    <w:rsid w:val="6F5F08DF"/>
    <w:rsid w:val="6F6262B3"/>
    <w:rsid w:val="6F715B04"/>
    <w:rsid w:val="6F850236"/>
    <w:rsid w:val="6F895350"/>
    <w:rsid w:val="6F8F7052"/>
    <w:rsid w:val="6F90612B"/>
    <w:rsid w:val="6F9219A4"/>
    <w:rsid w:val="6F99702F"/>
    <w:rsid w:val="6FAD1286"/>
    <w:rsid w:val="6FB734FB"/>
    <w:rsid w:val="6FBD6837"/>
    <w:rsid w:val="6FC211D5"/>
    <w:rsid w:val="6FCF17A5"/>
    <w:rsid w:val="6FD57B57"/>
    <w:rsid w:val="6FDB771B"/>
    <w:rsid w:val="6FE15108"/>
    <w:rsid w:val="6FF87A7C"/>
    <w:rsid w:val="70017166"/>
    <w:rsid w:val="70180CFC"/>
    <w:rsid w:val="701B192A"/>
    <w:rsid w:val="701C10C9"/>
    <w:rsid w:val="701F4E88"/>
    <w:rsid w:val="702A6D7B"/>
    <w:rsid w:val="702C6F5E"/>
    <w:rsid w:val="70330F7D"/>
    <w:rsid w:val="70342C8C"/>
    <w:rsid w:val="70452732"/>
    <w:rsid w:val="70557F9F"/>
    <w:rsid w:val="70681E41"/>
    <w:rsid w:val="706D1689"/>
    <w:rsid w:val="706F62FF"/>
    <w:rsid w:val="7071711E"/>
    <w:rsid w:val="70860455"/>
    <w:rsid w:val="7093078A"/>
    <w:rsid w:val="70995CB9"/>
    <w:rsid w:val="709E7F9F"/>
    <w:rsid w:val="70A14E28"/>
    <w:rsid w:val="70A77C07"/>
    <w:rsid w:val="70A81773"/>
    <w:rsid w:val="70AC35A6"/>
    <w:rsid w:val="70AD3298"/>
    <w:rsid w:val="70B14479"/>
    <w:rsid w:val="70B74F36"/>
    <w:rsid w:val="70C12517"/>
    <w:rsid w:val="70C55A3F"/>
    <w:rsid w:val="70D41F70"/>
    <w:rsid w:val="70EA4E87"/>
    <w:rsid w:val="70ED3F47"/>
    <w:rsid w:val="70F3716D"/>
    <w:rsid w:val="70FA351F"/>
    <w:rsid w:val="70FA3871"/>
    <w:rsid w:val="710204ED"/>
    <w:rsid w:val="7116396E"/>
    <w:rsid w:val="711677CC"/>
    <w:rsid w:val="712A1873"/>
    <w:rsid w:val="713905D5"/>
    <w:rsid w:val="71453CBB"/>
    <w:rsid w:val="715042A9"/>
    <w:rsid w:val="716657A2"/>
    <w:rsid w:val="71666CA7"/>
    <w:rsid w:val="71704E23"/>
    <w:rsid w:val="717B2CD7"/>
    <w:rsid w:val="71917342"/>
    <w:rsid w:val="719B22F3"/>
    <w:rsid w:val="71A03221"/>
    <w:rsid w:val="71BF2B4C"/>
    <w:rsid w:val="71C46634"/>
    <w:rsid w:val="71CD6426"/>
    <w:rsid w:val="71ED1DEC"/>
    <w:rsid w:val="71EF24D8"/>
    <w:rsid w:val="71F01F1B"/>
    <w:rsid w:val="71F40831"/>
    <w:rsid w:val="71F474FE"/>
    <w:rsid w:val="72073A04"/>
    <w:rsid w:val="72074964"/>
    <w:rsid w:val="721005B7"/>
    <w:rsid w:val="721A322D"/>
    <w:rsid w:val="721D6ED6"/>
    <w:rsid w:val="722C3F2C"/>
    <w:rsid w:val="722E7771"/>
    <w:rsid w:val="724032AE"/>
    <w:rsid w:val="72461AC5"/>
    <w:rsid w:val="724759C2"/>
    <w:rsid w:val="724C33EA"/>
    <w:rsid w:val="7254168E"/>
    <w:rsid w:val="727E7426"/>
    <w:rsid w:val="727F6D82"/>
    <w:rsid w:val="728F3E23"/>
    <w:rsid w:val="729114E4"/>
    <w:rsid w:val="72941ADE"/>
    <w:rsid w:val="72966460"/>
    <w:rsid w:val="72A113F5"/>
    <w:rsid w:val="72AF469E"/>
    <w:rsid w:val="72C3043F"/>
    <w:rsid w:val="72CB5395"/>
    <w:rsid w:val="72D9430F"/>
    <w:rsid w:val="72E2527A"/>
    <w:rsid w:val="72E84FCB"/>
    <w:rsid w:val="730218E9"/>
    <w:rsid w:val="73093073"/>
    <w:rsid w:val="73111034"/>
    <w:rsid w:val="731B4124"/>
    <w:rsid w:val="73275BB3"/>
    <w:rsid w:val="732940C4"/>
    <w:rsid w:val="732E58AF"/>
    <w:rsid w:val="733E2311"/>
    <w:rsid w:val="73592879"/>
    <w:rsid w:val="735C080F"/>
    <w:rsid w:val="736427B8"/>
    <w:rsid w:val="73702918"/>
    <w:rsid w:val="73755331"/>
    <w:rsid w:val="737B701B"/>
    <w:rsid w:val="737F3BAF"/>
    <w:rsid w:val="73932E87"/>
    <w:rsid w:val="739915E2"/>
    <w:rsid w:val="73A06E87"/>
    <w:rsid w:val="73A1041B"/>
    <w:rsid w:val="73AA5600"/>
    <w:rsid w:val="73B24E0E"/>
    <w:rsid w:val="73D56C9A"/>
    <w:rsid w:val="73D82234"/>
    <w:rsid w:val="73DB1902"/>
    <w:rsid w:val="73E2505A"/>
    <w:rsid w:val="73F3500F"/>
    <w:rsid w:val="73F860EB"/>
    <w:rsid w:val="73FA7E93"/>
    <w:rsid w:val="741D040C"/>
    <w:rsid w:val="742F454A"/>
    <w:rsid w:val="74375834"/>
    <w:rsid w:val="743D4FE6"/>
    <w:rsid w:val="744767C8"/>
    <w:rsid w:val="74486C31"/>
    <w:rsid w:val="744E0EDF"/>
    <w:rsid w:val="74550C4A"/>
    <w:rsid w:val="7456327A"/>
    <w:rsid w:val="745D0D54"/>
    <w:rsid w:val="74706E22"/>
    <w:rsid w:val="74744A68"/>
    <w:rsid w:val="747D15B2"/>
    <w:rsid w:val="748C4734"/>
    <w:rsid w:val="74902EF8"/>
    <w:rsid w:val="7491561A"/>
    <w:rsid w:val="749477EC"/>
    <w:rsid w:val="749A12AE"/>
    <w:rsid w:val="749B5847"/>
    <w:rsid w:val="74A45D89"/>
    <w:rsid w:val="74AA10F9"/>
    <w:rsid w:val="74AF5A49"/>
    <w:rsid w:val="74B03B09"/>
    <w:rsid w:val="74C368C4"/>
    <w:rsid w:val="74CB7319"/>
    <w:rsid w:val="74DD4E68"/>
    <w:rsid w:val="74E403D4"/>
    <w:rsid w:val="74E465FB"/>
    <w:rsid w:val="750758DC"/>
    <w:rsid w:val="750A0A4C"/>
    <w:rsid w:val="751741BD"/>
    <w:rsid w:val="75231FD2"/>
    <w:rsid w:val="753763AD"/>
    <w:rsid w:val="7540196D"/>
    <w:rsid w:val="75437B3B"/>
    <w:rsid w:val="754A3A2C"/>
    <w:rsid w:val="75541BBD"/>
    <w:rsid w:val="755539E7"/>
    <w:rsid w:val="755F4D91"/>
    <w:rsid w:val="7560046D"/>
    <w:rsid w:val="756B31FB"/>
    <w:rsid w:val="756C557E"/>
    <w:rsid w:val="75743715"/>
    <w:rsid w:val="75855A4F"/>
    <w:rsid w:val="758F08B6"/>
    <w:rsid w:val="759070ED"/>
    <w:rsid w:val="75924A58"/>
    <w:rsid w:val="7599568C"/>
    <w:rsid w:val="759E71C1"/>
    <w:rsid w:val="75A10648"/>
    <w:rsid w:val="75A40065"/>
    <w:rsid w:val="75A72C97"/>
    <w:rsid w:val="75A74922"/>
    <w:rsid w:val="75A924F0"/>
    <w:rsid w:val="75B70C04"/>
    <w:rsid w:val="75B80D1A"/>
    <w:rsid w:val="75B82A34"/>
    <w:rsid w:val="75B86293"/>
    <w:rsid w:val="75CB6D84"/>
    <w:rsid w:val="75D0021C"/>
    <w:rsid w:val="75E03B9D"/>
    <w:rsid w:val="75E116B4"/>
    <w:rsid w:val="75E95539"/>
    <w:rsid w:val="75EA35E1"/>
    <w:rsid w:val="75ED062E"/>
    <w:rsid w:val="75F728CA"/>
    <w:rsid w:val="760A5F54"/>
    <w:rsid w:val="761E77C1"/>
    <w:rsid w:val="761F425A"/>
    <w:rsid w:val="762873D8"/>
    <w:rsid w:val="762F0C47"/>
    <w:rsid w:val="763611A4"/>
    <w:rsid w:val="763F0C20"/>
    <w:rsid w:val="763F7CF6"/>
    <w:rsid w:val="764202B9"/>
    <w:rsid w:val="76427837"/>
    <w:rsid w:val="76432E77"/>
    <w:rsid w:val="765706FC"/>
    <w:rsid w:val="765765E5"/>
    <w:rsid w:val="76633220"/>
    <w:rsid w:val="76641E14"/>
    <w:rsid w:val="766528BB"/>
    <w:rsid w:val="76660DD9"/>
    <w:rsid w:val="766706E9"/>
    <w:rsid w:val="76706486"/>
    <w:rsid w:val="767523FC"/>
    <w:rsid w:val="76756ABB"/>
    <w:rsid w:val="767E572A"/>
    <w:rsid w:val="76885E99"/>
    <w:rsid w:val="769F4B26"/>
    <w:rsid w:val="76AB4101"/>
    <w:rsid w:val="76C64F90"/>
    <w:rsid w:val="76DA79BA"/>
    <w:rsid w:val="76DC76BD"/>
    <w:rsid w:val="76E934EC"/>
    <w:rsid w:val="76F10C64"/>
    <w:rsid w:val="76F3075F"/>
    <w:rsid w:val="76F8311E"/>
    <w:rsid w:val="76FC7D2E"/>
    <w:rsid w:val="77017224"/>
    <w:rsid w:val="772462D2"/>
    <w:rsid w:val="772B157C"/>
    <w:rsid w:val="77314F90"/>
    <w:rsid w:val="773212EF"/>
    <w:rsid w:val="773504DF"/>
    <w:rsid w:val="77396BC3"/>
    <w:rsid w:val="773B75F2"/>
    <w:rsid w:val="773D4B37"/>
    <w:rsid w:val="77442B45"/>
    <w:rsid w:val="77510118"/>
    <w:rsid w:val="77594296"/>
    <w:rsid w:val="775A40E0"/>
    <w:rsid w:val="775B16BA"/>
    <w:rsid w:val="775D2A67"/>
    <w:rsid w:val="775E5C88"/>
    <w:rsid w:val="77645E01"/>
    <w:rsid w:val="776B5CAF"/>
    <w:rsid w:val="777028F2"/>
    <w:rsid w:val="777E0ADE"/>
    <w:rsid w:val="77894546"/>
    <w:rsid w:val="779213EF"/>
    <w:rsid w:val="77A5430A"/>
    <w:rsid w:val="77B01947"/>
    <w:rsid w:val="77BE75E8"/>
    <w:rsid w:val="77DB3EE4"/>
    <w:rsid w:val="77DC5E6F"/>
    <w:rsid w:val="77DD63BE"/>
    <w:rsid w:val="77E8072D"/>
    <w:rsid w:val="77E85CB6"/>
    <w:rsid w:val="77F17247"/>
    <w:rsid w:val="77F42D7D"/>
    <w:rsid w:val="77FC0185"/>
    <w:rsid w:val="77FC3F5C"/>
    <w:rsid w:val="77FF0DAE"/>
    <w:rsid w:val="780B0945"/>
    <w:rsid w:val="780F1DAF"/>
    <w:rsid w:val="78177B7D"/>
    <w:rsid w:val="78344AA6"/>
    <w:rsid w:val="784020D2"/>
    <w:rsid w:val="78407AE4"/>
    <w:rsid w:val="784760D1"/>
    <w:rsid w:val="785845E8"/>
    <w:rsid w:val="785B6FDD"/>
    <w:rsid w:val="7860545A"/>
    <w:rsid w:val="78676AF5"/>
    <w:rsid w:val="787839B6"/>
    <w:rsid w:val="78890EB4"/>
    <w:rsid w:val="788C6262"/>
    <w:rsid w:val="789052EB"/>
    <w:rsid w:val="78967C78"/>
    <w:rsid w:val="78A940AA"/>
    <w:rsid w:val="78AC699E"/>
    <w:rsid w:val="78B92EA1"/>
    <w:rsid w:val="78C87F95"/>
    <w:rsid w:val="78CE2689"/>
    <w:rsid w:val="78DA3D52"/>
    <w:rsid w:val="78DE0702"/>
    <w:rsid w:val="78DE602D"/>
    <w:rsid w:val="78E05B9C"/>
    <w:rsid w:val="78E95F41"/>
    <w:rsid w:val="78EE5E4A"/>
    <w:rsid w:val="78FE5F09"/>
    <w:rsid w:val="79043FC6"/>
    <w:rsid w:val="79097065"/>
    <w:rsid w:val="790F07B4"/>
    <w:rsid w:val="7921777C"/>
    <w:rsid w:val="79245F18"/>
    <w:rsid w:val="793033AE"/>
    <w:rsid w:val="79352BF2"/>
    <w:rsid w:val="793845D3"/>
    <w:rsid w:val="7947680E"/>
    <w:rsid w:val="794D5AD3"/>
    <w:rsid w:val="79654A55"/>
    <w:rsid w:val="797541C5"/>
    <w:rsid w:val="79765397"/>
    <w:rsid w:val="797846D8"/>
    <w:rsid w:val="797B4B52"/>
    <w:rsid w:val="797F35E5"/>
    <w:rsid w:val="79922307"/>
    <w:rsid w:val="79A30F6F"/>
    <w:rsid w:val="79B95529"/>
    <w:rsid w:val="79BF3F75"/>
    <w:rsid w:val="79C46059"/>
    <w:rsid w:val="79C662DC"/>
    <w:rsid w:val="79CC1A31"/>
    <w:rsid w:val="79D16CE4"/>
    <w:rsid w:val="79DE5BF9"/>
    <w:rsid w:val="79E166FC"/>
    <w:rsid w:val="79F63239"/>
    <w:rsid w:val="79F76CF7"/>
    <w:rsid w:val="79F9007E"/>
    <w:rsid w:val="79FB796F"/>
    <w:rsid w:val="7A053DD2"/>
    <w:rsid w:val="7A1D39E7"/>
    <w:rsid w:val="7A20166C"/>
    <w:rsid w:val="7A2E5FFE"/>
    <w:rsid w:val="7A3129EE"/>
    <w:rsid w:val="7A643019"/>
    <w:rsid w:val="7A647011"/>
    <w:rsid w:val="7A65385D"/>
    <w:rsid w:val="7A6F3D08"/>
    <w:rsid w:val="7A717D16"/>
    <w:rsid w:val="7A75726B"/>
    <w:rsid w:val="7A8C73BB"/>
    <w:rsid w:val="7A9D2A0A"/>
    <w:rsid w:val="7AA3205E"/>
    <w:rsid w:val="7AA64D99"/>
    <w:rsid w:val="7AAB2866"/>
    <w:rsid w:val="7AAB5545"/>
    <w:rsid w:val="7AB234B6"/>
    <w:rsid w:val="7AD74746"/>
    <w:rsid w:val="7ADC48DF"/>
    <w:rsid w:val="7ADE4A78"/>
    <w:rsid w:val="7ADF0CC5"/>
    <w:rsid w:val="7AE72026"/>
    <w:rsid w:val="7AE777A7"/>
    <w:rsid w:val="7AEA37AE"/>
    <w:rsid w:val="7AFA0CD7"/>
    <w:rsid w:val="7B015527"/>
    <w:rsid w:val="7B0B7D72"/>
    <w:rsid w:val="7B1558CD"/>
    <w:rsid w:val="7B424F78"/>
    <w:rsid w:val="7B513336"/>
    <w:rsid w:val="7B524E57"/>
    <w:rsid w:val="7B573AE2"/>
    <w:rsid w:val="7B5D095E"/>
    <w:rsid w:val="7B615D46"/>
    <w:rsid w:val="7B6844D8"/>
    <w:rsid w:val="7B784A91"/>
    <w:rsid w:val="7B7A66A0"/>
    <w:rsid w:val="7B7C523D"/>
    <w:rsid w:val="7B7D06A6"/>
    <w:rsid w:val="7B86712E"/>
    <w:rsid w:val="7B8E288D"/>
    <w:rsid w:val="7B950967"/>
    <w:rsid w:val="7BAA5035"/>
    <w:rsid w:val="7BAC222F"/>
    <w:rsid w:val="7BAF17D8"/>
    <w:rsid w:val="7BB651FD"/>
    <w:rsid w:val="7BB807B3"/>
    <w:rsid w:val="7BBC4C67"/>
    <w:rsid w:val="7BBF0E84"/>
    <w:rsid w:val="7BC623A8"/>
    <w:rsid w:val="7BC65BA9"/>
    <w:rsid w:val="7BC96234"/>
    <w:rsid w:val="7BEF534D"/>
    <w:rsid w:val="7BF027CD"/>
    <w:rsid w:val="7BF15740"/>
    <w:rsid w:val="7BF22EDF"/>
    <w:rsid w:val="7BFA3AA5"/>
    <w:rsid w:val="7C020A58"/>
    <w:rsid w:val="7C1626E6"/>
    <w:rsid w:val="7C1948DE"/>
    <w:rsid w:val="7C1F0E78"/>
    <w:rsid w:val="7C214F2B"/>
    <w:rsid w:val="7C221561"/>
    <w:rsid w:val="7C237808"/>
    <w:rsid w:val="7C4832DC"/>
    <w:rsid w:val="7C4A420C"/>
    <w:rsid w:val="7C6550F8"/>
    <w:rsid w:val="7C6F2919"/>
    <w:rsid w:val="7C731D93"/>
    <w:rsid w:val="7C796160"/>
    <w:rsid w:val="7C9F6181"/>
    <w:rsid w:val="7CA06F65"/>
    <w:rsid w:val="7CBA194F"/>
    <w:rsid w:val="7CBA61AE"/>
    <w:rsid w:val="7CBF7843"/>
    <w:rsid w:val="7CE42BB5"/>
    <w:rsid w:val="7CE52D95"/>
    <w:rsid w:val="7CF111A6"/>
    <w:rsid w:val="7CF151A1"/>
    <w:rsid w:val="7D04610A"/>
    <w:rsid w:val="7D0B7094"/>
    <w:rsid w:val="7D1E04AA"/>
    <w:rsid w:val="7D247836"/>
    <w:rsid w:val="7D260F43"/>
    <w:rsid w:val="7D2F7D25"/>
    <w:rsid w:val="7D382430"/>
    <w:rsid w:val="7D3C526C"/>
    <w:rsid w:val="7D433490"/>
    <w:rsid w:val="7D4C188E"/>
    <w:rsid w:val="7D5C24DE"/>
    <w:rsid w:val="7D673E3C"/>
    <w:rsid w:val="7D6D0AB6"/>
    <w:rsid w:val="7D87212F"/>
    <w:rsid w:val="7D872DF6"/>
    <w:rsid w:val="7D8A7627"/>
    <w:rsid w:val="7D927119"/>
    <w:rsid w:val="7DA136E4"/>
    <w:rsid w:val="7DA51654"/>
    <w:rsid w:val="7DA95AF0"/>
    <w:rsid w:val="7DAA4550"/>
    <w:rsid w:val="7DAC00F9"/>
    <w:rsid w:val="7DB64EB4"/>
    <w:rsid w:val="7DC91782"/>
    <w:rsid w:val="7DC93514"/>
    <w:rsid w:val="7DCE1189"/>
    <w:rsid w:val="7DD74F03"/>
    <w:rsid w:val="7DEB5EDF"/>
    <w:rsid w:val="7DF44BF2"/>
    <w:rsid w:val="7E0673CC"/>
    <w:rsid w:val="7E237A61"/>
    <w:rsid w:val="7E257446"/>
    <w:rsid w:val="7E294409"/>
    <w:rsid w:val="7E2948FD"/>
    <w:rsid w:val="7E2C0A0B"/>
    <w:rsid w:val="7E2C5612"/>
    <w:rsid w:val="7E5156E1"/>
    <w:rsid w:val="7E6A5905"/>
    <w:rsid w:val="7E826672"/>
    <w:rsid w:val="7EA15C39"/>
    <w:rsid w:val="7EB82E80"/>
    <w:rsid w:val="7EBC3485"/>
    <w:rsid w:val="7EC16268"/>
    <w:rsid w:val="7EC2621E"/>
    <w:rsid w:val="7ECC0A8D"/>
    <w:rsid w:val="7EE41FEB"/>
    <w:rsid w:val="7EF81904"/>
    <w:rsid w:val="7EFD7A47"/>
    <w:rsid w:val="7F036090"/>
    <w:rsid w:val="7F165284"/>
    <w:rsid w:val="7F3E56EF"/>
    <w:rsid w:val="7F50560A"/>
    <w:rsid w:val="7F52025E"/>
    <w:rsid w:val="7F556EA6"/>
    <w:rsid w:val="7F6702DE"/>
    <w:rsid w:val="7F6A7194"/>
    <w:rsid w:val="7F786547"/>
    <w:rsid w:val="7F806F48"/>
    <w:rsid w:val="7F847561"/>
    <w:rsid w:val="7F9018EC"/>
    <w:rsid w:val="7F911926"/>
    <w:rsid w:val="7F94064E"/>
    <w:rsid w:val="7F9738A7"/>
    <w:rsid w:val="7FA15D24"/>
    <w:rsid w:val="7FA236BC"/>
    <w:rsid w:val="7FA75CF2"/>
    <w:rsid w:val="7FB40AC5"/>
    <w:rsid w:val="7FB42A1F"/>
    <w:rsid w:val="7FB76CD3"/>
    <w:rsid w:val="7FC52B91"/>
    <w:rsid w:val="7FCB58BC"/>
    <w:rsid w:val="7FCF3AC9"/>
    <w:rsid w:val="7FE536CB"/>
    <w:rsid w:val="7FE57F82"/>
    <w:rsid w:val="7FEF54C9"/>
    <w:rsid w:val="7FFC7B11"/>
    <w:rsid w:val="7FFD2661"/>
    <w:rsid w:val="7FFF78D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weight="1pt" color="#000000"/>
    </o:shapedefaults>
    <o:shapelayout v:ext="edit">
      <o:idmap v:ext="edit" data="1,2,4"/>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000000"/>
      <w:sz w:val="21"/>
      <w:szCs w:val="24"/>
      <w:lang w:val="en-US" w:eastAsia="zh-CN" w:bidi="ar-SA"/>
    </w:rPr>
  </w:style>
  <w:style w:type="paragraph" w:styleId="2">
    <w:name w:val="heading 1"/>
    <w:basedOn w:val="1"/>
    <w:next w:val="1"/>
    <w:link w:val="28"/>
    <w:qFormat/>
    <w:uiPriority w:val="99"/>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beforeLines="0" w:after="260" w:afterLines="0" w:line="415" w:lineRule="auto"/>
      <w:jc w:val="center"/>
      <w:outlineLvl w:val="1"/>
    </w:pPr>
    <w:rPr>
      <w:rFonts w:ascii="Arial" w:hAnsi="Arial" w:eastAsia="黑体"/>
      <w:b/>
      <w:sz w:val="44"/>
    </w:rPr>
  </w:style>
  <w:style w:type="paragraph" w:styleId="4">
    <w:name w:val="heading 3"/>
    <w:basedOn w:val="1"/>
    <w:next w:val="1"/>
    <w:qFormat/>
    <w:uiPriority w:val="0"/>
    <w:pPr>
      <w:keepNext/>
      <w:keepLines/>
      <w:spacing w:before="260" w:after="260" w:line="415" w:lineRule="auto"/>
      <w:jc w:val="center"/>
      <w:outlineLvl w:val="2"/>
    </w:pPr>
    <w:rPr>
      <w:rFonts w:ascii="宋体" w:hAnsi="宋体"/>
      <w:b/>
      <w:sz w:val="32"/>
      <w:szCs w:val="32"/>
    </w:rPr>
  </w:style>
  <w:style w:type="paragraph" w:styleId="5">
    <w:name w:val="heading 4"/>
    <w:basedOn w:val="1"/>
    <w:next w:val="1"/>
    <w:qFormat/>
    <w:uiPriority w:val="0"/>
    <w:pPr>
      <w:keepNext/>
      <w:keepLines/>
      <w:widowControl/>
      <w:spacing w:before="280" w:after="290" w:line="376" w:lineRule="auto"/>
      <w:jc w:val="left"/>
      <w:outlineLvl w:val="3"/>
    </w:pPr>
    <w:rPr>
      <w:rFonts w:ascii="Arial" w:hAnsi="Arial" w:eastAsia="黑体"/>
      <w:b/>
      <w:bCs/>
      <w:kern w:val="0"/>
      <w:sz w:val="28"/>
      <w:szCs w:val="28"/>
    </w:rPr>
  </w:style>
  <w:style w:type="paragraph" w:styleId="6">
    <w:name w:val="heading 6"/>
    <w:basedOn w:val="1"/>
    <w:next w:val="1"/>
    <w:unhideWhenUsed/>
    <w:qFormat/>
    <w:uiPriority w:val="0"/>
    <w:pPr>
      <w:spacing w:before="100" w:beforeAutospacing="1" w:after="100" w:afterAutospacing="1"/>
      <w:jc w:val="left"/>
      <w:outlineLvl w:val="5"/>
    </w:pPr>
    <w:rPr>
      <w:rFonts w:hint="eastAsia" w:ascii="宋体" w:hAnsi="宋体" w:eastAsia="宋体" w:cs="宋体"/>
      <w:b/>
      <w:bCs/>
      <w:kern w:val="0"/>
      <w:sz w:val="15"/>
      <w:szCs w:val="15"/>
      <w:lang w:val="en-US" w:eastAsia="zh-CN" w:bidi="ar"/>
    </w:rPr>
  </w:style>
  <w:style w:type="character" w:default="1" w:styleId="24">
    <w:name w:val="Default Paragraph Font"/>
    <w:uiPriority w:val="0"/>
  </w:style>
  <w:style w:type="table" w:default="1" w:styleId="22">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7">
    <w:name w:val="Normal Indent"/>
    <w:basedOn w:val="1"/>
    <w:qFormat/>
    <w:uiPriority w:val="0"/>
    <w:pPr>
      <w:ind w:firstLine="420"/>
    </w:pPr>
    <w:rPr>
      <w:kern w:val="1"/>
      <w:szCs w:val="20"/>
    </w:rPr>
  </w:style>
  <w:style w:type="paragraph" w:styleId="8">
    <w:name w:val="annotation text"/>
    <w:basedOn w:val="1"/>
    <w:link w:val="29"/>
    <w:uiPriority w:val="99"/>
    <w:pPr>
      <w:spacing w:line="360" w:lineRule="atLeast"/>
      <w:jc w:val="left"/>
    </w:pPr>
    <w:rPr>
      <w:sz w:val="24"/>
      <w:szCs w:val="20"/>
    </w:rPr>
  </w:style>
  <w:style w:type="paragraph" w:styleId="9">
    <w:name w:val="Body Text"/>
    <w:basedOn w:val="1"/>
    <w:next w:val="1"/>
    <w:link w:val="30"/>
    <w:uiPriority w:val="99"/>
    <w:rPr>
      <w:kern w:val="1"/>
      <w:sz w:val="28"/>
    </w:rPr>
  </w:style>
  <w:style w:type="paragraph" w:styleId="10">
    <w:name w:val="Body Text Indent"/>
    <w:basedOn w:val="1"/>
    <w:next w:val="1"/>
    <w:qFormat/>
    <w:uiPriority w:val="0"/>
    <w:pPr>
      <w:spacing w:after="120"/>
      <w:ind w:left="420"/>
    </w:pPr>
    <w:rPr>
      <w:kern w:val="1"/>
    </w:rPr>
  </w:style>
  <w:style w:type="paragraph" w:styleId="11">
    <w:name w:val="Plain Text"/>
    <w:basedOn w:val="1"/>
    <w:link w:val="31"/>
    <w:uiPriority w:val="0"/>
    <w:rPr>
      <w:rFonts w:ascii="宋体" w:hAnsi="宋体" w:cs="Courier New"/>
      <w:kern w:val="1"/>
      <w:sz w:val="32"/>
      <w:szCs w:val="32"/>
    </w:rPr>
  </w:style>
  <w:style w:type="paragraph" w:styleId="12">
    <w:name w:val="Date"/>
    <w:basedOn w:val="1"/>
    <w:next w:val="1"/>
    <w:uiPriority w:val="0"/>
    <w:pPr>
      <w:ind w:left="100"/>
    </w:pPr>
    <w:rPr>
      <w:kern w:val="1"/>
      <w:sz w:val="28"/>
    </w:rPr>
  </w:style>
  <w:style w:type="paragraph" w:styleId="13">
    <w:name w:val="footer"/>
    <w:basedOn w:val="1"/>
    <w:link w:val="32"/>
    <w:qFormat/>
    <w:uiPriority w:val="99"/>
    <w:pPr>
      <w:tabs>
        <w:tab w:val="center" w:pos="4153"/>
        <w:tab w:val="right" w:pos="8306"/>
      </w:tabs>
      <w:jc w:val="left"/>
    </w:pPr>
    <w:rPr>
      <w:kern w:val="1"/>
      <w:sz w:val="18"/>
      <w:szCs w:val="18"/>
    </w:rPr>
  </w:style>
  <w:style w:type="paragraph" w:styleId="14">
    <w:name w:val="header"/>
    <w:basedOn w:val="1"/>
    <w:link w:val="33"/>
    <w:qFormat/>
    <w:uiPriority w:val="99"/>
    <w:pPr>
      <w:pBdr>
        <w:bottom w:val="single" w:color="000000" w:sz="6" w:space="1"/>
      </w:pBdr>
      <w:tabs>
        <w:tab w:val="center" w:pos="4153"/>
        <w:tab w:val="right" w:pos="8306"/>
      </w:tabs>
      <w:jc w:val="center"/>
    </w:pPr>
    <w:rPr>
      <w:kern w:val="1"/>
      <w:sz w:val="18"/>
      <w:szCs w:val="18"/>
    </w:rPr>
  </w:style>
  <w:style w:type="paragraph" w:styleId="15">
    <w:name w:val="toc 1"/>
    <w:basedOn w:val="1"/>
    <w:next w:val="1"/>
    <w:qFormat/>
    <w:uiPriority w:val="0"/>
    <w:pPr>
      <w:spacing w:before="120" w:after="120"/>
    </w:pPr>
    <w:rPr>
      <w:b/>
      <w:bCs/>
      <w:caps/>
      <w:szCs w:val="24"/>
    </w:rPr>
  </w:style>
  <w:style w:type="paragraph" w:styleId="16">
    <w:name w:val="footnote text"/>
    <w:basedOn w:val="1"/>
    <w:next w:val="14"/>
    <w:qFormat/>
    <w:uiPriority w:val="0"/>
    <w:pPr>
      <w:snapToGrid w:val="0"/>
      <w:jc w:val="left"/>
    </w:pPr>
  </w:style>
  <w:style w:type="paragraph" w:styleId="17">
    <w:name w:val="Body Text Indent 3"/>
    <w:basedOn w:val="1"/>
    <w:qFormat/>
    <w:uiPriority w:val="0"/>
    <w:pPr>
      <w:spacing w:after="120"/>
      <w:ind w:left="420"/>
    </w:pPr>
    <w:rPr>
      <w:kern w:val="1"/>
      <w:sz w:val="16"/>
      <w:szCs w:val="16"/>
    </w:rPr>
  </w:style>
  <w:style w:type="paragraph" w:styleId="18">
    <w:name w:val="toc 2"/>
    <w:basedOn w:val="1"/>
    <w:next w:val="1"/>
    <w:qFormat/>
    <w:uiPriority w:val="39"/>
    <w:pPr>
      <w:ind w:left="420" w:leftChars="200"/>
    </w:pPr>
    <w:rPr>
      <w:rFonts w:ascii="宋体"/>
      <w:b/>
      <w:sz w:val="28"/>
      <w:szCs w:val="20"/>
    </w:rPr>
  </w:style>
  <w:style w:type="paragraph" w:styleId="19">
    <w:name w:val="Normal (Web)"/>
    <w:basedOn w:val="1"/>
    <w:qFormat/>
    <w:uiPriority w:val="99"/>
    <w:pPr>
      <w:spacing w:before="100" w:beforeAutospacing="1" w:after="100" w:afterAutospacing="1"/>
      <w:ind w:left="0" w:right="0"/>
      <w:jc w:val="left"/>
    </w:pPr>
    <w:rPr>
      <w:kern w:val="0"/>
      <w:sz w:val="24"/>
      <w:lang w:val="en-US" w:eastAsia="zh-CN" w:bidi="ar"/>
    </w:rPr>
  </w:style>
  <w:style w:type="paragraph" w:styleId="20">
    <w:name w:val="Body Text First Indent"/>
    <w:basedOn w:val="9"/>
    <w:next w:val="1"/>
    <w:unhideWhenUsed/>
    <w:qFormat/>
    <w:uiPriority w:val="99"/>
    <w:pPr>
      <w:ind w:firstLine="420" w:firstLineChars="100"/>
    </w:pPr>
  </w:style>
  <w:style w:type="paragraph" w:styleId="21">
    <w:name w:val="Body Text First Indent 2"/>
    <w:basedOn w:val="10"/>
    <w:next w:val="18"/>
    <w:qFormat/>
    <w:uiPriority w:val="0"/>
    <w:pPr>
      <w:ind w:firstLine="420" w:firstLineChars="200"/>
    </w:pPr>
  </w:style>
  <w:style w:type="table" w:styleId="23">
    <w:name w:val="Table Grid"/>
    <w:basedOn w:val="22"/>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b/>
    </w:rPr>
  </w:style>
  <w:style w:type="character" w:styleId="26">
    <w:name w:val="page number"/>
    <w:basedOn w:val="24"/>
    <w:qFormat/>
    <w:uiPriority w:val="0"/>
  </w:style>
  <w:style w:type="character" w:styleId="27">
    <w:name w:val="Hyperlink"/>
    <w:basedOn w:val="24"/>
    <w:uiPriority w:val="0"/>
    <w:rPr>
      <w:color w:val="0000FF"/>
      <w:u w:val="single"/>
    </w:rPr>
  </w:style>
  <w:style w:type="character" w:customStyle="1" w:styleId="28">
    <w:name w:val="标题 1 Char"/>
    <w:basedOn w:val="24"/>
    <w:link w:val="2"/>
    <w:uiPriority w:val="99"/>
    <w:rPr>
      <w:b/>
      <w:bCs/>
      <w:color w:val="000000"/>
      <w:kern w:val="44"/>
      <w:sz w:val="44"/>
      <w:szCs w:val="44"/>
    </w:rPr>
  </w:style>
  <w:style w:type="character" w:customStyle="1" w:styleId="29">
    <w:name w:val="批注文字 Char"/>
    <w:basedOn w:val="24"/>
    <w:link w:val="8"/>
    <w:qFormat/>
    <w:uiPriority w:val="99"/>
    <w:rPr>
      <w:color w:val="000000"/>
      <w:sz w:val="24"/>
    </w:rPr>
  </w:style>
  <w:style w:type="character" w:customStyle="1" w:styleId="30">
    <w:name w:val="正文文本 Char"/>
    <w:basedOn w:val="24"/>
    <w:link w:val="9"/>
    <w:uiPriority w:val="99"/>
    <w:rPr>
      <w:color w:val="000000"/>
      <w:kern w:val="1"/>
      <w:sz w:val="28"/>
      <w:szCs w:val="24"/>
    </w:rPr>
  </w:style>
  <w:style w:type="character" w:customStyle="1" w:styleId="31">
    <w:name w:val="纯文本 Char"/>
    <w:basedOn w:val="24"/>
    <w:link w:val="11"/>
    <w:qFormat/>
    <w:uiPriority w:val="0"/>
    <w:rPr>
      <w:rFonts w:ascii="宋体" w:hAnsi="宋体" w:eastAsia="宋体" w:cs="Courier New"/>
      <w:color w:val="000000"/>
      <w:kern w:val="1"/>
      <w:sz w:val="32"/>
      <w:szCs w:val="32"/>
      <w:lang w:val="en-US" w:eastAsia="zh-CN" w:bidi="ar-SA"/>
    </w:rPr>
  </w:style>
  <w:style w:type="character" w:customStyle="1" w:styleId="32">
    <w:name w:val="页脚 Char"/>
    <w:basedOn w:val="24"/>
    <w:link w:val="13"/>
    <w:uiPriority w:val="99"/>
    <w:rPr>
      <w:color w:val="000000"/>
      <w:kern w:val="1"/>
      <w:sz w:val="18"/>
      <w:szCs w:val="18"/>
    </w:rPr>
  </w:style>
  <w:style w:type="character" w:customStyle="1" w:styleId="33">
    <w:name w:val="页眉 Char"/>
    <w:basedOn w:val="24"/>
    <w:link w:val="14"/>
    <w:qFormat/>
    <w:uiPriority w:val="99"/>
    <w:rPr>
      <w:color w:val="000000"/>
      <w:kern w:val="1"/>
      <w:sz w:val="18"/>
      <w:szCs w:val="18"/>
    </w:rPr>
  </w:style>
  <w:style w:type="character" w:customStyle="1" w:styleId="34">
    <w:name w:val=" Char Char3"/>
    <w:basedOn w:val="24"/>
    <w:qFormat/>
    <w:uiPriority w:val="0"/>
    <w:rPr>
      <w:kern w:val="1"/>
      <w:sz w:val="18"/>
      <w:szCs w:val="18"/>
    </w:rPr>
  </w:style>
  <w:style w:type="character" w:customStyle="1" w:styleId="35">
    <w:name w:val="font-title25"/>
    <w:basedOn w:val="24"/>
    <w:qFormat/>
    <w:uiPriority w:val="0"/>
  </w:style>
  <w:style w:type="character" w:customStyle="1" w:styleId="36">
    <w:name w:val=" Char Char"/>
    <w:basedOn w:val="24"/>
    <w:uiPriority w:val="0"/>
    <w:rPr>
      <w:kern w:val="1"/>
      <w:sz w:val="16"/>
      <w:szCs w:val="16"/>
    </w:rPr>
  </w:style>
  <w:style w:type="character" w:customStyle="1" w:styleId="37">
    <w:name w:val="15"/>
    <w:basedOn w:val="24"/>
    <w:qFormat/>
    <w:uiPriority w:val="0"/>
    <w:rPr>
      <w:rFonts w:hint="default" w:ascii="Times New Roman" w:hAnsi="Times New Roman" w:cs="Times New Roman"/>
      <w:b/>
    </w:rPr>
  </w:style>
  <w:style w:type="character" w:customStyle="1" w:styleId="38">
    <w:name w:val=" Char Char2"/>
    <w:basedOn w:val="24"/>
    <w:uiPriority w:val="0"/>
    <w:rPr>
      <w:kern w:val="1"/>
      <w:sz w:val="18"/>
      <w:szCs w:val="18"/>
    </w:rPr>
  </w:style>
  <w:style w:type="character" w:customStyle="1" w:styleId="39">
    <w:name w:val="正文文字 Char Char"/>
    <w:basedOn w:val="24"/>
    <w:uiPriority w:val="0"/>
    <w:rPr>
      <w:rFonts w:eastAsia="宋体"/>
      <w:kern w:val="1"/>
      <w:sz w:val="28"/>
      <w:szCs w:val="24"/>
      <w:lang w:val="en-US" w:eastAsia="zh-CN" w:bidi="ar-SA"/>
    </w:rPr>
  </w:style>
  <w:style w:type="character" w:customStyle="1" w:styleId="40">
    <w:name w:val=" Char Char1"/>
    <w:basedOn w:val="24"/>
    <w:qFormat/>
    <w:uiPriority w:val="0"/>
    <w:rPr>
      <w:kern w:val="1"/>
      <w:sz w:val="21"/>
      <w:szCs w:val="24"/>
    </w:rPr>
  </w:style>
  <w:style w:type="paragraph" w:customStyle="1" w:styleId="41">
    <w:name w:val="目录"/>
    <w:basedOn w:val="1"/>
    <w:qFormat/>
    <w:uiPriority w:val="0"/>
    <w:pPr>
      <w:widowControl/>
      <w:jc w:val="center"/>
    </w:pPr>
    <w:rPr>
      <w:rFonts w:ascii="宋体" w:hAnsi="宋体"/>
      <w:b/>
      <w:sz w:val="36"/>
      <w:szCs w:val="20"/>
    </w:rPr>
  </w:style>
  <w:style w:type="paragraph" w:customStyle="1" w:styleId="42">
    <w:name w:val="样式 标题 2 + Times New Roman 四号 非加粗 段前: 5 磅 段后: 0 磅 行距: 固定值 20..."/>
    <w:basedOn w:val="3"/>
    <w:qFormat/>
    <w:uiPriority w:val="0"/>
    <w:pPr>
      <w:widowControl w:val="0"/>
      <w:spacing w:before="100" w:after="0" w:line="400" w:lineRule="exact"/>
      <w:jc w:val="both"/>
    </w:pPr>
    <w:rPr>
      <w:rFonts w:ascii="Times New Roman" w:hAnsi="Times New Roman" w:cs="宋体"/>
      <w:b w:val="0"/>
      <w:sz w:val="28"/>
    </w:rPr>
  </w:style>
  <w:style w:type="paragraph" w:customStyle="1" w:styleId="43">
    <w:name w:val="正文格式"/>
    <w:qFormat/>
    <w:uiPriority w:val="99"/>
    <w:pPr>
      <w:spacing w:line="360" w:lineRule="auto"/>
      <w:ind w:firstLine="200" w:firstLineChars="200"/>
    </w:pPr>
    <w:rPr>
      <w:rFonts w:ascii="宋体" w:hAnsi="宋体" w:eastAsia="宋体" w:cs="Times New Roman"/>
      <w:kern w:val="2"/>
      <w:sz w:val="28"/>
      <w:szCs w:val="22"/>
      <w:lang w:val="en-US" w:eastAsia="zh-CN" w:bidi="ar-SA"/>
    </w:rPr>
  </w:style>
  <w:style w:type="paragraph" w:customStyle="1" w:styleId="44">
    <w:name w:val="xl31"/>
    <w:basedOn w:val="1"/>
    <w:qFormat/>
    <w:uiPriority w:val="0"/>
    <w:pPr>
      <w:widowControl/>
      <w:spacing w:before="100" w:beforeAutospacing="1" w:after="100" w:afterAutospacing="1"/>
      <w:jc w:val="center"/>
    </w:pPr>
    <w:rPr>
      <w:rFonts w:ascii="宋体" w:hAnsi="宋体" w:cs="宋体"/>
      <w:b/>
      <w:sz w:val="28"/>
      <w:szCs w:val="28"/>
    </w:rPr>
  </w:style>
  <w:style w:type="paragraph" w:customStyle="1" w:styleId="45">
    <w:name w:val="Body text|1"/>
    <w:basedOn w:val="1"/>
    <w:qFormat/>
    <w:uiPriority w:val="0"/>
    <w:pPr>
      <w:widowControl w:val="0"/>
      <w:shd w:val="clear" w:color="auto" w:fill="auto"/>
      <w:spacing w:line="480" w:lineRule="auto"/>
    </w:pPr>
    <w:rPr>
      <w:rFonts w:ascii="MingLiU" w:hAnsi="MingLiU" w:eastAsia="MingLiU" w:cs="MingLiU"/>
      <w:sz w:val="19"/>
      <w:szCs w:val="19"/>
      <w:u w:val="none"/>
      <w:shd w:val="clear" w:color="auto" w:fill="auto"/>
      <w:lang w:val="zh-TW" w:eastAsia="zh-TW" w:bidi="zh-TW"/>
    </w:rPr>
  </w:style>
  <w:style w:type="paragraph" w:customStyle="1" w:styleId="46">
    <w:name w:val="title13"/>
    <w:basedOn w:val="1"/>
    <w:qFormat/>
    <w:uiPriority w:val="0"/>
    <w:pPr>
      <w:spacing w:before="150" w:beforeAutospacing="0" w:after="0" w:afterAutospacing="0"/>
      <w:ind w:left="0" w:right="0" w:firstLine="0"/>
      <w:jc w:val="left"/>
    </w:pPr>
    <w:rPr>
      <w:b/>
      <w:kern w:val="0"/>
      <w:sz w:val="22"/>
      <w:szCs w:val="22"/>
      <w:lang w:val="en-US" w:eastAsia="zh-CN" w:bidi="ar"/>
    </w:rPr>
  </w:style>
  <w:style w:type="paragraph" w:customStyle="1" w:styleId="47">
    <w:name w:val="Char Char Char Char Char Char Char1 Char"/>
    <w:basedOn w:val="1"/>
    <w:qFormat/>
    <w:uiPriority w:val="0"/>
    <w:rPr>
      <w:rFonts w:ascii="Tahoma" w:hAnsi="Tahoma" w:cs="Tahoma"/>
      <w:kern w:val="1"/>
      <w:sz w:val="24"/>
      <w:szCs w:val="32"/>
    </w:rPr>
  </w:style>
  <w:style w:type="paragraph" w:customStyle="1" w:styleId="48">
    <w:name w:val="Char1"/>
    <w:basedOn w:val="1"/>
    <w:qFormat/>
    <w:uiPriority w:val="0"/>
    <w:pPr>
      <w:widowControl/>
      <w:spacing w:after="160" w:line="240" w:lineRule="exact"/>
      <w:jc w:val="left"/>
    </w:pPr>
    <w:rPr>
      <w:rFonts w:ascii="Verdana" w:hAnsi="Verdana" w:cs="Verdana"/>
      <w:sz w:val="20"/>
      <w:szCs w:val="20"/>
      <w:lang w:eastAsia="en-US"/>
    </w:rPr>
  </w:style>
  <w:style w:type="paragraph" w:styleId="49">
    <w:name w:val="List Paragraph"/>
    <w:basedOn w:val="1"/>
    <w:unhideWhenUsed/>
    <w:qFormat/>
    <w:uiPriority w:val="99"/>
    <w:pPr>
      <w:ind w:firstLine="420" w:firstLineChars="200"/>
    </w:pPr>
  </w:style>
  <w:style w:type="paragraph" w:customStyle="1" w:styleId="50">
    <w:name w:val="正文首行缩进两字符"/>
    <w:basedOn w:val="1"/>
    <w:qFormat/>
    <w:uiPriority w:val="0"/>
    <w:pPr>
      <w:spacing w:line="360" w:lineRule="auto"/>
      <w:ind w:firstLine="200"/>
    </w:pPr>
    <w:rPr>
      <w:kern w:val="1"/>
    </w:rPr>
  </w:style>
  <w:style w:type="paragraph" w:customStyle="1" w:styleId="51">
    <w:name w:val=" Char Char Char"/>
    <w:basedOn w:val="1"/>
    <w:qFormat/>
    <w:uiPriority w:val="0"/>
    <w:rPr>
      <w:rFonts w:ascii="Tahoma" w:hAnsi="Tahoma" w:cs="Tahoma"/>
      <w:kern w:val="1"/>
      <w:sz w:val="24"/>
      <w:szCs w:val="20"/>
    </w:rPr>
  </w:style>
  <w:style w:type="paragraph" w:customStyle="1" w:styleId="52">
    <w:name w:val="普通正文"/>
    <w:basedOn w:val="1"/>
    <w:qFormat/>
    <w:uiPriority w:val="0"/>
    <w:pPr>
      <w:spacing w:before="120" w:after="120" w:line="360" w:lineRule="auto"/>
      <w:ind w:firstLine="480"/>
      <w:jc w:val="left"/>
    </w:pPr>
    <w:rPr>
      <w:rFonts w:ascii="Arial" w:hAnsi="Arial" w:cs="Arial"/>
      <w:sz w:val="24"/>
    </w:rPr>
  </w:style>
  <w:style w:type="paragraph" w:customStyle="1" w:styleId="53">
    <w:name w:val="Footer"/>
    <w:basedOn w:val="1"/>
    <w:qFormat/>
    <w:uiPriority w:val="0"/>
    <w:pPr>
      <w:tabs>
        <w:tab w:val="center" w:pos="4153"/>
        <w:tab w:val="right" w:pos="8306"/>
      </w:tabs>
      <w:snapToGrid w:val="0"/>
      <w:jc w:val="left"/>
    </w:pPr>
    <w:rPr>
      <w:sz w:val="18"/>
      <w:szCs w:val="18"/>
    </w:rPr>
  </w:style>
  <w:style w:type="paragraph" w:customStyle="1" w:styleId="54">
    <w:name w:val="样式 标题 1 + 宋体 小二 居中 段前: 15.6 磅 段后: 23.4 磅 行距: 单倍行距"/>
    <w:basedOn w:val="2"/>
    <w:qFormat/>
    <w:uiPriority w:val="0"/>
    <w:pPr>
      <w:spacing w:before="0" w:after="0" w:line="240" w:lineRule="auto"/>
      <w:jc w:val="center"/>
    </w:pPr>
    <w:rPr>
      <w:rFonts w:ascii="宋体" w:hAnsi="宋体" w:cs="宋体"/>
      <w:sz w:val="36"/>
      <w:szCs w:val="20"/>
    </w:rPr>
  </w:style>
  <w:style w:type="paragraph" w:customStyle="1" w:styleId="55">
    <w:name w:val=" Char Char Char Char"/>
    <w:basedOn w:val="1"/>
    <w:qFormat/>
    <w:uiPriority w:val="0"/>
    <w:rPr>
      <w:szCs w:val="20"/>
    </w:rPr>
  </w:style>
  <w:style w:type="paragraph" w:customStyle="1" w:styleId="56">
    <w:name w:val="_Style 5"/>
    <w:basedOn w:val="2"/>
    <w:next w:val="1"/>
    <w:qFormat/>
    <w:uiPriority w:val="0"/>
    <w:pPr>
      <w:outlineLvl w:val="9"/>
    </w:pPr>
  </w:style>
  <w:style w:type="paragraph" w:customStyle="1" w:styleId="57">
    <w:name w:val="普通(网站) Char"/>
    <w:basedOn w:val="1"/>
    <w:qFormat/>
    <w:uiPriority w:val="0"/>
    <w:pPr>
      <w:spacing w:before="100" w:beforeAutospacing="1" w:after="100" w:afterAutospacing="1"/>
      <w:ind w:left="0" w:right="0"/>
      <w:jc w:val="left"/>
    </w:pPr>
    <w:rPr>
      <w:rFonts w:hint="eastAsia" w:ascii="宋体" w:hAnsi="宋体" w:eastAsia="宋体" w:cs="宋体"/>
      <w:kern w:val="0"/>
      <w:sz w:val="24"/>
      <w:szCs w:val="24"/>
      <w:lang w:val="en-US" w:eastAsia="zh-CN" w:bidi="ar"/>
    </w:rPr>
  </w:style>
  <w:style w:type="paragraph" w:customStyle="1" w:styleId="58">
    <w:name w:val="title1"/>
    <w:basedOn w:val="1"/>
    <w:qFormat/>
    <w:uiPriority w:val="0"/>
    <w:pPr>
      <w:spacing w:before="150" w:beforeAutospacing="0" w:after="0" w:afterAutospacing="0"/>
      <w:ind w:left="0" w:right="0" w:firstLine="0"/>
      <w:jc w:val="left"/>
    </w:pPr>
    <w:rPr>
      <w:rFonts w:hint="eastAsia" w:ascii="宋体" w:hAnsi="宋体" w:eastAsia="宋体" w:cs="宋体"/>
      <w:b/>
      <w:kern w:val="0"/>
      <w:sz w:val="22"/>
      <w:szCs w:val="22"/>
      <w:lang w:val="en-US" w:eastAsia="zh-CN" w:bidi="ar"/>
    </w:rPr>
  </w:style>
  <w:style w:type="paragraph" w:customStyle="1" w:styleId="59">
    <w:name w:val="Char"/>
    <w:basedOn w:val="1"/>
    <w:qFormat/>
    <w:uiPriority w:val="0"/>
    <w:rPr>
      <w:kern w:val="1"/>
      <w:sz w:val="24"/>
    </w:rPr>
  </w:style>
  <w:style w:type="paragraph" w:customStyle="1" w:styleId="60">
    <w:name w:val="p0"/>
    <w:basedOn w:val="1"/>
    <w:qFormat/>
    <w:uiPriority w:val="0"/>
    <w:pPr>
      <w:widowControl/>
    </w:pPr>
    <w:rPr>
      <w:rFonts w:ascii="宋体" w:cs="Calibri"/>
      <w:color w:val="auto"/>
      <w:sz w:val="24"/>
      <w:szCs w:val="21"/>
    </w:rPr>
  </w:style>
  <w:style w:type="paragraph" w:customStyle="1" w:styleId="61">
    <w:name w:val="首行缩进"/>
    <w:basedOn w:val="1"/>
    <w:qFormat/>
    <w:uiPriority w:val="99"/>
    <w:pPr>
      <w:ind w:firstLine="480" w:firstLineChars="200"/>
    </w:pPr>
    <w:rPr>
      <w:szCs w:val="22"/>
      <w:lang w:val="zh-CN"/>
    </w:rPr>
  </w:style>
  <w:style w:type="paragraph" w:customStyle="1" w:styleId="62">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53</Pages>
  <Words>1580</Words>
  <Characters>1639</Characters>
  <Lines>374</Lines>
  <Paragraphs>105</Paragraphs>
  <TotalTime>13</TotalTime>
  <ScaleCrop>false</ScaleCrop>
  <LinksUpToDate>false</LinksUpToDate>
  <CharactersWithSpaces>2698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2014-09-17T07:25:00Z</dcterms:created>
  <dc:creator>纪淑鸳</dc:creator>
  <cp:lastModifiedBy>念念</cp:lastModifiedBy>
  <cp:lastPrinted>2024-08-23T07:11:00Z</cp:lastPrinted>
  <dcterms:modified xsi:type="dcterms:W3CDTF">2025-12-19T02:20:40Z</dcterms:modified>
  <dc:title>西北农林科技大学</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06D657818B374373912EE8476BFE34DD_13</vt:lpwstr>
  </property>
  <property fmtid="{D5CDD505-2E9C-101B-9397-08002B2CF9AE}" pid="4" name="KSOTemplateDocerSaveRecord">
    <vt:lpwstr>eyJoZGlkIjoiYjQyY2RhYTI3OGRlOTdhODFlZmRjNzg5OGYzZWU1YmUiLCJ1c2VySWQiOiIzNDczMDgyMjIifQ==</vt:lpwstr>
  </property>
</Properties>
</file>