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版本号：JQ2025-ZFCG-120920251210001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富平县耕地种植情况现状摸排和建立永久基本农田储备库项目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JQ2025-ZFCG-1209</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富平县耕地种植情况现状摸排和建立永久基本农田储备库项目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JQ2025-ZFCG-1209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富平县耕地种植情况现状摸排和建立永久基本农田储备库项目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在我县开展永久基本农田75880个图斑现状摸排工作并对2024年度变更调查中的园地、其他林地图斑中的植物种植情况进行调查摸底。建立我县永久基本农田储备库，为永久基本农田后续调整，补划奠定坚实基础。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采购包1（富平县耕地种植情况现状摸排和建立永久基本农田储备库项目）：属于专门面向中小企业采购。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2、法定代表人授权委托书：供应商应授权合法的人员参加磋商，其中法定代表人直接参加的，须附法定代表人身份证，并与营业执照上信息一致；被授权代表参加的，须附法定代表人授权书及被授权人身份证；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3、资格要求：供应商须具备行政主管部门颁发的测绘或土地规划乙级及以上资质；</w:t>
      </w:r>
    </w:p>
    <w:p>
      <w:pPr>
        <w:pStyle w:val="null3"/>
      </w:pPr>
      <w:r>
        <w:rPr>
          <w:rFonts w:ascii="仿宋_GB2312" w:hAnsi="仿宋_GB2312" w:cs="仿宋_GB2312" w:eastAsia="仿宋_GB2312"/>
        </w:rPr>
        <w:t>4、健康的财务状况：供应商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5、项目负责人：供应商拟派项目负责人须具备测绘或土地规划专业中级及以上职称，且在本单位缴纳社保；</w:t>
      </w:r>
    </w:p>
    <w:p>
      <w:pPr>
        <w:pStyle w:val="null3"/>
      </w:pPr>
      <w:r>
        <w:rPr>
          <w:rFonts w:ascii="仿宋_GB2312" w:hAnsi="仿宋_GB2312" w:cs="仿宋_GB2312" w:eastAsia="仿宋_GB2312"/>
        </w:rPr>
        <w:t>6、税收缴纳证明：提供 2025 年 1 月 1 日以来已缴纳的至少三个月的纳税证明或完税证明，纳税证明或完税证明上应有代收机构或税务机关的公章。依法免税的供应商应提供相关文件证明；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7、社保缴纳证明：提供 2025 年 1 月 1 日以来已缴存的至少三个月的社会保障资金缴存单据或社保机构开具的社会保险参保缴费情况证明。依法不需要缴纳社会保障资金的供应商应提供相关文件证明；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8、网站截图：供应商未被列入“信用中国”网站(www.creditchina.gov.cn) “记录列入失信被执行人和重大税收违法失信主体截图；不处于中国政府采购网(www.ccgp.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9、书面声明1：参加本次政府采购活动前三年内在经营活动中没有重大违纪的书面声明；</w:t>
      </w:r>
    </w:p>
    <w:p>
      <w:pPr>
        <w:pStyle w:val="null3"/>
      </w:pPr>
      <w:r>
        <w:rPr>
          <w:rFonts w:ascii="仿宋_GB2312" w:hAnsi="仿宋_GB2312" w:cs="仿宋_GB2312" w:eastAsia="仿宋_GB2312"/>
        </w:rPr>
        <w:t>10、书面声明2：提供具有履行本合同所必需的设备和专业技术能力的说明（提供书面声明）；</w:t>
      </w:r>
    </w:p>
    <w:p>
      <w:pPr>
        <w:pStyle w:val="null3"/>
      </w:pPr>
      <w:r>
        <w:rPr>
          <w:rFonts w:ascii="仿宋_GB2312" w:hAnsi="仿宋_GB2312" w:cs="仿宋_GB2312" w:eastAsia="仿宋_GB2312"/>
        </w:rPr>
        <w:t>11、书面承诺：供应商单位负责人为同一人或者存在直接控股、管理关系的，不得参加同一合同项下的政府采购活动（提供书面承诺）。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许春玲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13992386866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采购包1：1,562,688.00元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下浮6%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以磋商文件及合同约定为准。验收依据：合同文本，磋商文件，磋商响应文件，供应商满足国家或行业规范执行标准。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在我县开展永久基本农田75880个图斑现状摸排工作并对2024年度变更调查中的园地、其他林地图斑中的植物种植情况进行调查摸底。建立我县永久基本农田储备库，为永久基本农田后续调整，补划奠定坚实基础。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1,562,688.00</w:t>
      </w:r>
    </w:p>
    <w:p>
      <w:pPr>
        <w:pStyle w:val="null3"/>
      </w:pPr>
      <w:r>
        <w:rPr>
          <w:rFonts w:ascii="仿宋_GB2312" w:hAnsi="仿宋_GB2312" w:cs="仿宋_GB2312" w:eastAsia="仿宋_GB2312"/>
        </w:rPr>
        <w:t>采购包最高限价（元）: 1,562,688.00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富平县耕地种植情况现状摸排和建立永久基本农田储备库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1,562,688.00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标的名称：富平县耕地种植情况现状摸排和建立永久基本农田储备库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center"/>
            </w:pPr>
            <w:r>
              <w:rPr>
                <w:rFonts w:ascii="仿宋_GB2312" w:hAnsi="仿宋_GB2312" w:cs="仿宋_GB2312" w:eastAsia="仿宋_GB2312"/>
                <w:sz w:val="28"/>
                <w:b/>
              </w:rPr>
              <w:t>服务内容</w:t>
            </w:r>
          </w:p>
          <w:p>
            <w:pPr>
              <w:pStyle w:val="null3"/>
              <w:spacing w:after="120"/>
              <w:jc w:val="both"/>
            </w:pPr>
            <w:r>
              <w:rPr>
                <w:rFonts w:ascii="仿宋_GB2312" w:hAnsi="仿宋_GB2312" w:cs="仿宋_GB2312" w:eastAsia="仿宋_GB2312"/>
                <w:sz w:val="28"/>
              </w:rPr>
              <w:t>1.</w:t>
            </w:r>
            <w:r>
              <w:rPr>
                <w:rFonts w:ascii="仿宋_GB2312" w:hAnsi="仿宋_GB2312" w:cs="仿宋_GB2312" w:eastAsia="仿宋_GB2312"/>
                <w:sz w:val="28"/>
              </w:rPr>
              <w:t>永久基本农田现状情况摸排工作：</w:t>
            </w:r>
          </w:p>
          <w:p>
            <w:pPr>
              <w:pStyle w:val="null3"/>
              <w:numPr>
                <w:ilvl w:val="0"/>
                <w:numId w:val="1"/>
              </w:numPr>
            </w:pPr>
            <w:r>
              <w:rPr>
                <w:rFonts w:ascii="仿宋_GB2312" w:hAnsi="仿宋_GB2312" w:cs="仿宋_GB2312" w:eastAsia="仿宋_GB2312"/>
                <w:sz w:val="28"/>
              </w:rPr>
              <w:t>技术要求：</w:t>
            </w:r>
          </w:p>
          <w:p>
            <w:pPr>
              <w:pStyle w:val="null3"/>
              <w:numPr>
                <w:ilvl w:val="0"/>
                <w:numId w:val="2"/>
              </w:numPr>
            </w:pPr>
            <w:r>
              <w:rPr>
                <w:rFonts w:ascii="仿宋_GB2312" w:hAnsi="仿宋_GB2312" w:cs="仿宋_GB2312" w:eastAsia="仿宋_GB2312"/>
                <w:sz w:val="28"/>
                <w:color w:val="0F1115"/>
              </w:rPr>
              <w:t>数据基础与坐标系统：</w:t>
            </w:r>
            <w:r>
              <w:rPr>
                <w:rFonts w:ascii="仿宋_GB2312" w:hAnsi="仿宋_GB2312" w:cs="仿宋_GB2312" w:eastAsia="仿宋_GB2312"/>
                <w:sz w:val="28"/>
                <w:color w:val="0F1115"/>
              </w:rPr>
              <w:t>所有工作必须以最新年度国土变更调查成果为统一底板；空间数据坐标系统一采用</w:t>
            </w:r>
            <w:r>
              <w:rPr>
                <w:rFonts w:ascii="仿宋_GB2312" w:hAnsi="仿宋_GB2312" w:cs="仿宋_GB2312" w:eastAsia="仿宋_GB2312"/>
                <w:sz w:val="28"/>
                <w:color w:val="0F1115"/>
              </w:rPr>
              <w:t>“2000国家大地坐标系（CGCS2000）”，高程系统采用“1985国家高程基准”。</w:t>
            </w:r>
          </w:p>
          <w:p>
            <w:pPr>
              <w:pStyle w:val="null3"/>
              <w:numPr>
                <w:ilvl w:val="0"/>
                <w:numId w:val="2"/>
              </w:numPr>
            </w:pPr>
            <w:r>
              <w:rPr>
                <w:rFonts w:ascii="仿宋_GB2312" w:hAnsi="仿宋_GB2312" w:cs="仿宋_GB2312" w:eastAsia="仿宋_GB2312"/>
                <w:sz w:val="28"/>
                <w:color w:val="0F1115"/>
              </w:rPr>
              <w:t>内业判读与图斑提取：</w:t>
            </w:r>
            <w:r>
              <w:rPr>
                <w:rFonts w:ascii="仿宋_GB2312" w:hAnsi="仿宋_GB2312" w:cs="仿宋_GB2312" w:eastAsia="仿宋_GB2312"/>
                <w:sz w:val="28"/>
                <w:color w:val="0F1115"/>
              </w:rPr>
              <w:t>需采用最新高分辨率遥感影像进行内业初步判读；准确提取疑似</w:t>
            </w:r>
            <w:r>
              <w:rPr>
                <w:rFonts w:ascii="仿宋_GB2312" w:hAnsi="仿宋_GB2312" w:cs="仿宋_GB2312" w:eastAsia="仿宋_GB2312"/>
                <w:sz w:val="28"/>
                <w:color w:val="0F1115"/>
              </w:rPr>
              <w:t>“非农化”、“非粮化”及“难以稳定利用”的永久基本农田图斑，并初步分类，作为外业核查的基础。</w:t>
            </w:r>
          </w:p>
          <w:p>
            <w:pPr>
              <w:pStyle w:val="null3"/>
              <w:numPr>
                <w:ilvl w:val="0"/>
                <w:numId w:val="2"/>
              </w:numPr>
            </w:pPr>
            <w:r>
              <w:rPr>
                <w:rFonts w:ascii="仿宋_GB2312" w:hAnsi="仿宋_GB2312" w:cs="仿宋_GB2312" w:eastAsia="仿宋_GB2312"/>
                <w:sz w:val="28"/>
                <w:color w:val="0F1115"/>
              </w:rPr>
              <w:t>外业实地核查：</w:t>
            </w:r>
            <w:r>
              <w:rPr>
                <w:rFonts w:ascii="仿宋_GB2312" w:hAnsi="仿宋_GB2312" w:cs="仿宋_GB2312" w:eastAsia="仿宋_GB2312"/>
                <w:sz w:val="28"/>
                <w:color w:val="0F1115"/>
              </w:rPr>
              <w:t>对内业提取的所有疑似问题图斑须进行</w:t>
            </w:r>
            <w:r>
              <w:rPr>
                <w:rFonts w:ascii="仿宋_GB2312" w:hAnsi="仿宋_GB2312" w:cs="仿宋_GB2312" w:eastAsia="仿宋_GB2312"/>
                <w:sz w:val="28"/>
                <w:color w:val="0F1115"/>
              </w:rPr>
              <w:t>100%外业实地核查，核实现状地类、实际用途、范围边界及问题成因。</w:t>
            </w:r>
          </w:p>
          <w:p>
            <w:pPr>
              <w:pStyle w:val="null3"/>
              <w:numPr>
                <w:ilvl w:val="0"/>
                <w:numId w:val="2"/>
              </w:numPr>
            </w:pPr>
            <w:r>
              <w:rPr>
                <w:rFonts w:ascii="仿宋_GB2312" w:hAnsi="仿宋_GB2312" w:cs="仿宋_GB2312" w:eastAsia="仿宋_GB2312"/>
                <w:sz w:val="28"/>
                <w:color w:val="0F1115"/>
              </w:rPr>
              <w:t>数据库建设：</w:t>
            </w:r>
            <w:r>
              <w:rPr>
                <w:rFonts w:ascii="仿宋_GB2312" w:hAnsi="仿宋_GB2312" w:cs="仿宋_GB2312" w:eastAsia="仿宋_GB2312"/>
                <w:sz w:val="28"/>
                <w:color w:val="0F1115"/>
              </w:rPr>
              <w:t>构建标准的永久基本农田现状情况摸排空间数据库，图层、属性表结构须与省级要求完全一致；对每个问题图斑须进行精准分类和唯一编码，属性信息填写完整、准确，包括但不限于位置、面积、现状地类、问题类型、划定依据等。</w:t>
            </w:r>
          </w:p>
          <w:p>
            <w:pPr>
              <w:pStyle w:val="null3"/>
              <w:numPr>
                <w:ilvl w:val="0"/>
                <w:numId w:val="2"/>
              </w:numPr>
            </w:pPr>
            <w:r>
              <w:rPr>
                <w:rFonts w:ascii="仿宋_GB2312" w:hAnsi="仿宋_GB2312" w:cs="仿宋_GB2312" w:eastAsia="仿宋_GB2312"/>
                <w:sz w:val="28"/>
                <w:color w:val="0F1115"/>
              </w:rPr>
              <w:t>补划潜力评估：</w:t>
            </w:r>
            <w:r>
              <w:rPr>
                <w:rFonts w:ascii="仿宋_GB2312" w:hAnsi="仿宋_GB2312" w:cs="仿宋_GB2312" w:eastAsia="仿宋_GB2312"/>
                <w:sz w:val="28"/>
                <w:color w:val="0F1115"/>
              </w:rPr>
              <w:t>对永久基本农田范围外、现状为耕地的地块，需从集中连片度、坡度、耕地质量等级、与现状永久基本农田的毗邻关系、基础设施条件等方面进行综合分析评估，科学筛选出符合条件的补划潜力地块。</w:t>
            </w:r>
          </w:p>
          <w:p>
            <w:pPr>
              <w:pStyle w:val="null3"/>
              <w:numPr>
                <w:ilvl w:val="0"/>
                <w:numId w:val="2"/>
              </w:numPr>
            </w:pPr>
            <w:r>
              <w:rPr>
                <w:rFonts w:ascii="仿宋_GB2312" w:hAnsi="仿宋_GB2312" w:cs="仿宋_GB2312" w:eastAsia="仿宋_GB2312"/>
                <w:sz w:val="28"/>
                <w:color w:val="0F1115"/>
              </w:rPr>
              <w:t>成果审核：</w:t>
            </w:r>
            <w:r>
              <w:rPr>
                <w:rFonts w:ascii="仿宋_GB2312" w:hAnsi="仿宋_GB2312" w:cs="仿宋_GB2312" w:eastAsia="仿宋_GB2312"/>
                <w:sz w:val="28"/>
              </w:rPr>
              <w:t>配合完成省市级成果审核，根据反馈意见及时修改完善。</w:t>
            </w:r>
          </w:p>
          <w:p>
            <w:pPr>
              <w:pStyle w:val="null3"/>
              <w:numPr>
                <w:ilvl w:val="0"/>
                <w:numId w:val="1"/>
              </w:numPr>
            </w:pPr>
            <w:r>
              <w:rPr>
                <w:rFonts w:ascii="仿宋_GB2312" w:hAnsi="仿宋_GB2312" w:cs="仿宋_GB2312" w:eastAsia="仿宋_GB2312"/>
                <w:sz w:val="28"/>
              </w:rPr>
              <w:t>验收标准</w:t>
            </w:r>
          </w:p>
          <w:p>
            <w:pPr>
              <w:pStyle w:val="null3"/>
              <w:numPr>
                <w:ilvl w:val="0"/>
                <w:numId w:val="2"/>
              </w:numPr>
            </w:pPr>
            <w:r>
              <w:rPr>
                <w:rFonts w:ascii="仿宋_GB2312" w:hAnsi="仿宋_GB2312" w:cs="仿宋_GB2312" w:eastAsia="仿宋_GB2312"/>
                <w:sz w:val="28"/>
                <w:color w:val="0F1115"/>
              </w:rPr>
              <w:t>数据完整性：</w:t>
            </w:r>
            <w:r>
              <w:rPr>
                <w:rFonts w:ascii="仿宋_GB2312" w:hAnsi="仿宋_GB2312" w:cs="仿宋_GB2312" w:eastAsia="仿宋_GB2312"/>
                <w:sz w:val="28"/>
                <w:color w:val="0F1115"/>
              </w:rPr>
              <w:t>核查所有要求提交的成果（数据库、表格）是否齐全，无遗漏；数据库图层、字段完整，图斑无重复、无遗漏，逻辑关系正确；</w:t>
            </w:r>
            <w:r>
              <w:rPr>
                <w:rFonts w:ascii="仿宋_GB2312" w:hAnsi="仿宋_GB2312" w:cs="仿宋_GB2312" w:eastAsia="仿宋_GB2312"/>
                <w:sz w:val="28"/>
                <w:color w:val="0F1115"/>
              </w:rPr>
              <w:t>，数据库结构符合省级汇交要求。</w:t>
            </w:r>
          </w:p>
          <w:p>
            <w:pPr>
              <w:pStyle w:val="null3"/>
              <w:numPr>
                <w:ilvl w:val="0"/>
                <w:numId w:val="2"/>
              </w:numPr>
            </w:pPr>
            <w:r>
              <w:rPr>
                <w:rFonts w:ascii="仿宋_GB2312" w:hAnsi="仿宋_GB2312" w:cs="仿宋_GB2312" w:eastAsia="仿宋_GB2312"/>
                <w:sz w:val="28"/>
                <w:color w:val="0F1115"/>
              </w:rPr>
              <w:t>数据准确性：</w:t>
            </w:r>
            <w:r>
              <w:rPr>
                <w:rFonts w:ascii="仿宋_GB2312" w:hAnsi="仿宋_GB2312" w:cs="仿宋_GB2312" w:eastAsia="仿宋_GB2312"/>
                <w:sz w:val="28"/>
                <w:color w:val="0F1115"/>
              </w:rPr>
              <w:t>摸排报告、统计表格中的数据与数据库汇总数据必须完全一致，逻辑关系清晰，无相互矛盾。</w:t>
            </w:r>
          </w:p>
          <w:p>
            <w:pPr>
              <w:pStyle w:val="null3"/>
              <w:numPr>
                <w:ilvl w:val="0"/>
                <w:numId w:val="2"/>
              </w:numPr>
            </w:pPr>
            <w:r>
              <w:rPr>
                <w:rFonts w:ascii="仿宋_GB2312" w:hAnsi="仿宋_GB2312" w:cs="仿宋_GB2312" w:eastAsia="仿宋_GB2312"/>
                <w:sz w:val="28"/>
                <w:color w:val="0F1115"/>
              </w:rPr>
              <w:t>工作规范性：</w:t>
            </w:r>
            <w:r>
              <w:rPr>
                <w:rFonts w:ascii="仿宋_GB2312" w:hAnsi="仿宋_GB2312" w:cs="仿宋_GB2312" w:eastAsia="仿宋_GB2312"/>
                <w:sz w:val="28"/>
                <w:color w:val="0F1115"/>
              </w:rPr>
              <w:t>检查项目组织实施过程的规范性，包括数据安全与保密管理等资料是否齐全、合规。</w:t>
            </w:r>
          </w:p>
          <w:p>
            <w:pPr>
              <w:pStyle w:val="null3"/>
              <w:numPr>
                <w:ilvl w:val="0"/>
                <w:numId w:val="1"/>
              </w:numPr>
            </w:pPr>
            <w:r>
              <w:rPr>
                <w:rFonts w:ascii="仿宋_GB2312" w:hAnsi="仿宋_GB2312" w:cs="仿宋_GB2312" w:eastAsia="仿宋_GB2312"/>
                <w:sz w:val="28"/>
              </w:rPr>
              <w:t>成果提交要求</w:t>
            </w:r>
          </w:p>
          <w:p>
            <w:pPr>
              <w:pStyle w:val="null3"/>
              <w:ind w:firstLine="560"/>
              <w:jc w:val="both"/>
            </w:pPr>
            <w:r>
              <w:rPr>
                <w:rFonts w:ascii="仿宋_GB2312" w:hAnsi="仿宋_GB2312" w:cs="仿宋_GB2312" w:eastAsia="仿宋_GB2312"/>
                <w:sz w:val="28"/>
                <w:color w:val="0F1115"/>
              </w:rPr>
              <w:t>中标人须在规定时间内提交成果（电子数据成果：摸排数据库、统计表格），所有成果均需通过采购人最终审核确认：电子数据成果：摸排数据库、统计表格。</w:t>
            </w:r>
          </w:p>
          <w:p>
            <w:pPr>
              <w:pStyle w:val="null3"/>
              <w:jc w:val="both"/>
            </w:pPr>
            <w:r>
              <w:rPr>
                <w:rFonts w:ascii="仿宋_GB2312" w:hAnsi="仿宋_GB2312" w:cs="仿宋_GB2312" w:eastAsia="仿宋_GB2312"/>
                <w:sz w:val="28"/>
                <w:color w:val="0F1115"/>
              </w:rPr>
              <w:t>2.</w:t>
            </w:r>
            <w:r>
              <w:rPr>
                <w:rFonts w:ascii="仿宋_GB2312" w:hAnsi="仿宋_GB2312" w:cs="仿宋_GB2312" w:eastAsia="仿宋_GB2312"/>
                <w:sz w:val="28"/>
              </w:rPr>
              <w:t xml:space="preserve"> </w:t>
            </w:r>
            <w:r>
              <w:rPr>
                <w:rFonts w:ascii="仿宋_GB2312" w:hAnsi="仿宋_GB2312" w:cs="仿宋_GB2312" w:eastAsia="仿宋_GB2312"/>
                <w:sz w:val="28"/>
              </w:rPr>
              <w:t>永久基本农田储备库建立工作：</w:t>
            </w:r>
          </w:p>
          <w:p>
            <w:pPr>
              <w:pStyle w:val="null3"/>
              <w:numPr>
                <w:ilvl w:val="0"/>
                <w:numId w:val="1"/>
              </w:numPr>
            </w:pPr>
            <w:r>
              <w:rPr>
                <w:rFonts w:ascii="仿宋_GB2312" w:hAnsi="仿宋_GB2312" w:cs="仿宋_GB2312" w:eastAsia="仿宋_GB2312"/>
                <w:sz w:val="28"/>
                <w:color w:val="0F1115"/>
              </w:rPr>
              <w:t>技术要求：</w:t>
            </w:r>
            <w:r>
              <w:rPr>
                <w:rFonts w:ascii="仿宋_GB2312" w:hAnsi="仿宋_GB2312" w:cs="仿宋_GB2312" w:eastAsia="仿宋_GB2312"/>
                <w:sz w:val="28"/>
                <w:color w:val="0F1115"/>
              </w:rPr>
              <w:t>数据应采用</w:t>
            </w:r>
            <w:r>
              <w:rPr>
                <w:rFonts w:ascii="仿宋_GB2312" w:hAnsi="仿宋_GB2312" w:cs="仿宋_GB2312" w:eastAsia="仿宋_GB2312"/>
                <w:sz w:val="28"/>
                <w:color w:val="0F1115"/>
              </w:rPr>
              <w:t>2024年度国土变更调查初步成果及永久基本农田核实处置成果作为统一底板</w:t>
            </w:r>
            <w:r>
              <w:rPr>
                <w:rFonts w:ascii="仿宋_GB2312" w:hAnsi="仿宋_GB2312" w:cs="仿宋_GB2312" w:eastAsia="仿宋_GB2312"/>
                <w:sz w:val="28"/>
                <w:color w:val="0F1115"/>
              </w:rPr>
              <w:t>；储备库潜力分析须采用空间分析与影像解译相结合的方法，叠加生态保护红线、高标准农田、行业管理等数据综合判定；外业核查须使用陕西自然资源调查监测云平台，配备专业测绘设备，逐地块采集带坐标现场照片，确保核查真实性；数据库建设须严格遵循《国土调查数据库标准》及《永久基本农田储备库图层属性结构描述表》要求；储备库耕地质量须达到当地高标准农田标准，集中连片面积关中地区不低于</w:t>
            </w:r>
            <w:r>
              <w:rPr>
                <w:rFonts w:ascii="仿宋_GB2312" w:hAnsi="仿宋_GB2312" w:cs="仿宋_GB2312" w:eastAsia="仿宋_GB2312"/>
                <w:sz w:val="28"/>
                <w:color w:val="0F1115"/>
              </w:rPr>
              <w:t>10亩。</w:t>
            </w:r>
          </w:p>
          <w:p>
            <w:pPr>
              <w:pStyle w:val="null3"/>
              <w:numPr>
                <w:ilvl w:val="0"/>
                <w:numId w:val="1"/>
              </w:numPr>
            </w:pPr>
            <w:r>
              <w:rPr>
                <w:rFonts w:ascii="仿宋_GB2312" w:hAnsi="仿宋_GB2312" w:cs="仿宋_GB2312" w:eastAsia="仿宋_GB2312"/>
                <w:sz w:val="28"/>
                <w:color w:val="0F1115"/>
              </w:rPr>
              <w:t>验收标准：</w:t>
            </w:r>
            <w:r>
              <w:rPr>
                <w:rFonts w:ascii="仿宋_GB2312" w:hAnsi="仿宋_GB2312" w:cs="仿宋_GB2312" w:eastAsia="仿宋_GB2312"/>
                <w:sz w:val="28"/>
                <w:color w:val="0F1115"/>
              </w:rPr>
              <w:t>a</w:t>
            </w:r>
            <w:r>
              <w:rPr>
                <w:rFonts w:ascii="仿宋_GB2312" w:hAnsi="仿宋_GB2312" w:cs="仿宋_GB2312" w:eastAsia="仿宋_GB2312"/>
                <w:sz w:val="28"/>
                <w:color w:val="0F1115"/>
              </w:rPr>
              <w:t>)数据完整性：储备库图斑无遗漏，属性信息完整，数据库结构符合省级汇交要求；b)</w:t>
            </w:r>
            <w:r>
              <w:rPr>
                <w:rFonts w:ascii="仿宋_GB2312" w:hAnsi="仿宋_GB2312" w:cs="仿宋_GB2312" w:eastAsia="仿宋_GB2312"/>
                <w:sz w:val="28"/>
                <w:color w:val="0F1115"/>
              </w:rPr>
              <w:t xml:space="preserve"> </w:t>
            </w:r>
            <w:r>
              <w:rPr>
                <w:rFonts w:ascii="仿宋_GB2312" w:hAnsi="仿宋_GB2312" w:cs="仿宋_GB2312" w:eastAsia="仿宋_GB2312"/>
                <w:sz w:val="28"/>
                <w:color w:val="0F1115"/>
              </w:rPr>
              <w:t>准确性：内业判读与外业核查一致率不低于</w:t>
            </w:r>
            <w:r>
              <w:rPr>
                <w:rFonts w:ascii="仿宋_GB2312" w:hAnsi="仿宋_GB2312" w:cs="仿宋_GB2312" w:eastAsia="仿宋_GB2312"/>
                <w:sz w:val="28"/>
                <w:color w:val="0F1115"/>
              </w:rPr>
              <w:t>95%，地块划入理由充分、分类准确</w:t>
            </w:r>
            <w:r>
              <w:rPr>
                <w:rFonts w:ascii="仿宋_GB2312" w:hAnsi="仿宋_GB2312" w:cs="仿宋_GB2312" w:eastAsia="仿宋_GB2312"/>
                <w:sz w:val="28"/>
                <w:color w:val="0F1115"/>
              </w:rPr>
              <w:t>；</w:t>
            </w:r>
            <w:r>
              <w:rPr>
                <w:rFonts w:ascii="仿宋_GB2312" w:hAnsi="仿宋_GB2312" w:cs="仿宋_GB2312" w:eastAsia="仿宋_GB2312"/>
                <w:sz w:val="28"/>
                <w:color w:val="0F1115"/>
              </w:rPr>
              <w:t>c)</w:t>
            </w:r>
            <w:r>
              <w:rPr>
                <w:rFonts w:ascii="仿宋_GB2312" w:hAnsi="仿宋_GB2312" w:cs="仿宋_GB2312" w:eastAsia="仿宋_GB2312"/>
                <w:sz w:val="28"/>
                <w:color w:val="0F1115"/>
              </w:rPr>
              <w:t xml:space="preserve"> </w:t>
            </w:r>
            <w:r>
              <w:rPr>
                <w:rFonts w:ascii="仿宋_GB2312" w:hAnsi="仿宋_GB2312" w:cs="仿宋_GB2312" w:eastAsia="仿宋_GB2312"/>
                <w:sz w:val="28"/>
                <w:color w:val="0F1115"/>
              </w:rPr>
              <w:t>规范性：建立方案、统计表、自查报告等内容完整、格式规范，图件要素齐全</w:t>
            </w:r>
            <w:r>
              <w:rPr>
                <w:rFonts w:ascii="仿宋_GB2312" w:hAnsi="仿宋_GB2312" w:cs="仿宋_GB2312" w:eastAsia="仿宋_GB2312"/>
                <w:sz w:val="28"/>
                <w:color w:val="0F1115"/>
              </w:rPr>
              <w:t>；</w:t>
            </w:r>
            <w:r>
              <w:rPr>
                <w:rFonts w:ascii="仿宋_GB2312" w:hAnsi="仿宋_GB2312" w:cs="仿宋_GB2312" w:eastAsia="仿宋_GB2312"/>
                <w:sz w:val="28"/>
                <w:color w:val="0F1115"/>
              </w:rPr>
              <w:t>d)</w:t>
            </w:r>
            <w:r>
              <w:rPr>
                <w:rFonts w:ascii="仿宋_GB2312" w:hAnsi="仿宋_GB2312" w:cs="仿宋_GB2312" w:eastAsia="仿宋_GB2312"/>
                <w:sz w:val="28"/>
                <w:color w:val="0F1115"/>
              </w:rPr>
              <w:t xml:space="preserve"> </w:t>
            </w:r>
            <w:r>
              <w:rPr>
                <w:rFonts w:ascii="仿宋_GB2312" w:hAnsi="仿宋_GB2312" w:cs="仿宋_GB2312" w:eastAsia="仿宋_GB2312"/>
                <w:sz w:val="28"/>
                <w:color w:val="0F1115"/>
              </w:rPr>
              <w:t>时效性：所有成果须在规定时间内提交，并通过县级自查。</w:t>
            </w:r>
          </w:p>
          <w:p>
            <w:pPr>
              <w:pStyle w:val="null3"/>
              <w:spacing w:after="120"/>
              <w:jc w:val="both"/>
            </w:pPr>
            <w:r>
              <w:rPr>
                <w:rFonts w:ascii="仿宋_GB2312" w:hAnsi="仿宋_GB2312" w:cs="仿宋_GB2312" w:eastAsia="仿宋_GB2312"/>
                <w:sz w:val="28"/>
                <w:color w:val="0F1115"/>
              </w:rPr>
              <w:t>成果提交标准：</w:t>
            </w:r>
            <w:r>
              <w:rPr>
                <w:rFonts w:ascii="仿宋_GB2312" w:hAnsi="仿宋_GB2312" w:cs="仿宋_GB2312" w:eastAsia="仿宋_GB2312"/>
                <w:sz w:val="28"/>
                <w:color w:val="0F1115"/>
              </w:rPr>
              <w:t>永久基本农田储备库数据库、《富平县永久基本农田储备库建立方案》</w:t>
            </w:r>
            <w:r>
              <w:rPr>
                <w:rFonts w:ascii="仿宋_GB2312" w:hAnsi="仿宋_GB2312" w:cs="仿宋_GB2312" w:eastAsia="仿宋_GB2312"/>
                <w:sz w:val="28"/>
                <w:color w:val="0F1115"/>
              </w:rPr>
              <w:t>、</w:t>
            </w:r>
            <w:r>
              <w:rPr>
                <w:rFonts w:ascii="仿宋_GB2312" w:hAnsi="仿宋_GB2312" w:cs="仿宋_GB2312" w:eastAsia="仿宋_GB2312"/>
                <w:sz w:val="28"/>
                <w:color w:val="0F1115"/>
              </w:rPr>
              <w:t>《富平县永久基本农田储备库分类型统计表》、《富平县永久基本农田储备库成果自检报告》；《富平县永久基本农田储备库建立工作总结报告》、《</w:t>
            </w:r>
            <w:r>
              <w:rPr>
                <w:rFonts w:ascii="仿宋_GB2312" w:hAnsi="仿宋_GB2312" w:cs="仿宋_GB2312" w:eastAsia="仿宋_GB2312"/>
                <w:sz w:val="28"/>
                <w:color w:val="0F1115"/>
              </w:rPr>
              <w:t>富平县关于报送建立永久基本农田储备库工作成果的函》、《富平县农业农村局质量鉴定报告》</w:t>
            </w:r>
            <w:r>
              <w:rPr>
                <w:rFonts w:ascii="仿宋_GB2312" w:hAnsi="仿宋_GB2312" w:cs="仿宋_GB2312" w:eastAsia="仿宋_GB2312"/>
                <w:sz w:val="28"/>
                <w:color w:val="0F1115"/>
              </w:rPr>
              <w:t>。</w:t>
            </w:r>
          </w:p>
          <w:p>
            <w:pPr>
              <w:pStyle w:val="null3"/>
              <w:jc w:val="both"/>
            </w:pPr>
            <w:r>
              <w:rPr>
                <w:rFonts w:ascii="仿宋_GB2312" w:hAnsi="仿宋_GB2312" w:cs="仿宋_GB2312" w:eastAsia="仿宋_GB2312"/>
                <w:sz w:val="28"/>
              </w:rPr>
              <w:t>3.耕地种植情况摸底工作：</w:t>
            </w:r>
          </w:p>
          <w:p>
            <w:pPr>
              <w:pStyle w:val="null3"/>
              <w:ind w:firstLine="560"/>
              <w:jc w:val="both"/>
            </w:pPr>
            <w:r>
              <w:rPr>
                <w:rFonts w:ascii="仿宋_GB2312" w:hAnsi="仿宋_GB2312" w:cs="仿宋_GB2312" w:eastAsia="仿宋_GB2312"/>
                <w:sz w:val="28"/>
                <w:color w:val="0F1115"/>
              </w:rPr>
              <w:t>投标人须严格按照中省市关于耕地种植情况摸底工作的部署，结合富平县农业种植实际，完成以下服务内容：</w:t>
            </w:r>
          </w:p>
          <w:p>
            <w:pPr>
              <w:pStyle w:val="null3"/>
              <w:jc w:val="both"/>
            </w:pPr>
            <w:r>
              <w:rPr>
                <w:rFonts w:ascii="仿宋_GB2312" w:hAnsi="仿宋_GB2312" w:cs="仿宋_GB2312" w:eastAsia="仿宋_GB2312"/>
                <w:sz w:val="28"/>
              </w:rPr>
              <w:t>（一）耕地种植情况全面摸底</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以</w:t>
            </w:r>
            <w:r>
              <w:rPr>
                <w:rFonts w:ascii="仿宋_GB2312" w:hAnsi="仿宋_GB2312" w:cs="仿宋_GB2312" w:eastAsia="仿宋_GB2312"/>
                <w:sz w:val="28"/>
              </w:rPr>
              <w:t>2024年度国土变更调查成果为底图，全面核查县域内耕地上种植的非乔木类中药材、浅根系水果及花卉等情况。</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重点调查作物的种类、名称、种植历史、产业优势、种植面积、是否为群众生产生活所必需等属性。</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对纳入摸底范围的农作物，须明确其浅根系生物学特性及认定依据，确保分类科学、依据充分。</w:t>
            </w:r>
          </w:p>
          <w:p>
            <w:pPr>
              <w:pStyle w:val="null3"/>
              <w:jc w:val="both"/>
            </w:pPr>
            <w:r>
              <w:rPr>
                <w:rFonts w:ascii="仿宋_GB2312" w:hAnsi="仿宋_GB2312" w:cs="仿宋_GB2312" w:eastAsia="仿宋_GB2312"/>
                <w:sz w:val="28"/>
              </w:rPr>
              <w:t>（二）基本农作物建议名录编制</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在全面摸底基础上，系统梳理各类作物信息，提出拟纳入县级基本农作物建议名录的初步清单。</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编制《富平县基本农作物建议名录》，分类列明中药材、浅根系水果、浅根系花卉等作物的基本信息，形成规范文本。</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配合县自然资源局，征求县农业农村局、林业局等部门的意见，完成名录的会审与确认。</w:t>
            </w:r>
          </w:p>
          <w:p>
            <w:pPr>
              <w:pStyle w:val="null3"/>
              <w:jc w:val="both"/>
            </w:pPr>
            <w:r>
              <w:rPr>
                <w:rFonts w:ascii="仿宋_GB2312" w:hAnsi="仿宋_GB2312" w:cs="仿宋_GB2312" w:eastAsia="仿宋_GB2312"/>
                <w:sz w:val="28"/>
              </w:rPr>
              <w:t>（三）图斑核查与数据建库</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结合高分辨率遥感影像与实地调查，核实作物种植图斑边界、面积及地类属性。</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建立耕地种植情况专项数据库，包括作物类型、空间分布、种植年限、产业效益等字段，确保数据真实、完整、可追溯。</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按要求填写《农作物基本信息表》与《种植情况统计汇总表》，做到图、数、实地一致。</w:t>
            </w:r>
          </w:p>
          <w:p>
            <w:pPr>
              <w:pStyle w:val="null3"/>
              <w:jc w:val="both"/>
            </w:pPr>
            <w:r>
              <w:rPr>
                <w:rFonts w:ascii="仿宋_GB2312" w:hAnsi="仿宋_GB2312" w:cs="仿宋_GB2312" w:eastAsia="仿宋_GB2312"/>
                <w:sz w:val="28"/>
              </w:rPr>
              <w:t>（四）成果编制与上报</w:t>
            </w:r>
          </w:p>
          <w:p>
            <w:pPr>
              <w:pStyle w:val="null3"/>
              <w:jc w:val="both"/>
            </w:pPr>
            <w:r>
              <w:rPr>
                <w:rFonts w:ascii="仿宋_GB2312" w:hAnsi="仿宋_GB2312" w:cs="仿宋_GB2312" w:eastAsia="仿宋_GB2312"/>
                <w:sz w:val="28"/>
              </w:rPr>
              <w:t>1.形成《关于报送基本农作物建议名录的函》，附全套摸底表格，按要求报送市级主管部门。</w:t>
            </w:r>
          </w:p>
          <w:p>
            <w:pPr>
              <w:pStyle w:val="null3"/>
              <w:jc w:val="both"/>
            </w:pPr>
            <w:r>
              <w:rPr>
                <w:rFonts w:ascii="仿宋_GB2312" w:hAnsi="仿宋_GB2312" w:cs="仿宋_GB2312" w:eastAsia="仿宋_GB2312"/>
                <w:sz w:val="28"/>
              </w:rPr>
              <w:t>2.配合完成县级、市级成果审核与备案，根据反馈意见及时修改完善。</w:t>
            </w:r>
          </w:p>
          <w:p>
            <w:pPr>
              <w:pStyle w:val="null3"/>
              <w:jc w:val="both"/>
            </w:pPr>
            <w:r>
              <w:rPr>
                <w:rFonts w:ascii="仿宋_GB2312" w:hAnsi="仿宋_GB2312" w:cs="仿宋_GB2312" w:eastAsia="仿宋_GB2312"/>
                <w:sz w:val="28"/>
              </w:rPr>
              <w:t>（五）技术支撑与部门协同</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提供全流程技术支撑，包括遥感解译、外业核查、报告撰写等。</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协助组织镇（街道）及相关部门开展业务培训与工作推进会。</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加强与农业农村、林业等部门的沟通协调，确保摸底成果得到多方确认，数据共享、意见统一。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30日历天（具体起止日期以合同签订时间为准）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提交成果项目完成后一次性支付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其他资料.docx 标的清单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其他资料.docx 标的清单 供应商资格证明文件.docx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其他资料.docx 标的清单 供应商资格证明文件.docx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供应商须具备行政主管部门颁发的测绘或土地规划乙级及以上资质；</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健康的财务状况</w:t>
            </w:r>
          </w:p>
        </w:tc>
        <w:tc>
          <w:tcPr>
            <w:tcW w:type="dxa" w:w="3322"/>
          </w:tcPr>
          <w:p>
            <w:pPr>
              <w:pStyle w:val="null3"/>
            </w:pPr>
            <w:r>
              <w:rPr>
                <w:rFonts w:ascii="仿宋_GB2312" w:hAnsi="仿宋_GB2312" w:cs="仿宋_GB2312" w:eastAsia="仿宋_GB2312"/>
              </w:rPr>
              <w:t>供应商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供应商拟派项目负责人须具备测绘或土地规划专业中级及以上职称，且在本单位缴纳社保；</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 年 1 月 1 日以来已缴纳的至少三个月的纳税证明或完税证明，纳税证明或完税证明上应有代收机构或税务机关的公章。依法免税的供应商应提供相关文件证明；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 2025 年 1 月 1 日以来已缴存的至少三个月的社会保障资金缴存单据或社保机构开具的社会保险参保缴费情况证明。依法不需要缴纳社会保障资金的供应商应提供相关文件证明；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 “记录列入失信被执行人和重大税收违法失信主体截图；不处于中国政府采购网(www.ccgp.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提供具有履行本合同所必需的设备和专业技术能力的说明（提供书面声明）；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响应文件封面 分项报价表.docx 残疾人福利性单位声明函 服务方案 标的清单 其他资料.docx 供应商资格证明文件.docx 响应函 陕西省政府采购供应商拒绝政府采购领域商业贿赂承诺书.docx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磋商响应文件上法定代表人或其委托代理人的签字按规定要求齐全，并加盖单位公章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响应文件封面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充分理解项目背景和内容，根据项目实际情况，供应商递交一套完整的总体服务方案，方案总体思路清晰内容全面，适合项目需求，对本项目的地理环境现状把握精准，对供应商的总体服务方案的完整性、详细程度、合理性及可行性进行评审，方案完整、思路清晰、详细程度高，可行性强得 15(含)-20 分；方案较完整、思路较清晰、详细程度较高，可行性较强得10(含 )-15 分；方案不完整、思路模糊、不详细，可行性低得 0(含) -10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各项工作进度计划安排合理、工作全面，工作量充分技术方法 、工作流程清晰可行，有可操作性和必要的保障措施，针对其服务流程的完整性、业务分工的清晰程度、工作实施的可行性及完成时间等进行评审，服务流程完整、业务分工清晰、工作实施可行性强得5(含)-8分；服务流程较完整、业务分工较清晰 、工作实施较可行得3(含)-5分；服务流程不完整、业务分工不清晰、工作实施可行性差得 0(含)-3分。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全面，细致，质量体系健全，工作程序清晰，安排科学，保证措施有力，根据其响应情况进行评审，质量保证措施全面，细致，质量体系健全工作程序清晰，安排科学，保证措施有力得5(含)-8分；质量保证措施较全面，质量体系较健全，工作程序较清晰得3(含)-5分；质量保证措施不全面质量体系不健全，工作程序不清晰得0(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有针对本项目的重难点分析及解决方案和应急情况处理办法等 , 根据其响应情况综合赋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w:t>
            </w:r>
          </w:p>
        </w:tc>
        <w:tc>
          <w:tcPr>
            <w:tcW w:type="dxa" w:w="2492"/>
          </w:tcPr>
          <w:p>
            <w:pPr>
              <w:pStyle w:val="null3"/>
            </w:pPr>
            <w:r>
              <w:rPr>
                <w:rFonts w:ascii="仿宋_GB2312" w:hAnsi="仿宋_GB2312" w:cs="仿宋_GB2312" w:eastAsia="仿宋_GB2312"/>
              </w:rPr>
              <w:t>对本项目工作阶段中成果文件的内容、形式及提交计划有详细的说明，说明内容完善，形式条理清晰，计划有序。根据其响应情况综合赋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1、投标人拟派本项目的项目负责人具备城测绘类或土地规划类专业中级及以上职称且在本单位缴纳社保的得2分，否则不得分（同时提供加盖公章的职称证、注册证）。 2、投标人拟派本项目的设计团队中具有测绘类或土地规划类专业中级（含）及以上职称的人员，每提供一位人员得 1 分（项目负责人除外），最高得6分（以提供的加盖公章的职称证复印件或加盖公章的官网证明截图为准，否则在评标时不得分）。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投入的专业设备</w:t>
            </w:r>
          </w:p>
        </w:tc>
        <w:tc>
          <w:tcPr>
            <w:tcW w:type="dxa" w:w="2492"/>
          </w:tcPr>
          <w:p>
            <w:pPr>
              <w:pStyle w:val="null3"/>
            </w:pPr>
            <w:r>
              <w:rPr>
                <w:rFonts w:ascii="仿宋_GB2312" w:hAnsi="仿宋_GB2312" w:cs="仿宋_GB2312" w:eastAsia="仿宋_GB2312"/>
              </w:rPr>
              <w:t>供应商须为本项目配备足够的专业设备，确保工作迅速高效有保障，须提供相关证明材料，软硬件设备齐全，完全满足工作需要得4(含)-7分 ;软硬件设备较齐全，基本能满足工作需要得2(含)-4分;软硬件设备较少得 0(含)-2分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供应商针对本项目的服务承诺合理、可行，能及时响应采购人的服务要求，有针对本项目的有利于采购人的合理化建设性意见，服务承诺合理、可行，合理化建议强可行得 7(含)-10 分 ；服务承诺较合理、可行合理化建议较强可行得4(含)-7分；服务承诺不合理、可行，合理化建议不可行得0(含)-4分。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供应商2023年1月1日至今同类项目业绩，每提供1份得3分，最高得9分；业绩证明（以合同或中标通知书为准，须在投标文件中附合同或中标通知书的扫描件加盖单位公章）弄虚作假者，取消其中标资格。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价格最低的投标报价为评审基准价，其价格分为满分。其他响应供应商的价格分统一按照下列公式计算： 磋商报价得分=（评标基准价/投标报价） ×价格权值（20%） × 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