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版本号：JQ2025-ZFCG-01420250625002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2025年城关街道办荆叶红柿子产业园厂房建设项目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JQ2025-ZFCG-014</w:t>
      </w:r>
      <w:r>
        <w:br/>
      </w:r>
      <w:r>
        <w:br/>
      </w:r>
      <w:r>
        <w:br/>
      </w:r>
    </w:p>
    <w:p>
      <w:pPr>
        <w:pStyle w:val="null3"/>
        <w:jc w:val="center"/>
        <w:outlineLvl w:val="2"/>
      </w:pPr>
      <w:r>
        <w:rPr>
          <w:rFonts w:ascii="仿宋_GB2312" w:hAnsi="仿宋_GB2312" w:cs="仿宋_GB2312" w:eastAsia="仿宋_GB2312"/>
          <w:sz w:val="28"/>
          <w:b/>
        </w:rPr>
        <w:t>富平县人民政府城关街道办事处</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富平县人民政府城关街道办事处</w:t>
      </w:r>
      <w:r>
        <w:rPr>
          <w:rFonts w:ascii="仿宋_GB2312" w:hAnsi="仿宋_GB2312" w:cs="仿宋_GB2312" w:eastAsia="仿宋_GB2312"/>
        </w:rPr>
        <w:t>委托，拟对</w:t>
      </w:r>
      <w:r>
        <w:rPr>
          <w:rFonts w:ascii="仿宋_GB2312" w:hAnsi="仿宋_GB2312" w:cs="仿宋_GB2312" w:eastAsia="仿宋_GB2312"/>
        </w:rPr>
        <w:t>2025年城关街道办荆叶红柿子产业园厂房建设项目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2025年城关街道办荆叶红柿子产业园厂房建设项目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详见文件参数表。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的财务审计报告（至少包括资产负债表和利润表，成立时间至提交响应文件截止时间不足一年的可提供成立后任意时段的资产负债表），或其基本存款账户开户银行出具的近三个月的资信证明；</w:t>
      </w:r>
    </w:p>
    <w:p>
      <w:pPr>
        <w:pStyle w:val="null3"/>
      </w:pPr>
      <w:r>
        <w:rPr>
          <w:rFonts w:ascii="仿宋_GB2312" w:hAnsi="仿宋_GB2312" w:cs="仿宋_GB2312" w:eastAsia="仿宋_GB2312"/>
        </w:rPr>
        <w:t>3、税收缴纳证明：提供2024年度6月至今已缴纳的至少3个月的纳税证明（银行缴费凭证）或完税证明，依法免税的单位应提供相关证明材料；</w:t>
      </w:r>
    </w:p>
    <w:p>
      <w:pPr>
        <w:pStyle w:val="null3"/>
      </w:pPr>
      <w:r>
        <w:rPr>
          <w:rFonts w:ascii="仿宋_GB2312" w:hAnsi="仿宋_GB2312" w:cs="仿宋_GB2312" w:eastAsia="仿宋_GB2312"/>
        </w:rPr>
        <w:t>4、社会养老保障资金缴纳证明：提供2024年度6月至今已缴存的至少3个月的社会养老保障资金银行缴费单据或社保机构开具的社会养老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5、书面声明：提供具有履行本合同所必需的设备和专业技术能力的声明；</w:t>
      </w:r>
    </w:p>
    <w:p>
      <w:pPr>
        <w:pStyle w:val="null3"/>
      </w:pPr>
      <w:r>
        <w:rPr>
          <w:rFonts w:ascii="仿宋_GB2312" w:hAnsi="仿宋_GB2312" w:cs="仿宋_GB2312" w:eastAsia="仿宋_GB2312"/>
        </w:rPr>
        <w:t>6、法定代表人授权委托书：法定代表人参加投标的，须提供法定代表人资格证明书；法定代表人授权他人参加投标的，须提供法定代表人授权委托书；</w:t>
      </w:r>
    </w:p>
    <w:p>
      <w:pPr>
        <w:pStyle w:val="null3"/>
      </w:pPr>
      <w:r>
        <w:rPr>
          <w:rFonts w:ascii="仿宋_GB2312" w:hAnsi="仿宋_GB2312" w:cs="仿宋_GB2312" w:eastAsia="仿宋_GB2312"/>
        </w:rPr>
        <w:t>7、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8、保证金缴纳凭据：保证金缴纳凭据提供银行转账凭证、基本存款账户信息资料复印件或金融机构、担保机构出具的保函复印件，复印件均须加盖公章；</w:t>
      </w:r>
    </w:p>
    <w:p>
      <w:pPr>
        <w:pStyle w:val="null3"/>
      </w:pPr>
      <w:r>
        <w:rPr>
          <w:rFonts w:ascii="仿宋_GB2312" w:hAnsi="仿宋_GB2312" w:cs="仿宋_GB2312" w:eastAsia="仿宋_GB2312"/>
        </w:rPr>
        <w:t>9、书面声明：供应商提供参加政府采购活动前三年内在经营活动中没有重大违法记录的书面声明；</w:t>
      </w:r>
    </w:p>
    <w:p>
      <w:pPr>
        <w:pStyle w:val="null3"/>
      </w:pPr>
      <w:r>
        <w:rPr>
          <w:rFonts w:ascii="仿宋_GB2312" w:hAnsi="仿宋_GB2312" w:cs="仿宋_GB2312" w:eastAsia="仿宋_GB2312"/>
        </w:rPr>
        <w:t>10、供应商企业关系关联及联合体说明：本项目不接受联合体投标，单位负责人为同一人或者存在直接控股、管理关系的不同供应商，不得同时参加本项目同一标段投标。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富平县人民政府城关街道办事处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李延飞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0913-2267111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富平县人民政府城关街道办事处</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富平县人民政府城关街道办事处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富平县人民政府城关街道办事处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详见文件参数表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2,800,000.00</w:t>
      </w:r>
    </w:p>
    <w:p>
      <w:pPr>
        <w:pStyle w:val="null3"/>
      </w:pPr>
      <w:r>
        <w:rPr>
          <w:rFonts w:ascii="仿宋_GB2312" w:hAnsi="仿宋_GB2312" w:cs="仿宋_GB2312" w:eastAsia="仿宋_GB2312"/>
        </w:rPr>
        <w:t>采购包最高限价（元）: 2,800,000.00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2025年城关街道办荆叶红柿子产业园厂房建设项目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标的名称：2025年城关街道办荆叶红柿子产业园厂房建设项目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2"/>
              <w:gridCol w:w="192"/>
              <w:gridCol w:w="192"/>
              <w:gridCol w:w="232"/>
              <w:gridCol w:w="1492"/>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名称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w:t>
                  </w:r>
                </w:p>
              </w:tc>
              <w:tc>
                <w:tcPr>
                  <w:tcW w:type="dxa" w:w="1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参数</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烘干房箱体（含门）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161.8</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11500×3200×3000</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★①箱体内外采用0.5mm厚的304不锈钢；</w:t>
                  </w:r>
                  <w:r>
                    <w:br/>
                  </w:r>
                  <w:r>
                    <w:rPr>
                      <w:rFonts w:ascii="仿宋_GB2312" w:hAnsi="仿宋_GB2312" w:cs="仿宋_GB2312" w:eastAsia="仿宋_GB2312"/>
                      <w:sz w:val="24"/>
                      <w:color w:val="000000"/>
                    </w:rPr>
                    <w:t>②99/100mm密度120岩棉；</w:t>
                  </w:r>
                  <w:r>
                    <w:br/>
                  </w:r>
                  <w:r>
                    <w:rPr>
                      <w:rFonts w:ascii="仿宋_GB2312" w:hAnsi="仿宋_GB2312" w:cs="仿宋_GB2312" w:eastAsia="仿宋_GB2312"/>
                      <w:sz w:val="24"/>
                      <w:color w:val="000000"/>
                    </w:rPr>
                    <w:t>★③11500×3200×3000；</w:t>
                  </w:r>
                  <w:r>
                    <w:br/>
                  </w:r>
                  <w:r>
                    <w:rPr>
                      <w:rFonts w:ascii="仿宋_GB2312" w:hAnsi="仿宋_GB2312" w:cs="仿宋_GB2312" w:eastAsia="仿宋_GB2312"/>
                      <w:sz w:val="24"/>
                      <w:color w:val="000000"/>
                    </w:rPr>
                    <w:t>④地面采用渗透性固化剂一道+3厚水性聚氨酯复合砂浆自流平+1后水性聚氨酯砂浆一道；</w:t>
                  </w:r>
                  <w:r>
                    <w:br/>
                  </w:r>
                  <w:r>
                    <w:rPr>
                      <w:rFonts w:ascii="仿宋_GB2312" w:hAnsi="仿宋_GB2312" w:cs="仿宋_GB2312" w:eastAsia="仿宋_GB2312"/>
                      <w:sz w:val="24"/>
                      <w:color w:val="000000"/>
                    </w:rPr>
                    <w:t>★⑤采用高质量密封胶条对缝隙进行填塞。</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2"/>
              <w:gridCol w:w="192"/>
              <w:gridCol w:w="192"/>
              <w:gridCol w:w="232"/>
              <w:gridCol w:w="1492"/>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燃气热风炉</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★①采用燃气热风炉的方案进行加热；</w:t>
                  </w:r>
                  <w:r>
                    <w:br/>
                  </w:r>
                  <w:r>
                    <w:rPr>
                      <w:rFonts w:ascii="仿宋_GB2312" w:hAnsi="仿宋_GB2312" w:cs="仿宋_GB2312" w:eastAsia="仿宋_GB2312"/>
                      <w:sz w:val="24"/>
                      <w:color w:val="000000"/>
                    </w:rPr>
                    <w:t>②温度控制在12-75℃；</w:t>
                  </w:r>
                  <w:r>
                    <w:br/>
                  </w:r>
                  <w:r>
                    <w:rPr>
                      <w:rFonts w:ascii="仿宋_GB2312" w:hAnsi="仿宋_GB2312" w:cs="仿宋_GB2312" w:eastAsia="仿宋_GB2312"/>
                      <w:sz w:val="24"/>
                      <w:color w:val="000000"/>
                    </w:rPr>
                    <w:t>③输出热量≤20万大卡，燃烟气温度650℃以内，热效率≥92%，最大燃气量≤600m³/h,</w:t>
                  </w:r>
                  <w:r>
                    <w:br/>
                  </w:r>
                  <w:r>
                    <w:rPr>
                      <w:rFonts w:ascii="仿宋_GB2312" w:hAnsi="仿宋_GB2312" w:cs="仿宋_GB2312" w:eastAsia="仿宋_GB2312"/>
                      <w:sz w:val="24"/>
                      <w:color w:val="000000"/>
                    </w:rPr>
                    <w:t>燃气压力</w:t>
                  </w:r>
                  <w:r>
                    <w:rPr>
                      <w:rFonts w:ascii="仿宋_GB2312" w:hAnsi="仿宋_GB2312" w:cs="仿宋_GB2312" w:eastAsia="仿宋_GB2312"/>
                      <w:sz w:val="24"/>
                      <w:color w:val="000000"/>
                    </w:rPr>
                    <w:t>5-8kpa；</w:t>
                  </w:r>
                  <w:r>
                    <w:br/>
                  </w:r>
                  <w:r>
                    <w:rPr>
                      <w:rFonts w:ascii="仿宋_GB2312" w:hAnsi="仿宋_GB2312" w:cs="仿宋_GB2312" w:eastAsia="仿宋_GB2312"/>
                      <w:sz w:val="24"/>
                      <w:color w:val="000000"/>
                    </w:rPr>
                    <w:t>★④具有电点火装置、火焰检测器、燃气阀系（燃气控制管线、启动快速截止球阀、电动调整蝶阀、压力表组件等）、配风风机、培风调压阀、炉体等。</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2"/>
              <w:gridCol w:w="192"/>
              <w:gridCol w:w="192"/>
              <w:gridCol w:w="232"/>
              <w:gridCol w:w="1492"/>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热电偶</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热电偶铜</w:t>
                  </w:r>
                  <w:r>
                    <w:rPr>
                      <w:rFonts w:ascii="仿宋_GB2312" w:hAnsi="仿宋_GB2312" w:cs="仿宋_GB2312" w:eastAsia="仿宋_GB2312"/>
                      <w:sz w:val="24"/>
                      <w:color w:val="000000"/>
                    </w:rPr>
                    <w:t>-铜镍热电偶，WZP、 PT100。</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2"/>
              <w:gridCol w:w="192"/>
              <w:gridCol w:w="192"/>
              <w:gridCol w:w="232"/>
              <w:gridCol w:w="1492"/>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高温循环风机及机架</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循环风机总风量（</w:t>
                  </w:r>
                  <w:r>
                    <w:rPr>
                      <w:rFonts w:ascii="仿宋_GB2312" w:hAnsi="仿宋_GB2312" w:cs="仿宋_GB2312" w:eastAsia="仿宋_GB2312"/>
                      <w:sz w:val="24"/>
                      <w:color w:val="000000"/>
                    </w:rPr>
                    <w:t>m³/h）56000</w:t>
                  </w:r>
                </w:p>
              </w:tc>
              <w:tc>
                <w:tcPr>
                  <w:tcW w:type="dxa" w:w="1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①高温循环风机采用耐高温锆石轴流风机，可选功率；</w:t>
                  </w:r>
                  <w:r>
                    <w:br/>
                  </w:r>
                  <w:r>
                    <w:rPr>
                      <w:rFonts w:ascii="仿宋_GB2312" w:hAnsi="仿宋_GB2312" w:cs="仿宋_GB2312" w:eastAsia="仿宋_GB2312"/>
                      <w:sz w:val="24"/>
                      <w:color w:val="000000"/>
                    </w:rPr>
                    <w:t>②平吹双向交替循环；</w:t>
                  </w:r>
                  <w:r>
                    <w:br/>
                  </w:r>
                  <w:r>
                    <w:rPr>
                      <w:rFonts w:ascii="仿宋_GB2312" w:hAnsi="仿宋_GB2312" w:cs="仿宋_GB2312" w:eastAsia="仿宋_GB2312"/>
                      <w:sz w:val="24"/>
                      <w:color w:val="000000"/>
                    </w:rPr>
                    <w:t>★③循环风机总风量≥（m³/h）56000，≥0.35kw/380V。</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2"/>
              <w:gridCol w:w="192"/>
              <w:gridCol w:w="192"/>
              <w:gridCol w:w="232"/>
              <w:gridCol w:w="1492"/>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排湿系统含排湿风机及风管</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①排湿风机CF-11-≥1.0KW/380V，除湿量≥20kg/h，去湿量≥30kg/h，辅助电加热功率≥6kw，压缩机输入功率≥4.0kw，风机输入功率≥2.0kw；</w:t>
                  </w:r>
                  <w:r>
                    <w:br/>
                  </w:r>
                  <w:r>
                    <w:rPr>
                      <w:rFonts w:ascii="仿宋_GB2312" w:hAnsi="仿宋_GB2312" w:cs="仿宋_GB2312" w:eastAsia="仿宋_GB2312"/>
                      <w:sz w:val="24"/>
                      <w:color w:val="000000"/>
                    </w:rPr>
                    <w:t>★②标准除湿风量≥2200m³/h，标准循环风量≥6100m³/h；</w:t>
                  </w:r>
                  <w:r>
                    <w:br/>
                  </w:r>
                  <w:r>
                    <w:rPr>
                      <w:rFonts w:ascii="仿宋_GB2312" w:hAnsi="仿宋_GB2312" w:cs="仿宋_GB2312" w:eastAsia="仿宋_GB2312"/>
                      <w:sz w:val="24"/>
                      <w:color w:val="000000"/>
                    </w:rPr>
                    <w:t>★③采用智能控制，具备除湿、排湿、新风、升温、制冷降温、热回收等功能。</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2"/>
              <w:gridCol w:w="192"/>
              <w:gridCol w:w="192"/>
              <w:gridCol w:w="232"/>
              <w:gridCol w:w="1492"/>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电器元件及控制系统</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★①10寸触摸屏；</w:t>
                  </w:r>
                  <w:r>
                    <w:br/>
                  </w:r>
                  <w:r>
                    <w:rPr>
                      <w:rFonts w:ascii="仿宋_GB2312" w:hAnsi="仿宋_GB2312" w:cs="仿宋_GB2312" w:eastAsia="仿宋_GB2312"/>
                      <w:sz w:val="24"/>
                      <w:color w:val="000000"/>
                    </w:rPr>
                    <w:t>★②控制界面采用触摸式集成控制器控制，PID调节，有较高的控温精度；</w:t>
                  </w:r>
                  <w:r>
                    <w:br/>
                  </w:r>
                  <w:r>
                    <w:rPr>
                      <w:rFonts w:ascii="仿宋_GB2312" w:hAnsi="仿宋_GB2312" w:cs="仿宋_GB2312" w:eastAsia="仿宋_GB2312"/>
                      <w:sz w:val="24"/>
                      <w:color w:val="000000"/>
                    </w:rPr>
                    <w:t>★③有较高的控温、控湿、预留电辅热、运行状态显示、故障显示等。</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color w:val="000000"/>
              </w:rPr>
              <w:t>以上1-6条为单套烘干房，共计</w:t>
            </w:r>
            <w:r>
              <w:rPr>
                <w:rFonts w:ascii="仿宋_GB2312" w:hAnsi="仿宋_GB2312" w:cs="仿宋_GB2312" w:eastAsia="仿宋_GB2312"/>
                <w:sz w:val="24"/>
                <w:color w:val="000000"/>
              </w:rPr>
              <w:t>14套烘干房。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合同签订后90日历天内完成交货及安装调试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货物安装调试完成并经验收合格后支付合同总金额的百分之九十七（97%）</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其余百分之三（3%）留作为质保金（质保期一年结束后退还）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 1、非人为损坏情形：保修范围限于货物自身质量问题（如设计缺陷、制造工艺不良），因甲方使用不当（如违规操作、未按说明书维护）、不可抗力（地震、洪水）或第三方原因导致的损坏，一般不在保修范围内。 2、 附加服务：免费维修、更换零件、远程故障诊断。 二、保修期约定自验收合格签字之日起12个月；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的财务审计报告（至少包括资产负债表和利润表，成立时间至提交响应文件截止时间不足一年的可提供成立后任意时段的资产负债表），或其基本存款账户开户银行出具的近三个月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提供2024年度6月至今已缴纳的至少3个月的纳税证明（银行缴费凭证）或完税证明，依法免税的单位应提供相关证明材料；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社会养老保障资金缴纳证明</w:t>
            </w:r>
          </w:p>
        </w:tc>
        <w:tc>
          <w:tcPr>
            <w:tcW w:type="dxa" w:w="3322"/>
          </w:tcPr>
          <w:p>
            <w:pPr>
              <w:pStyle w:val="null3"/>
            </w:pPr>
            <w:r>
              <w:rPr>
                <w:rFonts w:ascii="仿宋_GB2312" w:hAnsi="仿宋_GB2312" w:cs="仿宋_GB2312" w:eastAsia="仿宋_GB2312"/>
              </w:rPr>
              <w:t>提供2024年度6月至今已缴存的至少3个月的社会养老保障资金银行缴费单据或社保机构开具的社会养老保险参保缴费情况证明，依法不需要缴纳社会保障资金的单位应提供相关证明材料；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法定代表人参加投标的，须提供法定代表人资格证明书；法定代表人授权他人参加投标的，须提供法定代表人授权委托书；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保证金缴纳凭据</w:t>
            </w:r>
          </w:p>
        </w:tc>
        <w:tc>
          <w:tcPr>
            <w:tcW w:type="dxa" w:w="332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本项目不接受联合体投标，单位负责人为同一人或者存在直接控股、管理关系的不同供应商，不得同时参加本项目同一标段投标。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不专门面向中小企业采购</w:t>
            </w:r>
          </w:p>
        </w:tc>
        <w:tc>
          <w:tcPr>
            <w:tcW w:type="dxa" w:w="3322"/>
          </w:tcPr>
          <w:p>
            <w:pPr>
              <w:pStyle w:val="null3"/>
            </w:pPr>
            <w:r>
              <w:rPr>
                <w:rFonts w:ascii="仿宋_GB2312" w:hAnsi="仿宋_GB2312" w:cs="仿宋_GB2312" w:eastAsia="仿宋_GB2312"/>
              </w:rPr>
              <w:t>非专门面向中小企业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中小企业声明函 商务应答表 资格证明文件.docx 方案说明.docx 投标函 其他应说明的事项.docx 拒绝政府采购领域商业贿赂承诺书.docx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业绩.docx 中小企业声明函 商务应答表 资格证明文件.docx “节能产品”，“环境标志产品”证明材料.docx 投标分项报价表.docx 方案说明.docx 投标函 其他应说明的事项.docx 拒绝政府采购领域商业贿赂承诺书.docx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 超过采购预算金额和最高限价。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投标文件中项目名称、项目编号与本项目一致</w:t>
            </w:r>
          </w:p>
        </w:tc>
        <w:tc>
          <w:tcPr>
            <w:tcW w:type="dxa" w:w="1661"/>
          </w:tcPr>
          <w:p>
            <w:pPr>
              <w:pStyle w:val="null3"/>
            </w:pPr>
            <w:r>
              <w:rPr>
                <w:rFonts w:ascii="仿宋_GB2312" w:hAnsi="仿宋_GB2312" w:cs="仿宋_GB2312" w:eastAsia="仿宋_GB2312"/>
              </w:rPr>
              <w:t>开标一览表 业绩.docx 中小企业声明函 商务应答表 资格证明文件.docx 方案说明.docx 投标函 其他应说明的事项.docx 拒绝政府采购领域商业贿赂承诺书.docx 残疾人福利性单位声明函 标的清单 投标文件封面 产品技术参数表.docx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须完全响应招标文件采购需求中实质性条款（包括技术 参数中“★”采购数量、商务条款），且内容不得含有 采购人不能接受的附加条件。</w:t>
            </w:r>
          </w:p>
        </w:tc>
        <w:tc>
          <w:tcPr>
            <w:tcW w:type="dxa" w:w="1661"/>
          </w:tcPr>
          <w:p>
            <w:pPr>
              <w:pStyle w:val="null3"/>
            </w:pPr>
            <w:r>
              <w:rPr>
                <w:rFonts w:ascii="仿宋_GB2312" w:hAnsi="仿宋_GB2312" w:cs="仿宋_GB2312" w:eastAsia="仿宋_GB2312"/>
              </w:rPr>
              <w:t>标的清单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中小企业声明函 商务应答表 资格证明文件.docx 方案说明.docx 投标函 其他应说明的事项.docx 拒绝政府采购领域商业贿赂承诺书.docx 残疾人福利性单位声明函 标的清单 投标文件封面 产品技术参数表.docx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技术参数清楚、明确并能逐条响应招标文件“技术参数表”中除★项外所有参数要求8项），每项负偏离扣2分，扣完为止。注：证明材料包括但不限于产品制造商授权、检测报告、产品彩页和其他证明资料等。若证明材料低于招标文件规定的相应参数时视为负偏离。</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投标人提供所投产品的合法来源渠道证明文件，满分1分，不提供不得分。以下资料提供任意一种： 1、如投标人为所投产品代理商：提供货物的合法来源渠道证明文件（例如：产品制造商授权、销售协议、代理协议等证明文件），提供相关资料得1分，满分1分。 2、如投标人为所投产品的制造商：需提供情况说明（说明某一项产品为制造商自己生产），提供相关资料得1分，满分1分。 备注：以加盖投标人公章的证明材料复印件为计分依据。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项目实 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投标人需针对本项目提供完整的项目实施方案。内容包含：①供货组织安排②实施计划及进度计划③安装调试及验收方案④物力调配及保障措施。 二、评审标准 1、完整性：方案须全面，对评审内容中的各项要求描述详细；2、可实施性：切合本项目实际情况，实施步骤清晰、合理；3、针对性：方案能够紧扣项目实际情况，内容科学合理。 三、赋分依据（满分 18分） ①供货组织安排：每完全满足一个评审标准得 1.5 分，满分 4.5 分； ②实施计划及进度计划:每完全满足一个评审标准得 1 .5分，满分 4.5分； ③安装调试及验收方案:每完全满足一个评审标准得 1.5 分，满分4.5分； ④物力调配及保障措施：每完全满足一个评审标准得 1.5分，满分 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根据项目实际需求，提供质量保证方案。内容包含：①产品性能②使用寿命及效果③交货及安装时间。 二、评审标准 1、完整性：方案须全面，对评审内容中的各项要求描述详细；2、可实施性：切合本项目实际情况，实施步骤清晰、合理；3、针对性：方案能够紧扣项目实际情况，内容科学合理。 三、赋分依据（满分 12 分） ①产品性能：每完全满足一个评审标准得 1.5 分，满分 4.5 分； ②使用寿命及效果:每完全满足一个评审标准得 1.5 分，满分 4.5分； ③交货及安装时间:每完全满足一个评审标准得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提供投标人2021年1月至今（时间以合同签订时间为准）类似项目业绩，每份计2分，计满6分为止。 备注：需提供完整业绩合同或中标通知书，并加盖投标人公章。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根据项目实际需求提供售后服务方案。内容包含：①售后服务范围及保障措施②售后服务承诺③响应时间④故障处理及补救措施。 二、评审标准 1、完整性：方案须全面，对评审内容中的各项要求描述详细；2、可实施性：切合本项目实际情况，实施步骤清晰、合理；3、针对性：方案能够紧扣项目实际情况，内容科学合理。 三、赋分依据（满分12分） ①售后服务范围及保障措施：每完全满足一个评审标准得 1 分，满分3 分； ②售后服务承诺:每完全满足一个评审标准得 1 分，满分 3 分； ③响应时间:每完全满足一个评审标准得1分，满分3分； ④故障处理及补救措施:每完全满足一个评审标准得1分，满分3分。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其它承诺</w:t>
            </w:r>
          </w:p>
        </w:tc>
        <w:tc>
          <w:tcPr>
            <w:tcW w:type="dxa" w:w="2492"/>
          </w:tcPr>
          <w:p>
            <w:pPr>
              <w:pStyle w:val="null3"/>
            </w:pPr>
            <w:r>
              <w:rPr>
                <w:rFonts w:ascii="仿宋_GB2312" w:hAnsi="仿宋_GB2312" w:cs="仿宋_GB2312" w:eastAsia="仿宋_GB2312"/>
              </w:rPr>
              <w:t>投标人针对本项目提供有利于本项目开展的其它承诺（例如：增值服务、优惠条件等），每提供一项承诺，得1分，满分2分，无承诺不得分。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承诺质保期、供货期优于招标文件要求的，每优于一项得 1 分，最高得 2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节能产品、环境标志产品</w:t>
            </w:r>
          </w:p>
        </w:tc>
        <w:tc>
          <w:tcPr>
            <w:tcW w:type="dxa" w:w="2492"/>
          </w:tcPr>
          <w:p>
            <w:pPr>
              <w:pStyle w:val="null3"/>
            </w:pPr>
            <w:r>
              <w:rPr>
                <w:rFonts w:ascii="仿宋_GB2312" w:hAnsi="仿宋_GB2312" w:cs="仿宋_GB2312" w:eastAsia="仿宋_GB2312"/>
              </w:rPr>
              <w:t>若所投产品被认定为节能产品的得0.5分；若所投产品被认定为环境标志产品的得0.5分；既是节能产品又是环境标志产品可同时得分，最高得1分，非节能、环境标志产品的不得分。（提供认证机构出具、处于有效期之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“节能产品”，“环境标志产品”证明材料.docx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 其他投标人的价格分统一按照下列公式计算： 投标报价得分=（评标基准价/投标报价）×价格权值（即30%）×100（因落实政府采购政策进行价格调整的，以调整后的价格计算评标基准价和投标报价）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详见附件：“节能产品”，“环境标志产品”证明材料.docx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