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val="en-US" w:eastAsia="zh-CN"/>
        </w:rPr>
        <w:t>资质</w:t>
      </w:r>
      <w:r>
        <w:rPr>
          <w:rFonts w:hint="eastAsia" w:ascii="仿宋" w:hAnsi="仿宋" w:eastAsia="仿宋" w:cs="仿宋"/>
          <w:b/>
          <w:bCs/>
          <w:sz w:val="32"/>
          <w:szCs w:val="32"/>
          <w:highlight w:val="none"/>
        </w:rPr>
        <w:t>评审索引表</w:t>
      </w:r>
    </w:p>
    <w:tbl>
      <w:tblPr>
        <w:tblStyle w:val="4"/>
        <w:tblW w:w="9448" w:type="dxa"/>
        <w:tblInd w:w="-1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7310"/>
        <w:gridCol w:w="1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814" w:type="dxa"/>
          </w:tcPr>
          <w:p>
            <w:pPr>
              <w:widowControl/>
              <w:adjustRightInd w:val="0"/>
              <w:spacing w:line="600" w:lineRule="exact"/>
              <w:jc w:val="left"/>
              <w:textAlignment w:val="baseline"/>
              <w:rPr>
                <w:rFonts w:hint="eastAsia" w:ascii="仿宋" w:hAnsi="仿宋" w:eastAsia="仿宋" w:cs="仿宋"/>
                <w:sz w:val="24"/>
                <w:highlight w:val="none"/>
              </w:rPr>
            </w:pPr>
            <w:r>
              <w:rPr>
                <w:rFonts w:hint="eastAsia" w:ascii="仿宋" w:hAnsi="仿宋" w:eastAsia="仿宋" w:cs="仿宋"/>
                <w:sz w:val="24"/>
                <w:highlight w:val="none"/>
              </w:rPr>
              <w:t>序号</w:t>
            </w:r>
          </w:p>
        </w:tc>
        <w:tc>
          <w:tcPr>
            <w:tcW w:w="7310" w:type="dxa"/>
          </w:tcPr>
          <w:p>
            <w:pPr>
              <w:widowControl/>
              <w:adjustRightInd w:val="0"/>
              <w:spacing w:line="600" w:lineRule="exact"/>
              <w:jc w:val="center"/>
              <w:textAlignment w:val="baseline"/>
              <w:rPr>
                <w:rFonts w:hint="eastAsia" w:ascii="仿宋" w:hAnsi="仿宋" w:eastAsia="仿宋" w:cs="仿宋"/>
                <w:color w:val="auto"/>
                <w:sz w:val="24"/>
                <w:highlight w:val="none"/>
              </w:rPr>
            </w:pPr>
            <w:r>
              <w:rPr>
                <w:rFonts w:hint="eastAsia" w:ascii="仿宋" w:hAnsi="仿宋" w:eastAsia="仿宋" w:cs="仿宋"/>
                <w:color w:val="auto"/>
                <w:sz w:val="24"/>
                <w:highlight w:val="none"/>
              </w:rPr>
              <w:t>评审要素</w:t>
            </w:r>
          </w:p>
        </w:tc>
        <w:tc>
          <w:tcPr>
            <w:tcW w:w="1324" w:type="dxa"/>
          </w:tcPr>
          <w:p>
            <w:pPr>
              <w:keepNext w:val="0"/>
              <w:keepLines w:val="0"/>
              <w:pageBreakBefore w:val="0"/>
              <w:widowControl/>
              <w:kinsoku/>
              <w:wordWrap/>
              <w:overflowPunct/>
              <w:topLinePunct w:val="0"/>
              <w:autoSpaceDE/>
              <w:autoSpaceDN/>
              <w:bidi w:val="0"/>
              <w:adjustRightInd w:val="0"/>
              <w:snapToGrid/>
              <w:spacing w:line="400" w:lineRule="exact"/>
              <w:jc w:val="center"/>
              <w:textAlignment w:val="baseline"/>
              <w:rPr>
                <w:rFonts w:hint="default"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关联文件页码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4" w:type="dxa"/>
            <w:vAlign w:val="center"/>
          </w:tcPr>
          <w:p>
            <w:pPr>
              <w:spacing w:line="600" w:lineRule="exact"/>
              <w:jc w:val="center"/>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1</w:t>
            </w:r>
          </w:p>
        </w:tc>
        <w:tc>
          <w:tcPr>
            <w:tcW w:w="7310" w:type="dxa"/>
            <w:vAlign w:val="center"/>
          </w:tcPr>
          <w:p>
            <w:pPr>
              <w:keepNext w:val="0"/>
              <w:keepLines w:val="0"/>
              <w:pageBreakBefore w:val="0"/>
              <w:widowControl/>
              <w:kinsoku/>
              <w:wordWrap/>
              <w:overflowPunct/>
              <w:topLinePunct w:val="0"/>
              <w:autoSpaceDE/>
              <w:autoSpaceDN/>
              <w:bidi w:val="0"/>
              <w:adjustRightInd w:val="0"/>
              <w:snapToGrid/>
              <w:spacing w:line="500" w:lineRule="exact"/>
              <w:jc w:val="both"/>
              <w:textAlignment w:val="baseline"/>
              <w:rPr>
                <w:rFonts w:hint="default" w:ascii="仿宋" w:hAnsi="仿宋" w:eastAsia="仿宋" w:cs="仿宋"/>
                <w:color w:val="auto"/>
                <w:sz w:val="24"/>
                <w:highlight w:val="none"/>
                <w:lang w:val="en-US" w:eastAsia="zh-CN"/>
              </w:rPr>
            </w:pPr>
            <w:r>
              <w:rPr>
                <w:rFonts w:hint="eastAsia" w:ascii="仿宋" w:hAnsi="仿宋" w:eastAsia="仿宋" w:cs="仿宋"/>
                <w:color w:val="auto"/>
                <w:sz w:val="24"/>
                <w:szCs w:val="24"/>
                <w:highlight w:val="none"/>
                <w:lang w:val="en-US" w:eastAsia="zh-CN"/>
              </w:rPr>
              <w:t>国内合法注册，</w:t>
            </w:r>
            <w:r>
              <w:rPr>
                <w:rFonts w:hint="eastAsia" w:ascii="仿宋" w:hAnsi="仿宋" w:eastAsia="仿宋" w:cs="仿宋"/>
                <w:color w:val="auto"/>
                <w:sz w:val="24"/>
                <w:szCs w:val="24"/>
                <w:highlight w:val="none"/>
              </w:rPr>
              <w:t>具有独立承担民事责任能力</w:t>
            </w:r>
            <w:r>
              <w:rPr>
                <w:rFonts w:hint="eastAsia" w:ascii="仿宋" w:hAnsi="仿宋" w:eastAsia="仿宋" w:cs="仿宋"/>
                <w:color w:val="auto"/>
                <w:sz w:val="24"/>
                <w:szCs w:val="24"/>
                <w:highlight w:val="none"/>
                <w:lang w:val="en-US" w:eastAsia="zh-CN"/>
              </w:rPr>
              <w:t>的法人或其他组织（营业执照）</w:t>
            </w:r>
          </w:p>
        </w:tc>
        <w:tc>
          <w:tcPr>
            <w:tcW w:w="1324" w:type="dxa"/>
          </w:tcPr>
          <w:p>
            <w:pPr>
              <w:widowControl/>
              <w:adjustRightInd w:val="0"/>
              <w:spacing w:line="600" w:lineRule="exact"/>
              <w:jc w:val="left"/>
              <w:textAlignment w:val="baseline"/>
              <w:rPr>
                <w:rFonts w:hint="eastAsia" w:ascii="仿宋" w:hAnsi="仿宋" w:eastAsia="仿宋" w:cs="仿宋"/>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4" w:type="dxa"/>
            <w:vAlign w:val="center"/>
          </w:tcPr>
          <w:p>
            <w:pPr>
              <w:spacing w:line="600" w:lineRule="exact"/>
              <w:jc w:val="center"/>
              <w:rPr>
                <w:rFonts w:hint="eastAsia" w:ascii="仿宋" w:hAnsi="仿宋" w:eastAsia="仿宋" w:cs="仿宋"/>
                <w:sz w:val="24"/>
                <w:highlight w:val="none"/>
                <w:lang w:eastAsia="zh-CN"/>
              </w:rPr>
            </w:pPr>
            <w:r>
              <w:rPr>
                <w:rFonts w:hint="eastAsia" w:ascii="仿宋" w:hAnsi="仿宋" w:eastAsia="仿宋" w:cs="仿宋"/>
                <w:sz w:val="24"/>
                <w:highlight w:val="none"/>
                <w:lang w:val="en-US" w:eastAsia="zh-CN"/>
              </w:rPr>
              <w:t>2</w:t>
            </w:r>
          </w:p>
        </w:tc>
        <w:tc>
          <w:tcPr>
            <w:tcW w:w="7310" w:type="dxa"/>
            <w:vAlign w:val="center"/>
          </w:tcPr>
          <w:p>
            <w:pPr>
              <w:keepNext w:val="0"/>
              <w:keepLines w:val="0"/>
              <w:pageBreakBefore w:val="0"/>
              <w:widowControl/>
              <w:kinsoku/>
              <w:wordWrap/>
              <w:overflowPunct/>
              <w:topLinePunct w:val="0"/>
              <w:autoSpaceDE/>
              <w:autoSpaceDN/>
              <w:bidi w:val="0"/>
              <w:adjustRightInd w:val="0"/>
              <w:snapToGrid/>
              <w:spacing w:line="500" w:lineRule="exact"/>
              <w:jc w:val="both"/>
              <w:textAlignment w:val="baseline"/>
              <w:rPr>
                <w:rFonts w:hint="default" w:ascii="仿宋" w:hAnsi="仿宋" w:eastAsia="仿宋" w:cs="仿宋"/>
                <w:color w:val="auto"/>
                <w:sz w:val="24"/>
                <w:highlight w:val="none"/>
                <w:lang w:val="en-US" w:eastAsia="zh-CN"/>
              </w:rPr>
            </w:pPr>
            <w:r>
              <w:rPr>
                <w:rFonts w:hint="eastAsia" w:ascii="仿宋" w:hAnsi="仿宋" w:eastAsia="仿宋" w:cs="仿宋"/>
                <w:color w:val="auto"/>
                <w:sz w:val="24"/>
                <w:szCs w:val="24"/>
                <w:highlight w:val="none"/>
                <w:lang w:val="en-US" w:eastAsia="zh-CN"/>
              </w:rPr>
              <w:t>法定代表人资格证明</w:t>
            </w:r>
          </w:p>
        </w:tc>
        <w:tc>
          <w:tcPr>
            <w:tcW w:w="1324" w:type="dxa"/>
          </w:tcPr>
          <w:p>
            <w:pPr>
              <w:widowControl/>
              <w:adjustRightInd w:val="0"/>
              <w:spacing w:line="600" w:lineRule="exact"/>
              <w:jc w:val="left"/>
              <w:textAlignment w:val="baseline"/>
              <w:rPr>
                <w:rFonts w:hint="eastAsia"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4" w:type="dxa"/>
            <w:vAlign w:val="center"/>
          </w:tcPr>
          <w:p>
            <w:pPr>
              <w:spacing w:line="600" w:lineRule="exact"/>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highlight w:val="none"/>
                <w:lang w:val="en-US" w:eastAsia="zh-CN"/>
              </w:rPr>
              <w:t>3</w:t>
            </w:r>
          </w:p>
        </w:tc>
        <w:tc>
          <w:tcPr>
            <w:tcW w:w="7310" w:type="dxa"/>
            <w:vAlign w:val="center"/>
          </w:tcPr>
          <w:p>
            <w:pPr>
              <w:keepNext w:val="0"/>
              <w:keepLines w:val="0"/>
              <w:pageBreakBefore w:val="0"/>
              <w:widowControl/>
              <w:kinsoku/>
              <w:wordWrap/>
              <w:overflowPunct/>
              <w:topLinePunct w:val="0"/>
              <w:autoSpaceDE/>
              <w:autoSpaceDN/>
              <w:bidi w:val="0"/>
              <w:adjustRightInd w:val="0"/>
              <w:snapToGrid/>
              <w:spacing w:line="500" w:lineRule="exact"/>
              <w:jc w:val="both"/>
              <w:textAlignment w:val="baseline"/>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中小企业声明函</w:t>
            </w:r>
          </w:p>
        </w:tc>
        <w:tc>
          <w:tcPr>
            <w:tcW w:w="1324" w:type="dxa"/>
          </w:tcPr>
          <w:p>
            <w:pPr>
              <w:widowControl/>
              <w:adjustRightInd w:val="0"/>
              <w:spacing w:line="600" w:lineRule="exact"/>
              <w:jc w:val="left"/>
              <w:textAlignment w:val="baseline"/>
              <w:rPr>
                <w:rFonts w:hint="eastAsia" w:ascii="仿宋" w:hAnsi="仿宋" w:eastAsia="仿宋" w:cs="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14" w:type="dxa"/>
            <w:vAlign w:val="center"/>
          </w:tcPr>
          <w:p>
            <w:pPr>
              <w:spacing w:line="600" w:lineRule="exact"/>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highlight w:val="none"/>
                <w:lang w:val="en-US" w:eastAsia="zh-CN"/>
              </w:rPr>
              <w:t>4</w:t>
            </w:r>
          </w:p>
        </w:tc>
        <w:tc>
          <w:tcPr>
            <w:tcW w:w="7310" w:type="dxa"/>
            <w:vAlign w:val="center"/>
          </w:tcPr>
          <w:p>
            <w:pPr>
              <w:pStyle w:val="6"/>
              <w:keepNext w:val="0"/>
              <w:keepLines w:val="0"/>
              <w:pageBreakBefore w:val="0"/>
              <w:kinsoku/>
              <w:wordWrap/>
              <w:overflowPunct/>
              <w:topLinePunct w:val="0"/>
              <w:autoSpaceDE/>
              <w:autoSpaceDN/>
              <w:bidi w:val="0"/>
              <w:snapToGrid/>
              <w:spacing w:line="500" w:lineRule="exact"/>
              <w:jc w:val="both"/>
              <w:rPr>
                <w:rFonts w:hint="default" w:ascii="仿宋" w:hAnsi="仿宋" w:eastAsia="仿宋" w:cs="仿宋"/>
                <w:sz w:val="24"/>
                <w:highlight w:val="none"/>
                <w:lang w:val="en-US" w:eastAsia="zh-CN"/>
              </w:rPr>
            </w:pPr>
            <w:r>
              <w:rPr>
                <w:rFonts w:hint="eastAsia" w:ascii="仿宋" w:hAnsi="仿宋" w:eastAsia="仿宋" w:cs="仿宋"/>
                <w:color w:val="auto"/>
                <w:sz w:val="24"/>
                <w:szCs w:val="24"/>
              </w:rPr>
              <w:t>提</w:t>
            </w:r>
            <w:r>
              <w:rPr>
                <w:rFonts w:hint="eastAsia" w:ascii="仿宋" w:hAnsi="仿宋" w:eastAsia="仿宋" w:cs="仿宋"/>
                <w:color w:val="auto"/>
                <w:sz w:val="24"/>
                <w:szCs w:val="24"/>
                <w:highlight w:val="none"/>
              </w:rPr>
              <w:t>供2024年</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月至今任意</w:t>
            </w:r>
            <w:r>
              <w:rPr>
                <w:rFonts w:hint="eastAsia" w:ascii="仿宋" w:hAnsi="仿宋" w:eastAsia="仿宋" w:cs="仿宋"/>
                <w:color w:val="auto"/>
                <w:sz w:val="24"/>
                <w:szCs w:val="24"/>
                <w:highlight w:val="none"/>
                <w:lang w:val="en-US" w:eastAsia="zh-CN"/>
              </w:rPr>
              <w:t>三</w:t>
            </w:r>
            <w:r>
              <w:rPr>
                <w:rFonts w:hint="eastAsia" w:ascii="仿宋" w:hAnsi="仿宋" w:eastAsia="仿宋" w:cs="仿宋"/>
                <w:color w:val="auto"/>
                <w:sz w:val="24"/>
                <w:szCs w:val="24"/>
                <w:highlight w:val="none"/>
              </w:rPr>
              <w:t>个月完税证明及社保缴纳凭证（须含养老），依法免税或至投标截止时间</w:t>
            </w:r>
            <w:r>
              <w:rPr>
                <w:rFonts w:hint="eastAsia" w:ascii="仿宋" w:hAnsi="仿宋" w:eastAsia="仿宋" w:cs="仿宋"/>
                <w:color w:val="auto"/>
                <w:sz w:val="24"/>
                <w:szCs w:val="24"/>
                <w:highlight w:val="none"/>
                <w:lang w:val="en-US" w:eastAsia="zh-CN"/>
              </w:rPr>
              <w:t>成立</w:t>
            </w:r>
            <w:r>
              <w:rPr>
                <w:rFonts w:hint="eastAsia" w:ascii="仿宋" w:hAnsi="仿宋" w:eastAsia="仿宋" w:cs="仿宋"/>
                <w:color w:val="auto"/>
                <w:sz w:val="24"/>
                <w:szCs w:val="24"/>
                <w:highlight w:val="none"/>
              </w:rPr>
              <w:t>不足一</w:t>
            </w:r>
            <w:r>
              <w:rPr>
                <w:rFonts w:hint="eastAsia" w:ascii="仿宋" w:hAnsi="仿宋" w:eastAsia="仿宋" w:cs="仿宋"/>
                <w:color w:val="auto"/>
                <w:sz w:val="24"/>
                <w:szCs w:val="24"/>
                <w:highlight w:val="none"/>
                <w:lang w:val="en-US" w:eastAsia="zh-CN"/>
              </w:rPr>
              <w:t>月</w:t>
            </w:r>
            <w:r>
              <w:rPr>
                <w:rFonts w:hint="eastAsia" w:ascii="仿宋" w:hAnsi="仿宋" w:eastAsia="仿宋" w:cs="仿宋"/>
                <w:color w:val="auto"/>
                <w:sz w:val="24"/>
                <w:szCs w:val="24"/>
                <w:highlight w:val="none"/>
              </w:rPr>
              <w:t>的提供相关证明材料</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时间以税款所属日期为准</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凭</w:t>
            </w:r>
            <w:r>
              <w:rPr>
                <w:rFonts w:hint="eastAsia" w:ascii="仿宋" w:hAnsi="仿宋" w:eastAsia="仿宋" w:cs="仿宋"/>
                <w:color w:val="auto"/>
                <w:sz w:val="24"/>
                <w:szCs w:val="24"/>
                <w:highlight w:val="none"/>
                <w:lang w:val="en-US" w:eastAsia="zh-CN"/>
              </w:rPr>
              <w:t>证</w:t>
            </w:r>
            <w:r>
              <w:rPr>
                <w:rFonts w:hint="eastAsia" w:ascii="仿宋" w:hAnsi="仿宋" w:eastAsia="仿宋" w:cs="仿宋"/>
                <w:color w:val="auto"/>
                <w:sz w:val="24"/>
                <w:szCs w:val="24"/>
                <w:highlight w:val="none"/>
              </w:rPr>
              <w:t>应有税务机关或代收机关的公章或业务专用章</w:t>
            </w:r>
            <w:r>
              <w:rPr>
                <w:rFonts w:hint="eastAsia" w:ascii="仿宋" w:hAnsi="仿宋" w:eastAsia="仿宋" w:cs="仿宋"/>
                <w:color w:val="auto"/>
                <w:sz w:val="24"/>
                <w:szCs w:val="24"/>
                <w:highlight w:val="none"/>
                <w:lang w:eastAsia="zh-CN"/>
              </w:rPr>
              <w:t>。</w:t>
            </w:r>
          </w:p>
        </w:tc>
        <w:tc>
          <w:tcPr>
            <w:tcW w:w="1324" w:type="dxa"/>
          </w:tcPr>
          <w:p>
            <w:pPr>
              <w:widowControl/>
              <w:adjustRightInd w:val="0"/>
              <w:spacing w:line="600" w:lineRule="exact"/>
              <w:jc w:val="left"/>
              <w:textAlignment w:val="baseline"/>
              <w:rPr>
                <w:rFonts w:hint="eastAsia" w:ascii="仿宋" w:hAnsi="仿宋" w:eastAsia="仿宋" w:cs="仿宋"/>
                <w:sz w:val="24"/>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14" w:type="dxa"/>
            <w:vAlign w:val="center"/>
          </w:tcPr>
          <w:p>
            <w:pPr>
              <w:spacing w:line="600" w:lineRule="exact"/>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highlight w:val="none"/>
                <w:lang w:val="en-US" w:eastAsia="zh-CN"/>
              </w:rPr>
              <w:t>5</w:t>
            </w:r>
          </w:p>
        </w:tc>
        <w:tc>
          <w:tcPr>
            <w:tcW w:w="7310" w:type="dxa"/>
            <w:vAlign w:val="center"/>
          </w:tcPr>
          <w:p>
            <w:pPr>
              <w:keepNext w:val="0"/>
              <w:keepLines w:val="0"/>
              <w:pageBreakBefore w:val="0"/>
              <w:widowControl w:val="0"/>
              <w:kinsoku/>
              <w:wordWrap/>
              <w:overflowPunct/>
              <w:topLinePunct w:val="0"/>
              <w:autoSpaceDE/>
              <w:autoSpaceDN/>
              <w:bidi w:val="0"/>
              <w:spacing w:line="600" w:lineRule="exact"/>
              <w:textAlignment w:val="auto"/>
              <w:rPr>
                <w:rFonts w:hint="default" w:ascii="仿宋" w:hAnsi="仿宋" w:eastAsia="仿宋" w:cs="仿宋"/>
                <w:sz w:val="24"/>
                <w:highlight w:val="none"/>
                <w:lang w:val="en-US" w:eastAsia="zh-CN"/>
              </w:rPr>
            </w:pPr>
            <w:r>
              <w:rPr>
                <w:rFonts w:hint="eastAsia" w:ascii="仿宋" w:hAnsi="仿宋" w:eastAsia="仿宋" w:cs="仿宋"/>
                <w:sz w:val="24"/>
                <w:szCs w:val="24"/>
                <w:highlight w:val="none"/>
              </w:rPr>
              <w:t>提供202</w:t>
            </w: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年年度财务报表</w:t>
            </w:r>
            <w:r>
              <w:rPr>
                <w:rFonts w:hint="eastAsia" w:ascii="仿宋" w:hAnsi="仿宋" w:eastAsia="仿宋" w:cs="仿宋"/>
                <w:color w:val="auto"/>
                <w:sz w:val="24"/>
                <w:szCs w:val="24"/>
                <w:highlight w:val="none"/>
              </w:rPr>
              <w:t>（包括</w:t>
            </w:r>
            <w:r>
              <w:rPr>
                <w:rFonts w:hint="eastAsia" w:ascii="仿宋" w:hAnsi="仿宋" w:eastAsia="仿宋" w:cs="仿宋"/>
                <w:color w:val="auto"/>
                <w:sz w:val="24"/>
                <w:szCs w:val="24"/>
                <w:highlight w:val="none"/>
                <w:u w:val="single"/>
              </w:rPr>
              <w:t>资产负债表、利润表、现金流量表</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u w:val="none"/>
                <w:lang w:val="en-US" w:eastAsia="zh-CN"/>
              </w:rPr>
              <w:t>或</w:t>
            </w:r>
            <w:r>
              <w:rPr>
                <w:rFonts w:hint="eastAsia" w:ascii="仿宋" w:hAnsi="仿宋" w:eastAsia="仿宋" w:cs="仿宋"/>
                <w:color w:val="auto"/>
                <w:sz w:val="24"/>
                <w:szCs w:val="24"/>
                <w:highlight w:val="none"/>
              </w:rPr>
              <w:t>提供</w:t>
            </w:r>
            <w:r>
              <w:rPr>
                <w:rFonts w:hint="eastAsia" w:ascii="仿宋" w:hAnsi="仿宋" w:eastAsia="仿宋" w:cs="仿宋"/>
                <w:color w:val="auto"/>
                <w:sz w:val="24"/>
                <w:szCs w:val="24"/>
                <w:highlight w:val="none"/>
                <w:lang w:val="en-US" w:eastAsia="zh-CN"/>
              </w:rPr>
              <w:t>供应商开户银行针对本项目开具的</w:t>
            </w:r>
            <w:r>
              <w:rPr>
                <w:rFonts w:hint="eastAsia" w:ascii="仿宋" w:hAnsi="仿宋" w:eastAsia="仿宋" w:cs="仿宋"/>
                <w:sz w:val="24"/>
                <w:szCs w:val="24"/>
                <w:highlight w:val="none"/>
              </w:rPr>
              <w:t>资信证明</w:t>
            </w:r>
            <w:r>
              <w:rPr>
                <w:rFonts w:hint="eastAsia" w:ascii="仿宋" w:hAnsi="仿宋" w:eastAsia="仿宋" w:cs="仿宋"/>
                <w:sz w:val="24"/>
                <w:szCs w:val="24"/>
                <w:lang w:eastAsia="zh-CN"/>
              </w:rPr>
              <w:t>。</w:t>
            </w:r>
          </w:p>
        </w:tc>
        <w:tc>
          <w:tcPr>
            <w:tcW w:w="1324" w:type="dxa"/>
          </w:tcPr>
          <w:p>
            <w:pPr>
              <w:widowControl/>
              <w:adjustRightInd w:val="0"/>
              <w:spacing w:line="600" w:lineRule="exact"/>
              <w:jc w:val="left"/>
              <w:textAlignment w:val="baseline"/>
              <w:rPr>
                <w:rFonts w:hint="eastAsia" w:ascii="仿宋" w:hAnsi="仿宋" w:eastAsia="仿宋" w:cs="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vAlign w:val="center"/>
          </w:tcPr>
          <w:p>
            <w:pPr>
              <w:spacing w:line="600" w:lineRule="exact"/>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highlight w:val="none"/>
                <w:lang w:val="en-US" w:eastAsia="zh-CN"/>
              </w:rPr>
              <w:t>6</w:t>
            </w:r>
          </w:p>
        </w:tc>
        <w:tc>
          <w:tcPr>
            <w:tcW w:w="7310" w:type="dxa"/>
            <w:vAlign w:val="center"/>
          </w:tcPr>
          <w:p>
            <w:pPr>
              <w:pStyle w:val="6"/>
              <w:keepNext w:val="0"/>
              <w:keepLines w:val="0"/>
              <w:pageBreakBefore w:val="0"/>
              <w:kinsoku/>
              <w:wordWrap/>
              <w:overflowPunct/>
              <w:topLinePunct w:val="0"/>
              <w:autoSpaceDE/>
              <w:autoSpaceDN/>
              <w:bidi w:val="0"/>
              <w:snapToGrid/>
              <w:spacing w:line="500" w:lineRule="exact"/>
              <w:jc w:val="both"/>
              <w:rPr>
                <w:rFonts w:hint="eastAsia" w:ascii="仿宋" w:hAnsi="仿宋" w:eastAsia="仿宋" w:cs="仿宋"/>
                <w:highlight w:val="none"/>
              </w:rPr>
            </w:pPr>
            <w:r>
              <w:rPr>
                <w:rFonts w:hint="eastAsia" w:ascii="仿宋" w:hAnsi="仿宋" w:eastAsia="仿宋" w:cs="仿宋"/>
                <w:sz w:val="24"/>
                <w:highlight w:val="none"/>
                <w:lang w:val="en-US" w:eastAsia="zh-CN"/>
              </w:rPr>
              <w:t>供应商须具备文物保护工程施工证书二级或以上资质，并具有合格有效的安全许可证。</w:t>
            </w:r>
          </w:p>
        </w:tc>
        <w:tc>
          <w:tcPr>
            <w:tcW w:w="1324" w:type="dxa"/>
          </w:tcPr>
          <w:p>
            <w:pPr>
              <w:pStyle w:val="2"/>
              <w:spacing w:beforeAutospacing="0" w:afterAutospacing="0" w:line="600" w:lineRule="exact"/>
              <w:textAlignment w:val="baseline"/>
              <w:rPr>
                <w:rFonts w:hint="eastAsia" w:ascii="仿宋" w:hAnsi="仿宋" w:eastAsia="仿宋" w:cs="仿宋"/>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vAlign w:val="center"/>
          </w:tcPr>
          <w:p>
            <w:pPr>
              <w:spacing w:line="600" w:lineRule="exact"/>
              <w:ind w:firstLine="240" w:firstLineChars="100"/>
              <w:jc w:val="left"/>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highlight w:val="none"/>
                <w:lang w:val="en-US" w:eastAsia="zh-CN"/>
              </w:rPr>
              <w:t>7</w:t>
            </w:r>
          </w:p>
        </w:tc>
        <w:tc>
          <w:tcPr>
            <w:tcW w:w="7310" w:type="dxa"/>
            <w:vAlign w:val="center"/>
          </w:tcPr>
          <w:p>
            <w:pPr>
              <w:keepNext w:val="0"/>
              <w:keepLines w:val="0"/>
              <w:pageBreakBefore w:val="0"/>
              <w:widowControl w:val="0"/>
              <w:kinsoku/>
              <w:wordWrap/>
              <w:overflowPunct/>
              <w:topLinePunct w:val="0"/>
              <w:autoSpaceDE/>
              <w:autoSpaceDN/>
              <w:bidi w:val="0"/>
              <w:spacing w:line="600" w:lineRule="exact"/>
              <w:textAlignment w:val="auto"/>
              <w:rPr>
                <w:rFonts w:hint="eastAsia" w:ascii="仿宋" w:hAnsi="仿宋" w:eastAsia="仿宋" w:cs="仿宋"/>
                <w:sz w:val="24"/>
                <w:highlight w:val="none"/>
              </w:rPr>
            </w:pPr>
            <w:r>
              <w:rPr>
                <w:rFonts w:hint="eastAsia" w:ascii="仿宋" w:hAnsi="仿宋" w:eastAsia="仿宋" w:cs="仿宋"/>
                <w:sz w:val="24"/>
                <w:szCs w:val="24"/>
                <w:highlight w:val="none"/>
                <w:lang w:val="en-US" w:eastAsia="zh-CN"/>
              </w:rPr>
              <w:t>拟派项目负责人须具备建筑工程专业二级或二级以上的注册建造师资格，且</w:t>
            </w:r>
            <w:r>
              <w:rPr>
                <w:rFonts w:hint="eastAsia" w:ascii="仿宋" w:hAnsi="仿宋" w:eastAsia="仿宋" w:cs="仿宋"/>
                <w:color w:val="auto"/>
                <w:sz w:val="24"/>
                <w:szCs w:val="24"/>
                <w:highlight w:val="none"/>
                <w:lang w:val="en-US" w:eastAsia="zh-CN"/>
              </w:rPr>
              <w:t>具有</w:t>
            </w:r>
            <w:r>
              <w:rPr>
                <w:rFonts w:hint="eastAsia" w:ascii="仿宋" w:hAnsi="仿宋" w:eastAsia="仿宋" w:cs="仿宋"/>
                <w:sz w:val="24"/>
                <w:highlight w:val="none"/>
                <w:lang w:val="en-US" w:eastAsia="zh-CN"/>
              </w:rPr>
              <w:t>有效的安全生产考核B级证书；技术负责人须具备文物保护工程责任工程师证书。</w:t>
            </w:r>
          </w:p>
        </w:tc>
        <w:tc>
          <w:tcPr>
            <w:tcW w:w="1324" w:type="dxa"/>
          </w:tcPr>
          <w:p>
            <w:pPr>
              <w:spacing w:line="600" w:lineRule="exact"/>
              <w:jc w:val="left"/>
              <w:rPr>
                <w:rFonts w:hint="eastAsia" w:ascii="仿宋" w:hAnsi="仿宋" w:eastAsia="仿宋" w:cs="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814" w:type="dxa"/>
            <w:vAlign w:val="center"/>
          </w:tcPr>
          <w:p>
            <w:pPr>
              <w:spacing w:line="600" w:lineRule="exact"/>
              <w:jc w:val="center"/>
              <w:rPr>
                <w:rFonts w:hint="default"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8</w:t>
            </w:r>
          </w:p>
        </w:tc>
        <w:tc>
          <w:tcPr>
            <w:tcW w:w="7310" w:type="dxa"/>
            <w:vAlign w:val="center"/>
          </w:tcPr>
          <w:p>
            <w:pPr>
              <w:pStyle w:val="6"/>
              <w:keepNext w:val="0"/>
              <w:keepLines w:val="0"/>
              <w:pageBreakBefore w:val="0"/>
              <w:kinsoku/>
              <w:wordWrap/>
              <w:overflowPunct/>
              <w:topLinePunct w:val="0"/>
              <w:autoSpaceDE/>
              <w:autoSpaceDN/>
              <w:bidi w:val="0"/>
              <w:snapToGrid/>
              <w:spacing w:line="500" w:lineRule="exact"/>
              <w:jc w:val="left"/>
              <w:rPr>
                <w:rFonts w:hint="default" w:ascii="仿宋" w:hAnsi="仿宋" w:eastAsia="仿宋" w:cs="仿宋"/>
                <w:sz w:val="24"/>
                <w:szCs w:val="24"/>
                <w:highlight w:val="yellow"/>
                <w:lang w:val="en-US" w:eastAsia="zh-CN"/>
              </w:rPr>
            </w:pPr>
            <w:r>
              <w:rPr>
                <w:rFonts w:hint="eastAsia" w:ascii="仿宋" w:hAnsi="仿宋" w:eastAsia="仿宋" w:cs="仿宋"/>
                <w:sz w:val="24"/>
                <w:highlight w:val="none"/>
                <w:lang w:val="en-US" w:eastAsia="zh-CN"/>
              </w:rPr>
              <w:t>供应商及拟派项目负责人须在“陕西省建筑市场监管与诚信信息发布平台” （https://61.185.253.130:14190/sxjzscqy/serviceportal/portalsite/index/index）中查询到基本信息；</w:t>
            </w:r>
          </w:p>
        </w:tc>
        <w:tc>
          <w:tcPr>
            <w:tcW w:w="1324" w:type="dxa"/>
            <w:vAlign w:val="center"/>
          </w:tcPr>
          <w:p>
            <w:pPr>
              <w:spacing w:line="600" w:lineRule="exact"/>
              <w:jc w:val="left"/>
              <w:rPr>
                <w:rFonts w:hint="eastAsia" w:ascii="仿宋" w:hAnsi="仿宋" w:eastAsia="仿宋" w:cs="仿宋"/>
                <w:kern w:val="0"/>
                <w:sz w:val="24"/>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814" w:type="dxa"/>
            <w:vAlign w:val="center"/>
          </w:tcPr>
          <w:p>
            <w:pPr>
              <w:spacing w:line="600" w:lineRule="exact"/>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highlight w:val="none"/>
                <w:lang w:val="en-US" w:eastAsia="zh-CN"/>
              </w:rPr>
              <w:t>9</w:t>
            </w:r>
          </w:p>
        </w:tc>
        <w:tc>
          <w:tcPr>
            <w:tcW w:w="7310" w:type="dxa"/>
            <w:vAlign w:val="center"/>
          </w:tcPr>
          <w:p>
            <w:pPr>
              <w:pStyle w:val="6"/>
              <w:keepNext w:val="0"/>
              <w:keepLines w:val="0"/>
              <w:pageBreakBefore w:val="0"/>
              <w:kinsoku/>
              <w:wordWrap/>
              <w:overflowPunct/>
              <w:topLinePunct w:val="0"/>
              <w:autoSpaceDE/>
              <w:autoSpaceDN/>
              <w:bidi w:val="0"/>
              <w:snapToGrid/>
              <w:spacing w:line="500" w:lineRule="exact"/>
              <w:jc w:val="left"/>
              <w:rPr>
                <w:rFonts w:hint="eastAsia" w:ascii="仿宋" w:hAnsi="仿宋" w:eastAsia="仿宋" w:cs="仿宋"/>
                <w:color w:val="000000"/>
                <w:sz w:val="24"/>
                <w:highlight w:val="none"/>
                <w:lang w:val="en-US" w:eastAsia="zh-CN"/>
              </w:rPr>
            </w:pPr>
            <w:r>
              <w:rPr>
                <w:rFonts w:hint="eastAsia" w:ascii="仿宋" w:hAnsi="仿宋" w:eastAsia="仿宋" w:cs="仿宋"/>
                <w:sz w:val="24"/>
                <w:szCs w:val="24"/>
                <w:lang w:val="en-US" w:eastAsia="zh-CN"/>
              </w:rPr>
              <w:t>供应商</w:t>
            </w:r>
            <w:r>
              <w:rPr>
                <w:rFonts w:hint="eastAsia" w:ascii="仿宋" w:hAnsi="仿宋" w:eastAsia="仿宋" w:cs="仿宋"/>
                <w:sz w:val="24"/>
                <w:szCs w:val="24"/>
              </w:rPr>
              <w:t>不得在“信用中国”（www.creditchina.gov.cn）和“中国政府采购网”（www.ccgp.gov.cn）有失信记录</w:t>
            </w:r>
          </w:p>
        </w:tc>
        <w:tc>
          <w:tcPr>
            <w:tcW w:w="1324" w:type="dxa"/>
            <w:vAlign w:val="center"/>
          </w:tcPr>
          <w:p>
            <w:pPr>
              <w:spacing w:line="600" w:lineRule="exact"/>
              <w:jc w:val="left"/>
              <w:rPr>
                <w:rFonts w:hint="eastAsia" w:ascii="仿宋" w:hAnsi="仿宋" w:eastAsia="仿宋" w:cs="仿宋"/>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2" w:hRule="atLeast"/>
        </w:trPr>
        <w:tc>
          <w:tcPr>
            <w:tcW w:w="814" w:type="dxa"/>
            <w:vAlign w:val="center"/>
          </w:tcPr>
          <w:p>
            <w:pPr>
              <w:spacing w:line="600" w:lineRule="exact"/>
              <w:jc w:val="center"/>
              <w:rPr>
                <w:rFonts w:hint="default" w:ascii="仿宋" w:hAnsi="仿宋" w:eastAsia="仿宋" w:cs="仿宋"/>
                <w:kern w:val="2"/>
                <w:sz w:val="24"/>
                <w:szCs w:val="24"/>
                <w:highlight w:val="none"/>
                <w:lang w:val="en-US" w:eastAsia="zh-CN" w:bidi="ar-SA"/>
              </w:rPr>
            </w:pPr>
            <w:r>
              <w:rPr>
                <w:rFonts w:hint="eastAsia" w:ascii="仿宋" w:hAnsi="仿宋" w:eastAsia="仿宋" w:cs="仿宋"/>
                <w:sz w:val="24"/>
                <w:highlight w:val="none"/>
                <w:lang w:val="en-US" w:eastAsia="zh-CN"/>
              </w:rPr>
              <w:t>10</w:t>
            </w:r>
          </w:p>
        </w:tc>
        <w:tc>
          <w:tcPr>
            <w:tcW w:w="7310"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 w:hAnsi="仿宋" w:eastAsia="仿宋" w:cs="仿宋"/>
                <w:color w:val="000000"/>
                <w:sz w:val="24"/>
                <w:highlight w:val="none"/>
                <w:lang w:val="en-US" w:eastAsia="zh-CN"/>
              </w:rPr>
            </w:pPr>
            <w:r>
              <w:rPr>
                <w:rFonts w:hint="eastAsia" w:ascii="仿宋" w:hAnsi="仿宋" w:eastAsia="仿宋" w:cs="仿宋"/>
                <w:sz w:val="24"/>
                <w:szCs w:val="24"/>
                <w:highlight w:val="none"/>
              </w:rPr>
              <w:t>参加本政府采购活动前三年内</w:t>
            </w:r>
            <w:r>
              <w:rPr>
                <w:rFonts w:hint="eastAsia" w:ascii="仿宋" w:hAnsi="仿宋" w:eastAsia="仿宋" w:cs="仿宋"/>
                <w:sz w:val="24"/>
                <w:szCs w:val="24"/>
                <w:highlight w:val="none"/>
                <w:lang w:val="en-US" w:eastAsia="zh-CN"/>
              </w:rPr>
              <w:t>（2022年7月至</w:t>
            </w:r>
            <w:r>
              <w:rPr>
                <w:rFonts w:hint="eastAsia" w:ascii="仿宋" w:hAnsi="仿宋" w:eastAsia="仿宋" w:cs="仿宋"/>
                <w:color w:val="000000"/>
                <w:sz w:val="24"/>
                <w:szCs w:val="24"/>
                <w:highlight w:val="none"/>
                <w:lang w:val="en-US" w:eastAsia="zh-CN"/>
              </w:rPr>
              <w:t>提交投标文件截止时间止</w:t>
            </w:r>
            <w:r>
              <w:rPr>
                <w:rFonts w:hint="eastAsia" w:ascii="仿宋" w:hAnsi="仿宋" w:eastAsia="仿宋" w:cs="仿宋"/>
                <w:sz w:val="24"/>
                <w:szCs w:val="24"/>
                <w:highlight w:val="none"/>
                <w:lang w:val="en-US" w:eastAsia="zh-CN"/>
              </w:rPr>
              <w:t>）在经营活动中</w:t>
            </w:r>
            <w:r>
              <w:rPr>
                <w:rFonts w:hint="eastAsia" w:ascii="仿宋" w:hAnsi="仿宋" w:eastAsia="仿宋" w:cs="仿宋"/>
                <w:color w:val="auto"/>
                <w:sz w:val="24"/>
                <w:szCs w:val="24"/>
                <w:highlight w:val="none"/>
                <w:lang w:val="en-US" w:eastAsia="zh-CN"/>
              </w:rPr>
              <w:t>无重大违法违规记录、无重大行政处罚、无重大安全事故的书面声明</w:t>
            </w:r>
            <w:r>
              <w:rPr>
                <w:rFonts w:hint="eastAsia" w:ascii="仿宋" w:hAnsi="仿宋" w:eastAsia="仿宋" w:cs="仿宋"/>
                <w:sz w:val="24"/>
                <w:highlight w:val="none"/>
                <w:lang w:eastAsia="zh-CN"/>
              </w:rPr>
              <w:t>；</w:t>
            </w:r>
          </w:p>
        </w:tc>
        <w:tc>
          <w:tcPr>
            <w:tcW w:w="1324" w:type="dxa"/>
          </w:tcPr>
          <w:p>
            <w:pPr>
              <w:spacing w:line="600" w:lineRule="exact"/>
              <w:jc w:val="left"/>
              <w:rPr>
                <w:rFonts w:hint="eastAsia" w:ascii="仿宋" w:hAnsi="仿宋" w:eastAsia="仿宋" w:cs="仿宋"/>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trPr>
        <w:tc>
          <w:tcPr>
            <w:tcW w:w="814" w:type="dxa"/>
            <w:vAlign w:val="center"/>
          </w:tcPr>
          <w:p>
            <w:pPr>
              <w:spacing w:line="600" w:lineRule="exact"/>
              <w:jc w:val="center"/>
              <w:rPr>
                <w:rFonts w:hint="default" w:ascii="仿宋" w:hAnsi="仿宋" w:eastAsia="仿宋" w:cs="仿宋"/>
                <w:kern w:val="2"/>
                <w:sz w:val="24"/>
                <w:szCs w:val="24"/>
                <w:highlight w:val="none"/>
                <w:lang w:val="en-US" w:eastAsia="zh-CN" w:bidi="ar-SA"/>
              </w:rPr>
            </w:pPr>
            <w:r>
              <w:rPr>
                <w:rFonts w:hint="eastAsia" w:ascii="仿宋" w:hAnsi="仿宋" w:eastAsia="仿宋" w:cs="仿宋"/>
                <w:sz w:val="24"/>
                <w:highlight w:val="none"/>
                <w:lang w:val="en-US" w:eastAsia="zh-CN"/>
              </w:rPr>
              <w:t>11</w:t>
            </w:r>
          </w:p>
        </w:tc>
        <w:tc>
          <w:tcPr>
            <w:tcW w:w="7310" w:type="dxa"/>
            <w:vAlign w:val="center"/>
          </w:tcPr>
          <w:p>
            <w:pPr>
              <w:keepNext w:val="0"/>
              <w:keepLines w:val="0"/>
              <w:pageBreakBefore w:val="0"/>
              <w:kinsoku/>
              <w:wordWrap/>
              <w:overflowPunct/>
              <w:topLinePunct w:val="0"/>
              <w:autoSpaceDE/>
              <w:autoSpaceDN/>
              <w:bidi w:val="0"/>
              <w:snapToGrid/>
              <w:spacing w:line="500" w:lineRule="exact"/>
              <w:jc w:val="both"/>
              <w:rPr>
                <w:rFonts w:hint="eastAsia" w:ascii="仿宋" w:hAnsi="仿宋" w:eastAsia="仿宋" w:cs="仿宋"/>
                <w:highlight w:val="none"/>
              </w:rPr>
            </w:pPr>
            <w:r>
              <w:rPr>
                <w:rFonts w:hint="eastAsia" w:ascii="仿宋" w:hAnsi="仿宋" w:eastAsia="仿宋" w:cs="仿宋"/>
                <w:spacing w:val="11"/>
                <w:sz w:val="24"/>
                <w:szCs w:val="24"/>
                <w:highlight w:val="none"/>
              </w:rPr>
              <w:t>符合政府采购法第二十二条承诺</w:t>
            </w:r>
          </w:p>
        </w:tc>
        <w:tc>
          <w:tcPr>
            <w:tcW w:w="1324" w:type="dxa"/>
            <w:vAlign w:val="center"/>
          </w:tcPr>
          <w:p>
            <w:pPr>
              <w:spacing w:line="600" w:lineRule="exact"/>
              <w:jc w:val="left"/>
              <w:rPr>
                <w:rFonts w:hint="eastAsia" w:ascii="仿宋" w:hAnsi="仿宋" w:eastAsia="仿宋" w:cs="仿宋"/>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814" w:type="dxa"/>
            <w:vAlign w:val="center"/>
          </w:tcPr>
          <w:p>
            <w:pPr>
              <w:spacing w:line="600" w:lineRule="exact"/>
              <w:jc w:val="center"/>
              <w:rPr>
                <w:rFonts w:hint="default" w:ascii="仿宋" w:hAnsi="仿宋" w:eastAsia="仿宋" w:cs="仿宋"/>
                <w:kern w:val="2"/>
                <w:sz w:val="24"/>
                <w:szCs w:val="24"/>
                <w:highlight w:val="none"/>
                <w:lang w:val="en-US" w:eastAsia="zh-CN" w:bidi="ar-SA"/>
              </w:rPr>
            </w:pPr>
            <w:r>
              <w:rPr>
                <w:rFonts w:hint="eastAsia" w:ascii="仿宋" w:hAnsi="仿宋" w:eastAsia="仿宋" w:cs="仿宋"/>
                <w:sz w:val="24"/>
                <w:highlight w:val="none"/>
                <w:lang w:val="en-US" w:eastAsia="zh-CN"/>
              </w:rPr>
              <w:t>12</w:t>
            </w:r>
          </w:p>
        </w:tc>
        <w:tc>
          <w:tcPr>
            <w:tcW w:w="7310" w:type="dxa"/>
            <w:vAlign w:val="center"/>
          </w:tcPr>
          <w:p>
            <w:pPr>
              <w:keepNext w:val="0"/>
              <w:keepLines w:val="0"/>
              <w:pageBreakBefore w:val="0"/>
              <w:kinsoku/>
              <w:wordWrap/>
              <w:overflowPunct/>
              <w:topLinePunct w:val="0"/>
              <w:autoSpaceDE/>
              <w:autoSpaceDN/>
              <w:bidi w:val="0"/>
              <w:snapToGrid/>
              <w:spacing w:line="500" w:lineRule="exact"/>
              <w:jc w:val="both"/>
              <w:rPr>
                <w:rFonts w:hint="eastAsia" w:ascii="仿宋" w:hAnsi="仿宋" w:eastAsia="仿宋" w:cs="仿宋"/>
                <w:color w:val="auto"/>
                <w:sz w:val="24"/>
                <w:highlight w:val="none"/>
                <w:lang w:eastAsia="zh-CN"/>
              </w:rPr>
            </w:pPr>
            <w:r>
              <w:rPr>
                <w:rFonts w:hint="eastAsia" w:ascii="仿宋" w:hAnsi="仿宋" w:eastAsia="仿宋" w:cs="仿宋"/>
                <w:color w:val="auto"/>
                <w:sz w:val="24"/>
                <w:szCs w:val="24"/>
                <w:highlight w:val="none"/>
              </w:rPr>
              <w:t>缴纳投标保证金</w:t>
            </w:r>
          </w:p>
        </w:tc>
        <w:tc>
          <w:tcPr>
            <w:tcW w:w="1324" w:type="dxa"/>
            <w:vAlign w:val="center"/>
          </w:tcPr>
          <w:p>
            <w:pPr>
              <w:spacing w:line="600" w:lineRule="exact"/>
              <w:jc w:val="left"/>
              <w:rPr>
                <w:rFonts w:hint="eastAsia" w:ascii="仿宋" w:hAnsi="仿宋" w:eastAsia="仿宋" w:cs="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814" w:type="dxa"/>
            <w:vAlign w:val="center"/>
          </w:tcPr>
          <w:p>
            <w:pPr>
              <w:spacing w:line="600" w:lineRule="exact"/>
              <w:jc w:val="center"/>
              <w:rPr>
                <w:rFonts w:hint="default" w:ascii="仿宋" w:hAnsi="仿宋" w:eastAsia="仿宋" w:cs="仿宋"/>
                <w:kern w:val="2"/>
                <w:sz w:val="24"/>
                <w:szCs w:val="24"/>
                <w:highlight w:val="none"/>
                <w:lang w:val="en-US" w:eastAsia="zh-CN" w:bidi="ar-SA"/>
              </w:rPr>
            </w:pPr>
            <w:r>
              <w:rPr>
                <w:rFonts w:hint="eastAsia" w:ascii="仿宋" w:hAnsi="仿宋" w:eastAsia="仿宋" w:cs="仿宋"/>
                <w:sz w:val="24"/>
                <w:highlight w:val="none"/>
                <w:lang w:val="en-US" w:eastAsia="zh-CN"/>
              </w:rPr>
              <w:t>13</w:t>
            </w:r>
          </w:p>
        </w:tc>
        <w:tc>
          <w:tcPr>
            <w:tcW w:w="7310" w:type="dxa"/>
            <w:vAlign w:val="center"/>
          </w:tcPr>
          <w:p>
            <w:pPr>
              <w:keepNext w:val="0"/>
              <w:keepLines w:val="0"/>
              <w:pageBreakBefore w:val="0"/>
              <w:kinsoku/>
              <w:wordWrap/>
              <w:overflowPunct/>
              <w:topLinePunct w:val="0"/>
              <w:autoSpaceDE/>
              <w:autoSpaceDN/>
              <w:bidi w:val="0"/>
              <w:snapToGrid/>
              <w:spacing w:line="500" w:lineRule="exact"/>
              <w:jc w:val="both"/>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供应商关联关系声明</w:t>
            </w:r>
          </w:p>
        </w:tc>
        <w:tc>
          <w:tcPr>
            <w:tcW w:w="1324" w:type="dxa"/>
            <w:vAlign w:val="center"/>
          </w:tcPr>
          <w:p>
            <w:pPr>
              <w:spacing w:line="600" w:lineRule="exact"/>
              <w:jc w:val="left"/>
              <w:rPr>
                <w:rFonts w:hint="eastAsia" w:ascii="仿宋" w:hAnsi="仿宋" w:eastAsia="仿宋" w:cs="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814" w:type="dxa"/>
            <w:vAlign w:val="center"/>
          </w:tcPr>
          <w:p>
            <w:pPr>
              <w:spacing w:line="600" w:lineRule="exact"/>
              <w:jc w:val="center"/>
              <w:rPr>
                <w:rFonts w:hint="default" w:ascii="仿宋" w:hAnsi="仿宋" w:eastAsia="仿宋" w:cs="仿宋"/>
                <w:kern w:val="2"/>
                <w:sz w:val="24"/>
                <w:szCs w:val="24"/>
                <w:highlight w:val="none"/>
                <w:lang w:val="en-US" w:eastAsia="zh-CN" w:bidi="ar-SA"/>
              </w:rPr>
            </w:pPr>
            <w:r>
              <w:rPr>
                <w:rFonts w:hint="eastAsia" w:ascii="仿宋" w:hAnsi="仿宋" w:eastAsia="仿宋" w:cs="仿宋"/>
                <w:sz w:val="24"/>
                <w:highlight w:val="none"/>
                <w:lang w:val="en-US" w:eastAsia="zh-CN"/>
              </w:rPr>
              <w:t>14</w:t>
            </w:r>
          </w:p>
        </w:tc>
        <w:tc>
          <w:tcPr>
            <w:tcW w:w="7310" w:type="dxa"/>
            <w:vAlign w:val="center"/>
          </w:tcPr>
          <w:p>
            <w:pPr>
              <w:keepNext w:val="0"/>
              <w:keepLines w:val="0"/>
              <w:pageBreakBefore w:val="0"/>
              <w:kinsoku/>
              <w:wordWrap/>
              <w:overflowPunct/>
              <w:topLinePunct w:val="0"/>
              <w:autoSpaceDE/>
              <w:autoSpaceDN/>
              <w:bidi w:val="0"/>
              <w:snapToGrid/>
              <w:spacing w:line="500" w:lineRule="exact"/>
              <w:jc w:val="both"/>
              <w:rPr>
                <w:rFonts w:hint="eastAsia" w:ascii="仿宋" w:hAnsi="仿宋" w:eastAsia="宋体"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禁止投标情形承诺</w:t>
            </w:r>
          </w:p>
        </w:tc>
        <w:tc>
          <w:tcPr>
            <w:tcW w:w="1324" w:type="dxa"/>
            <w:vAlign w:val="center"/>
          </w:tcPr>
          <w:p>
            <w:pPr>
              <w:spacing w:line="600" w:lineRule="exact"/>
              <w:jc w:val="left"/>
              <w:rPr>
                <w:rFonts w:hint="eastAsia" w:ascii="仿宋" w:hAnsi="仿宋" w:eastAsia="仿宋" w:cs="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814" w:type="dxa"/>
            <w:vAlign w:val="center"/>
          </w:tcPr>
          <w:p>
            <w:pPr>
              <w:spacing w:line="600" w:lineRule="exact"/>
              <w:jc w:val="center"/>
              <w:rPr>
                <w:rFonts w:hint="default" w:ascii="仿宋" w:hAnsi="仿宋" w:eastAsia="仿宋" w:cs="仿宋"/>
                <w:sz w:val="24"/>
                <w:highlight w:val="none"/>
                <w:lang w:val="en-US" w:eastAsia="zh-CN"/>
              </w:rPr>
            </w:pPr>
            <w:r>
              <w:rPr>
                <w:rFonts w:hint="eastAsia" w:ascii="仿宋" w:hAnsi="仿宋" w:eastAsia="仿宋" w:cs="仿宋"/>
                <w:sz w:val="24"/>
                <w:highlight w:val="none"/>
                <w:lang w:val="en-US" w:eastAsia="zh-CN"/>
              </w:rPr>
              <w:t>15</w:t>
            </w:r>
          </w:p>
        </w:tc>
        <w:tc>
          <w:tcPr>
            <w:tcW w:w="7310" w:type="dxa"/>
            <w:vAlign w:val="center"/>
          </w:tcPr>
          <w:p>
            <w:pPr>
              <w:keepNext w:val="0"/>
              <w:keepLines w:val="0"/>
              <w:pageBreakBefore w:val="0"/>
              <w:kinsoku/>
              <w:wordWrap/>
              <w:overflowPunct/>
              <w:topLinePunct w:val="0"/>
              <w:autoSpaceDE/>
              <w:autoSpaceDN/>
              <w:bidi w:val="0"/>
              <w:snapToGrid/>
              <w:spacing w:line="500" w:lineRule="exact"/>
              <w:jc w:val="both"/>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非联合体投标</w:t>
            </w:r>
          </w:p>
        </w:tc>
        <w:tc>
          <w:tcPr>
            <w:tcW w:w="1324" w:type="dxa"/>
            <w:vAlign w:val="center"/>
          </w:tcPr>
          <w:p>
            <w:pPr>
              <w:spacing w:line="600" w:lineRule="exact"/>
              <w:jc w:val="left"/>
              <w:rPr>
                <w:rFonts w:hint="eastAsia" w:ascii="仿宋" w:hAnsi="仿宋" w:eastAsia="仿宋" w:cs="仿宋"/>
                <w:sz w:val="24"/>
                <w:highlight w:val="none"/>
              </w:rPr>
            </w:pPr>
          </w:p>
        </w:tc>
      </w:tr>
    </w:tbl>
    <w:p>
      <w:pPr>
        <w:numPr>
          <w:ilvl w:val="0"/>
          <w:numId w:val="0"/>
        </w:numPr>
        <w:tabs>
          <w:tab w:val="left" w:pos="720"/>
        </w:tabs>
        <w:spacing w:line="600" w:lineRule="exact"/>
        <w:ind w:left="210" w:leftChars="0"/>
        <w:jc w:val="left"/>
        <w:textAlignment w:val="baseline"/>
        <w:rPr>
          <w:rFonts w:hint="eastAsia" w:ascii="仿宋" w:hAnsi="仿宋" w:eastAsia="仿宋" w:cs="仿宋"/>
          <w:b/>
          <w:bCs/>
          <w:sz w:val="24"/>
          <w:lang w:val="en-US" w:eastAsia="zh-CN"/>
        </w:rPr>
      </w:pPr>
      <w:r>
        <w:rPr>
          <w:rFonts w:hint="eastAsia" w:ascii="仿宋" w:hAnsi="仿宋" w:eastAsia="仿宋" w:cs="仿宋"/>
          <w:b/>
          <w:bCs/>
          <w:color w:val="auto"/>
          <w:sz w:val="24"/>
          <w:szCs w:val="24"/>
          <w:highlight w:val="none"/>
          <w:lang w:val="en-US" w:eastAsia="zh-CN"/>
        </w:rPr>
        <w:t>为了提高评审工作的效率及准确性，供应商应对以上索引表的准确性</w:t>
      </w:r>
      <w:r>
        <w:rPr>
          <w:rFonts w:hint="eastAsia" w:ascii="仿宋" w:hAnsi="仿宋" w:eastAsia="仿宋" w:cs="仿宋"/>
          <w:b/>
          <w:bCs/>
          <w:snapToGrid w:val="0"/>
          <w:color w:val="auto"/>
          <w:kern w:val="0"/>
          <w:sz w:val="24"/>
          <w:szCs w:val="24"/>
          <w:lang w:val="en-US" w:eastAsia="zh-CN"/>
        </w:rPr>
        <w:t>、合法性、正确性负责，保证“关联文件页码”准确无误，否则承担由此带来的评审不利后果。</w:t>
      </w:r>
    </w:p>
    <w:p>
      <w:pPr>
        <w:numPr>
          <w:ilvl w:val="0"/>
          <w:numId w:val="0"/>
        </w:numPr>
        <w:tabs>
          <w:tab w:val="left" w:pos="720"/>
        </w:tabs>
        <w:spacing w:line="600" w:lineRule="exact"/>
        <w:ind w:left="210" w:leftChars="0"/>
        <w:jc w:val="left"/>
        <w:textAlignment w:val="baseline"/>
        <w:rPr>
          <w:rFonts w:hint="eastAsia" w:ascii="仿宋" w:hAnsi="仿宋" w:eastAsia="仿宋" w:cs="仿宋"/>
          <w:b/>
          <w:bCs/>
          <w:sz w:val="24"/>
          <w:lang w:val="en-US" w:eastAsia="zh-CN"/>
        </w:rPr>
        <w:sectPr>
          <w:pgSz w:w="11906" w:h="16838"/>
          <w:pgMar w:top="1440" w:right="1406" w:bottom="1383" w:left="1406" w:header="567" w:footer="170" w:gutter="0"/>
          <w:pgNumType w:fmt="decimal"/>
          <w:cols w:space="720" w:num="1"/>
          <w:docGrid w:type="lines" w:linePitch="312" w:charSpace="0"/>
        </w:sect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Arial"/>
    <w:panose1 w:val="020B0604020202020204"/>
    <w:charset w:val="00"/>
    <w:family w:val="roman"/>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zZTUyN2RhZjc0Y2I2ZWZkNjBmZjZmNGNhNDhlNzMifQ=="/>
  </w:docVars>
  <w:rsids>
    <w:rsidRoot w:val="00000000"/>
    <w:rsid w:val="09EF7F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3">
    <w:name w:val="Normal Table"/>
    <w:autoRedefine/>
    <w:semiHidden/>
    <w:uiPriority w:val="0"/>
    <w:tblPr>
      <w:tblCellMar>
        <w:top w:w="0" w:type="dxa"/>
        <w:left w:w="108" w:type="dxa"/>
        <w:bottom w:w="0" w:type="dxa"/>
        <w:right w:w="108" w:type="dxa"/>
      </w:tblCellMar>
    </w:tblPr>
  </w:style>
  <w:style w:type="paragraph" w:styleId="2">
    <w:name w:val="Normal (Web)"/>
    <w:basedOn w:val="1"/>
    <w:qFormat/>
    <w:uiPriority w:val="0"/>
    <w:pPr>
      <w:widowControl/>
      <w:spacing w:beforeAutospacing="1" w:afterAutospacing="1"/>
      <w:jc w:val="left"/>
    </w:pPr>
    <w:rPr>
      <w:rFonts w:ascii="Arial Unicode MS" w:hAnsi="Arial Unicode MS"/>
      <w:kern w:val="0"/>
      <w:sz w:val="24"/>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6">
    <w:name w:val="Table Paragraph"/>
    <w:basedOn w:val="1"/>
    <w:autoRedefine/>
    <w:qFormat/>
    <w:uiPriority w:val="1"/>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2025-07-04T06:01:54Z</dcterms:created>
  <dc:creator>Administrator</dc:creator>
  <cp:lastModifiedBy>左左</cp:lastModifiedBy>
  <dcterms:modified xsi:type="dcterms:W3CDTF">2025-07-04T06:01:58Z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A022B85048B44F6C86BAA257D08FD712_12</vt:lpwstr>
  </property>
</Properties>
</file>