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83DD8">
      <w:pPr>
        <w:pStyle w:val="3"/>
        <w:jc w:val="center"/>
        <w:rPr>
          <w:rFonts w:hint="eastAsia" w:ascii="仿宋" w:hAnsi="仿宋" w:eastAsia="仿宋" w:cs="仿宋"/>
          <w:b/>
          <w:color w:val="auto"/>
          <w:spacing w:val="34"/>
          <w:sz w:val="44"/>
          <w:szCs w:val="44"/>
        </w:rPr>
      </w:pPr>
      <w:r>
        <w:rPr>
          <w:rFonts w:hint="eastAsia" w:ascii="仿宋" w:hAnsi="仿宋" w:eastAsia="仿宋" w:cs="仿宋"/>
          <w:b/>
          <w:color w:val="auto"/>
          <w:spacing w:val="34"/>
          <w:sz w:val="44"/>
          <w:szCs w:val="44"/>
        </w:rPr>
        <w:t>2025年度食品检验检测第三方服务</w:t>
      </w:r>
    </w:p>
    <w:p w14:paraId="5FD4B64A">
      <w:pPr>
        <w:pStyle w:val="3"/>
        <w:jc w:val="center"/>
        <w:rPr>
          <w:rFonts w:hint="eastAsia" w:ascii="仿宋" w:hAnsi="仿宋" w:eastAsia="仿宋" w:cs="仿宋"/>
          <w:b/>
          <w:color w:val="auto"/>
          <w:sz w:val="44"/>
          <w:szCs w:val="44"/>
        </w:rPr>
      </w:pPr>
      <w:r>
        <w:rPr>
          <w:rFonts w:hint="eastAsia" w:ascii="仿宋" w:hAnsi="仿宋" w:eastAsia="仿宋" w:cs="仿宋"/>
          <w:b/>
          <w:color w:val="auto"/>
          <w:spacing w:val="34"/>
          <w:sz w:val="44"/>
          <w:szCs w:val="44"/>
        </w:rPr>
        <w:t>采购项目</w:t>
      </w:r>
    </w:p>
    <w:p w14:paraId="51068515">
      <w:pPr>
        <w:pStyle w:val="3"/>
        <w:ind w:firstLine="3092" w:firstLineChars="700"/>
        <w:rPr>
          <w:rFonts w:hint="eastAsia" w:ascii="仿宋" w:hAnsi="仿宋" w:eastAsia="仿宋" w:cs="仿宋"/>
          <w:b/>
          <w:color w:val="auto"/>
          <w:sz w:val="44"/>
          <w:szCs w:val="44"/>
          <w:lang w:val="en-US" w:eastAsia="zh-CN"/>
        </w:rPr>
      </w:pPr>
    </w:p>
    <w:p w14:paraId="74F8AED3">
      <w:pPr>
        <w:pStyle w:val="3"/>
        <w:ind w:firstLine="3092" w:firstLineChars="700"/>
        <w:rPr>
          <w:rFonts w:hint="default" w:ascii="仿宋" w:hAnsi="仿宋" w:eastAsia="仿宋" w:cs="仿宋"/>
          <w:b/>
          <w:color w:val="auto"/>
          <w:sz w:val="44"/>
          <w:szCs w:val="44"/>
          <w:lang w:val="en-US"/>
        </w:rPr>
      </w:pPr>
      <w:r>
        <w:rPr>
          <w:rFonts w:hint="eastAsia" w:ascii="仿宋" w:hAnsi="仿宋" w:eastAsia="仿宋" w:cs="仿宋"/>
          <w:b/>
          <w:color w:val="auto"/>
          <w:sz w:val="44"/>
          <w:szCs w:val="44"/>
          <w:lang w:val="en-US" w:eastAsia="zh-CN"/>
        </w:rPr>
        <w:t>合同包</w:t>
      </w:r>
      <w:r>
        <w:rPr>
          <w:rFonts w:hint="eastAsia" w:ascii="仿宋" w:hAnsi="仿宋" w:eastAsia="仿宋" w:cs="仿宋"/>
          <w:b/>
          <w:color w:val="auto"/>
          <w:sz w:val="44"/>
          <w:szCs w:val="44"/>
          <w:u w:val="single"/>
          <w:lang w:val="en-US" w:eastAsia="zh-CN"/>
        </w:rPr>
        <w:t xml:space="preserve">    </w:t>
      </w:r>
    </w:p>
    <w:p w14:paraId="485E4C80">
      <w:pPr>
        <w:pStyle w:val="3"/>
        <w:rPr>
          <w:rFonts w:hint="eastAsia" w:ascii="仿宋" w:hAnsi="仿宋" w:eastAsia="仿宋" w:cs="仿宋"/>
          <w:b/>
          <w:color w:val="auto"/>
          <w:sz w:val="72"/>
        </w:rPr>
      </w:pPr>
    </w:p>
    <w:p w14:paraId="33025C6C">
      <w:pPr>
        <w:pStyle w:val="3"/>
        <w:spacing w:before="393"/>
        <w:rPr>
          <w:rFonts w:hint="eastAsia" w:ascii="仿宋" w:hAnsi="仿宋" w:eastAsia="仿宋" w:cs="仿宋"/>
          <w:b/>
          <w:color w:val="auto"/>
          <w:sz w:val="72"/>
        </w:rPr>
      </w:pPr>
    </w:p>
    <w:p w14:paraId="448657B4">
      <w:pPr>
        <w:pStyle w:val="3"/>
        <w:spacing w:before="393"/>
        <w:rPr>
          <w:rFonts w:hint="eastAsia" w:ascii="仿宋" w:hAnsi="仿宋" w:eastAsia="仿宋" w:cs="仿宋"/>
          <w:b/>
          <w:color w:val="auto"/>
          <w:sz w:val="72"/>
        </w:rPr>
      </w:pPr>
    </w:p>
    <w:p w14:paraId="5C468D3C">
      <w:pPr>
        <w:pStyle w:val="3"/>
        <w:spacing w:before="393"/>
        <w:rPr>
          <w:rFonts w:hint="eastAsia" w:ascii="仿宋" w:hAnsi="仿宋" w:eastAsia="仿宋" w:cs="仿宋"/>
          <w:b/>
          <w:color w:val="auto"/>
          <w:sz w:val="72"/>
        </w:rPr>
      </w:pPr>
    </w:p>
    <w:p w14:paraId="5269618A">
      <w:pPr>
        <w:spacing w:after="0" w:line="319" w:lineRule="auto"/>
        <w:ind w:firstLine="1606" w:firstLineChars="500"/>
        <w:jc w:val="both"/>
        <w:rPr>
          <w:rFonts w:hint="eastAsia" w:ascii="仿宋" w:hAnsi="仿宋" w:eastAsia="仿宋" w:cs="仿宋"/>
          <w:b/>
          <w:color w:val="auto"/>
          <w:spacing w:val="-2"/>
          <w:sz w:val="32"/>
          <w:szCs w:val="32"/>
          <w:u w:val="single"/>
        </w:rPr>
      </w:pPr>
      <w:r>
        <w:rPr>
          <w:rFonts w:hint="eastAsia" w:ascii="仿宋" w:hAnsi="仿宋" w:eastAsia="仿宋" w:cs="仿宋"/>
          <w:b/>
          <w:color w:val="auto"/>
          <w:sz w:val="32"/>
          <w:szCs w:val="32"/>
          <w:lang w:val="en-US" w:eastAsia="zh-CN"/>
        </w:rPr>
        <w:t>甲方：</w:t>
      </w:r>
      <w:r>
        <w:rPr>
          <w:rFonts w:hint="eastAsia" w:ascii="仿宋" w:hAnsi="仿宋" w:eastAsia="仿宋" w:cs="仿宋"/>
          <w:b/>
          <w:color w:val="auto"/>
          <w:spacing w:val="-2"/>
          <w:sz w:val="32"/>
          <w:szCs w:val="32"/>
          <w:u w:val="single"/>
        </w:rPr>
        <w:t>富平县市场监督管理局</w:t>
      </w:r>
    </w:p>
    <w:p w14:paraId="4A9822AC">
      <w:pPr>
        <w:spacing w:after="0" w:line="319" w:lineRule="auto"/>
        <w:ind w:firstLine="1586" w:firstLineChars="500"/>
        <w:jc w:val="both"/>
        <w:rPr>
          <w:rFonts w:hint="eastAsia" w:ascii="仿宋" w:hAnsi="仿宋" w:eastAsia="仿宋" w:cs="仿宋"/>
          <w:b/>
          <w:color w:val="auto"/>
          <w:spacing w:val="-2"/>
          <w:sz w:val="32"/>
          <w:szCs w:val="32"/>
          <w:u w:val="single"/>
          <w:lang w:val="en-US" w:eastAsia="zh-CN"/>
        </w:rPr>
      </w:pPr>
    </w:p>
    <w:p w14:paraId="4D08C662">
      <w:pPr>
        <w:spacing w:after="0" w:line="319" w:lineRule="auto"/>
        <w:ind w:firstLine="1606" w:firstLineChars="500"/>
        <w:jc w:val="both"/>
        <w:rPr>
          <w:rFonts w:hint="eastAsia" w:ascii="仿宋" w:hAnsi="仿宋" w:eastAsia="仿宋" w:cs="仿宋"/>
          <w:b/>
          <w:color w:val="auto"/>
          <w:sz w:val="32"/>
          <w:szCs w:val="32"/>
          <w:u w:val="single"/>
          <w:lang w:val="en-US" w:eastAsia="zh-CN"/>
        </w:rPr>
      </w:pPr>
      <w:r>
        <w:rPr>
          <w:rFonts w:hint="eastAsia" w:ascii="仿宋" w:hAnsi="仿宋" w:eastAsia="仿宋" w:cs="仿宋"/>
          <w:b/>
          <w:color w:val="auto"/>
          <w:sz w:val="32"/>
          <w:szCs w:val="32"/>
          <w:lang w:val="en-US" w:eastAsia="zh-CN"/>
        </w:rPr>
        <w:t>乙方：</w:t>
      </w:r>
      <w:r>
        <w:rPr>
          <w:rFonts w:hint="eastAsia" w:ascii="仿宋" w:hAnsi="仿宋" w:eastAsia="仿宋" w:cs="仿宋"/>
          <w:b/>
          <w:color w:val="auto"/>
          <w:sz w:val="32"/>
          <w:szCs w:val="32"/>
          <w:u w:val="single"/>
          <w:lang w:val="en-US" w:eastAsia="zh-CN"/>
        </w:rPr>
        <w:t xml:space="preserve">                    </w:t>
      </w:r>
    </w:p>
    <w:p w14:paraId="173D3094">
      <w:pPr>
        <w:pStyle w:val="2"/>
        <w:keepNext w:val="0"/>
        <w:keepLines w:val="0"/>
        <w:pageBreakBefore w:val="0"/>
        <w:widowControl w:val="0"/>
        <w:tabs>
          <w:tab w:val="left" w:pos="8236"/>
        </w:tabs>
        <w:kinsoku/>
        <w:wordWrap/>
        <w:overflowPunct/>
        <w:topLinePunct w:val="0"/>
        <w:autoSpaceDE w:val="0"/>
        <w:autoSpaceDN w:val="0"/>
        <w:bidi w:val="0"/>
        <w:adjustRightInd/>
        <w:snapToGrid/>
        <w:spacing w:before="0" w:after="0" w:line="240" w:lineRule="auto"/>
        <w:ind w:left="0" w:right="0" w:firstLine="0"/>
        <w:jc w:val="both"/>
        <w:textAlignment w:val="auto"/>
        <w:rPr>
          <w:rFonts w:hint="eastAsia" w:ascii="仿宋" w:hAnsi="仿宋" w:eastAsia="仿宋" w:cs="仿宋"/>
          <w:color w:val="auto"/>
          <w:spacing w:val="-2"/>
          <w:sz w:val="24"/>
          <w:szCs w:val="24"/>
          <w:u w:val="single"/>
        </w:rPr>
      </w:pPr>
    </w:p>
    <w:p w14:paraId="6C71B859">
      <w:pPr>
        <w:pStyle w:val="2"/>
        <w:keepNext w:val="0"/>
        <w:keepLines w:val="0"/>
        <w:pageBreakBefore w:val="0"/>
        <w:widowControl w:val="0"/>
        <w:tabs>
          <w:tab w:val="left" w:pos="8236"/>
        </w:tabs>
        <w:kinsoku/>
        <w:wordWrap/>
        <w:overflowPunct/>
        <w:topLinePunct w:val="0"/>
        <w:autoSpaceDE w:val="0"/>
        <w:autoSpaceDN w:val="0"/>
        <w:bidi w:val="0"/>
        <w:adjustRightInd/>
        <w:snapToGrid/>
        <w:spacing w:before="0" w:after="0" w:line="240" w:lineRule="auto"/>
        <w:ind w:left="0" w:right="0" w:firstLine="0"/>
        <w:jc w:val="both"/>
        <w:textAlignment w:val="auto"/>
        <w:rPr>
          <w:rFonts w:hint="eastAsia" w:ascii="仿宋" w:hAnsi="仿宋" w:eastAsia="仿宋" w:cs="仿宋"/>
          <w:color w:val="auto"/>
          <w:spacing w:val="-2"/>
          <w:sz w:val="24"/>
          <w:szCs w:val="24"/>
          <w:u w:val="single"/>
        </w:rPr>
      </w:pPr>
    </w:p>
    <w:p w14:paraId="6DCCA989">
      <w:pPr>
        <w:rPr>
          <w:rFonts w:hint="eastAsia" w:ascii="仿宋" w:hAnsi="仿宋" w:eastAsia="仿宋" w:cs="仿宋"/>
          <w:color w:val="auto"/>
          <w:spacing w:val="-2"/>
          <w:sz w:val="24"/>
          <w:szCs w:val="24"/>
          <w:u w:val="single"/>
        </w:rPr>
      </w:pPr>
      <w:r>
        <w:rPr>
          <w:rFonts w:hint="eastAsia" w:ascii="仿宋" w:hAnsi="仿宋" w:eastAsia="仿宋" w:cs="仿宋"/>
          <w:color w:val="auto"/>
          <w:spacing w:val="-2"/>
          <w:sz w:val="24"/>
          <w:szCs w:val="24"/>
          <w:u w:val="single"/>
        </w:rPr>
        <w:br w:type="page"/>
      </w:r>
    </w:p>
    <w:p w14:paraId="10882080">
      <w:pPr>
        <w:pStyle w:val="2"/>
        <w:keepNext w:val="0"/>
        <w:keepLines w:val="0"/>
        <w:pageBreakBefore w:val="0"/>
        <w:widowControl w:val="0"/>
        <w:tabs>
          <w:tab w:val="left" w:pos="8236"/>
        </w:tabs>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u w:val="single"/>
        </w:rPr>
        <w:t>富平县市场监督管理局</w:t>
      </w:r>
      <w:r>
        <w:rPr>
          <w:rFonts w:hint="eastAsia" w:ascii="仿宋" w:hAnsi="仿宋" w:eastAsia="仿宋" w:cs="仿宋"/>
          <w:color w:val="auto"/>
          <w:spacing w:val="-2"/>
          <w:sz w:val="24"/>
          <w:szCs w:val="24"/>
          <w:u w:val="none"/>
        </w:rPr>
        <w:t>（以下简称甲方）经过对</w:t>
      </w:r>
      <w:r>
        <w:rPr>
          <w:rFonts w:hint="eastAsia" w:ascii="仿宋" w:hAnsi="仿宋" w:eastAsia="仿宋" w:cs="仿宋"/>
          <w:color w:val="auto"/>
          <w:spacing w:val="-2"/>
          <w:sz w:val="24"/>
          <w:szCs w:val="24"/>
          <w:u w:val="single"/>
          <w:lang w:val="en-US" w:eastAsia="zh-CN"/>
        </w:rPr>
        <w:t xml:space="preserve">       </w:t>
      </w:r>
      <w:r>
        <w:rPr>
          <w:rFonts w:hint="eastAsia" w:ascii="仿宋" w:hAnsi="仿宋" w:eastAsia="仿宋" w:cs="仿宋"/>
          <w:color w:val="auto"/>
          <w:spacing w:val="-4"/>
          <w:sz w:val="24"/>
          <w:szCs w:val="24"/>
          <w:u w:val="none"/>
        </w:rPr>
        <w:t>（以下简</w:t>
      </w:r>
      <w:r>
        <w:rPr>
          <w:rFonts w:hint="eastAsia" w:ascii="仿宋" w:hAnsi="仿宋" w:eastAsia="仿宋" w:cs="仿宋"/>
          <w:color w:val="auto"/>
          <w:spacing w:val="-2"/>
          <w:sz w:val="24"/>
          <w:szCs w:val="24"/>
          <w:u w:val="none"/>
        </w:rPr>
        <w:t>称乙方）的考察，得出以下结论：乙方的资质认证证书、认证附表、检验数据的准确性、实验室规模、实验设备、实验室人员配置、检验效率、服务项目及承诺均符合甲方对承检机构的要求，能对甲方辖区内的食品安全监管抽检检测方面提供极大地技术支持。现做出以下决定：</w:t>
      </w:r>
    </w:p>
    <w:p w14:paraId="5E47FF9B">
      <w:pPr>
        <w:keepNext w:val="0"/>
        <w:keepLines w:val="0"/>
        <w:pageBreakBefore w:val="0"/>
        <w:widowControl w:val="0"/>
        <w:tabs>
          <w:tab w:val="left" w:pos="7377"/>
        </w:tabs>
        <w:kinsoku/>
        <w:wordWrap/>
        <w:overflowPunct/>
        <w:topLinePunct w:val="0"/>
        <w:autoSpaceDE w:val="0"/>
        <w:autoSpaceDN w:val="0"/>
        <w:bidi w:val="0"/>
        <w:adjustRightInd/>
        <w:snapToGrid/>
        <w:spacing w:before="0" w:after="0" w:line="360" w:lineRule="auto"/>
        <w:ind w:left="0" w:right="0" w:firstLine="482" w:firstLineChars="200"/>
        <w:jc w:val="both"/>
        <w:textAlignment w:val="auto"/>
        <w:rPr>
          <w:rFonts w:hint="eastAsia" w:ascii="仿宋" w:hAnsi="仿宋" w:eastAsia="仿宋" w:cs="仿宋"/>
          <w:color w:val="auto"/>
          <w:sz w:val="24"/>
          <w:szCs w:val="21"/>
        </w:rPr>
      </w:pPr>
      <w:r>
        <w:rPr>
          <w:rFonts w:hint="eastAsia" w:ascii="仿宋" w:hAnsi="仿宋" w:eastAsia="仿宋" w:cs="仿宋"/>
          <w:b/>
          <w:color w:val="auto"/>
          <w:sz w:val="24"/>
          <w:szCs w:val="21"/>
          <w:u w:val="single"/>
        </w:rPr>
        <w:t>富平县市场监督管理局（甲方）</w:t>
      </w:r>
      <w:r>
        <w:rPr>
          <w:rFonts w:hint="eastAsia" w:ascii="仿宋" w:hAnsi="仿宋" w:eastAsia="仿宋" w:cs="仿宋"/>
          <w:b/>
          <w:color w:val="auto"/>
          <w:sz w:val="24"/>
          <w:szCs w:val="21"/>
          <w:u w:val="none"/>
        </w:rPr>
        <w:t xml:space="preserve"> </w:t>
      </w:r>
      <w:r>
        <w:rPr>
          <w:rFonts w:hint="eastAsia" w:ascii="仿宋" w:hAnsi="仿宋" w:eastAsia="仿宋" w:cs="仿宋"/>
          <w:color w:val="auto"/>
          <w:sz w:val="24"/>
          <w:szCs w:val="21"/>
          <w:u w:val="none"/>
        </w:rPr>
        <w:t>委托</w:t>
      </w:r>
      <w:r>
        <w:rPr>
          <w:rFonts w:hint="eastAsia" w:ascii="仿宋" w:hAnsi="仿宋" w:eastAsia="仿宋" w:cs="仿宋"/>
          <w:color w:val="auto"/>
          <w:sz w:val="24"/>
          <w:szCs w:val="21"/>
          <w:u w:val="single"/>
          <w:lang w:val="en-US" w:eastAsia="zh-CN"/>
        </w:rPr>
        <w:t xml:space="preserve">       </w:t>
      </w:r>
      <w:r>
        <w:rPr>
          <w:rFonts w:hint="eastAsia" w:ascii="仿宋" w:hAnsi="仿宋" w:eastAsia="仿宋" w:cs="仿宋"/>
          <w:b/>
          <w:color w:val="auto"/>
          <w:spacing w:val="-2"/>
          <w:sz w:val="24"/>
          <w:szCs w:val="21"/>
          <w:u w:val="single"/>
        </w:rPr>
        <w:t>（乙方）</w:t>
      </w:r>
      <w:r>
        <w:rPr>
          <w:rFonts w:hint="eastAsia" w:ascii="仿宋" w:hAnsi="仿宋" w:eastAsia="仿宋" w:cs="仿宋"/>
          <w:color w:val="auto"/>
          <w:spacing w:val="-2"/>
          <w:sz w:val="24"/>
          <w:szCs w:val="21"/>
          <w:u w:val="none"/>
        </w:rPr>
        <w:t>完成甲方辖区内食品样品抽检检测，经双方协商，达成以下协议：</w:t>
      </w:r>
    </w:p>
    <w:p w14:paraId="1A17DF0B">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both"/>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第一条</w:t>
      </w:r>
      <w:r>
        <w:rPr>
          <w:rFonts w:hint="eastAsia" w:ascii="仿宋" w:hAnsi="仿宋" w:eastAsia="仿宋" w:cs="仿宋"/>
          <w:b/>
          <w:color w:val="auto"/>
          <w:spacing w:val="46"/>
          <w:w w:val="150"/>
          <w:sz w:val="24"/>
          <w:szCs w:val="21"/>
        </w:rPr>
        <w:t xml:space="preserve"> </w:t>
      </w:r>
      <w:bookmarkStart w:id="0" w:name="第一条 项目内容"/>
      <w:bookmarkEnd w:id="0"/>
      <w:r>
        <w:rPr>
          <w:rFonts w:hint="eastAsia" w:ascii="仿宋" w:hAnsi="仿宋" w:eastAsia="仿宋" w:cs="仿宋"/>
          <w:b/>
          <w:color w:val="auto"/>
          <w:spacing w:val="-3"/>
          <w:sz w:val="24"/>
          <w:szCs w:val="21"/>
        </w:rPr>
        <w:t>项目内容</w:t>
      </w:r>
    </w:p>
    <w:p w14:paraId="502ECF0C">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w:t>
      </w:r>
      <w:bookmarkStart w:id="1" w:name="1、抽检任务：承接甲方辖区内食品小作坊检验、餐饮食品检验以及食用农产品检验的样品"/>
      <w:bookmarkEnd w:id="1"/>
      <w:r>
        <w:rPr>
          <w:rFonts w:hint="eastAsia" w:ascii="仿宋" w:hAnsi="仿宋" w:eastAsia="仿宋" w:cs="仿宋"/>
          <w:color w:val="auto"/>
          <w:spacing w:val="-2"/>
          <w:sz w:val="24"/>
          <w:szCs w:val="24"/>
        </w:rPr>
        <w:t>、抽检任务：承接甲方辖区内食品小作坊检验、餐饮食品检验以及食用农产品检验的样品检测工作。</w:t>
      </w:r>
    </w:p>
    <w:p w14:paraId="5153C1A8">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2、抽检时限：乙方严格按照甲方抽检计划和甲方确定的具体抽检品种的时</w:t>
      </w:r>
      <w:r>
        <w:rPr>
          <w:rFonts w:hint="eastAsia" w:ascii="仿宋" w:hAnsi="仿宋" w:eastAsia="仿宋" w:cs="仿宋"/>
          <w:color w:val="auto"/>
          <w:spacing w:val="-6"/>
          <w:sz w:val="24"/>
          <w:szCs w:val="24"/>
        </w:rPr>
        <w:t>间安排实施抽检，在抽样结束后</w:t>
      </w:r>
      <w:r>
        <w:rPr>
          <w:rFonts w:hint="eastAsia" w:ascii="仿宋" w:hAnsi="仿宋" w:eastAsia="仿宋" w:cs="仿宋"/>
          <w:color w:val="auto"/>
          <w:spacing w:val="-4"/>
          <w:sz w:val="24"/>
          <w:szCs w:val="24"/>
        </w:rPr>
        <w:t>1</w:t>
      </w:r>
      <w:r>
        <w:rPr>
          <w:rFonts w:hint="eastAsia" w:ascii="仿宋" w:hAnsi="仿宋" w:eastAsia="仿宋" w:cs="仿宋"/>
          <w:color w:val="auto"/>
          <w:spacing w:val="-4"/>
          <w:sz w:val="24"/>
          <w:szCs w:val="24"/>
          <w:lang w:val="en-US" w:eastAsia="zh-CN"/>
        </w:rPr>
        <w:t>0</w:t>
      </w:r>
      <w:r>
        <w:rPr>
          <w:rFonts w:hint="eastAsia" w:ascii="仿宋" w:hAnsi="仿宋" w:eastAsia="仿宋" w:cs="仿宋"/>
          <w:color w:val="auto"/>
          <w:spacing w:val="-10"/>
          <w:sz w:val="24"/>
          <w:szCs w:val="24"/>
        </w:rPr>
        <w:t>个工作日内按时提交检验报告，对于特</w:t>
      </w:r>
      <w:r>
        <w:rPr>
          <w:rFonts w:hint="eastAsia" w:ascii="仿宋" w:hAnsi="仿宋" w:eastAsia="仿宋" w:cs="仿宋"/>
          <w:color w:val="auto"/>
          <w:sz w:val="24"/>
          <w:szCs w:val="24"/>
        </w:rPr>
        <w:t>殊、涉案样品的检验，3</w:t>
      </w:r>
      <w:r>
        <w:rPr>
          <w:rFonts w:hint="eastAsia" w:ascii="仿宋" w:hAnsi="仿宋" w:eastAsia="仿宋" w:cs="仿宋"/>
          <w:color w:val="auto"/>
          <w:spacing w:val="-5"/>
          <w:sz w:val="24"/>
          <w:szCs w:val="24"/>
        </w:rPr>
        <w:t>天出结果，</w:t>
      </w:r>
      <w:r>
        <w:rPr>
          <w:rFonts w:hint="eastAsia" w:ascii="仿宋" w:hAnsi="仿宋" w:eastAsia="仿宋" w:cs="仿宋"/>
          <w:color w:val="auto"/>
          <w:sz w:val="24"/>
          <w:szCs w:val="24"/>
        </w:rPr>
        <w:t>7</w:t>
      </w:r>
      <w:r>
        <w:rPr>
          <w:rFonts w:hint="eastAsia" w:ascii="仿宋" w:hAnsi="仿宋" w:eastAsia="仿宋" w:cs="仿宋"/>
          <w:color w:val="auto"/>
          <w:spacing w:val="-5"/>
          <w:sz w:val="24"/>
          <w:szCs w:val="24"/>
        </w:rPr>
        <w:t>天出报告。</w:t>
      </w:r>
    </w:p>
    <w:p w14:paraId="78240A44">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bookmarkStart w:id="2" w:name="3、抽检地点：甲方指定地点。"/>
      <w:bookmarkEnd w:id="2"/>
      <w:r>
        <w:rPr>
          <w:rFonts w:hint="eastAsia" w:ascii="仿宋" w:hAnsi="仿宋" w:eastAsia="仿宋" w:cs="仿宋"/>
          <w:color w:val="auto"/>
          <w:spacing w:val="-2"/>
          <w:sz w:val="24"/>
          <w:szCs w:val="24"/>
        </w:rPr>
        <w:t>3</w:t>
      </w:r>
      <w:r>
        <w:rPr>
          <w:rFonts w:hint="eastAsia" w:ascii="仿宋" w:hAnsi="仿宋" w:eastAsia="仿宋" w:cs="仿宋"/>
          <w:color w:val="auto"/>
          <w:spacing w:val="-3"/>
          <w:sz w:val="24"/>
          <w:szCs w:val="24"/>
        </w:rPr>
        <w:t>、抽检地点：甲方指定地点。</w:t>
      </w:r>
    </w:p>
    <w:p w14:paraId="03E524CA">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bookmarkStart w:id="3" w:name="4、抽样方式：乙方在甲方协助下自行进行抽样。"/>
      <w:bookmarkEnd w:id="3"/>
      <w:r>
        <w:rPr>
          <w:rFonts w:hint="eastAsia" w:ascii="仿宋" w:hAnsi="仿宋" w:eastAsia="仿宋" w:cs="仿宋"/>
          <w:color w:val="auto"/>
          <w:spacing w:val="-2"/>
          <w:sz w:val="24"/>
          <w:szCs w:val="24"/>
        </w:rPr>
        <w:t>4</w:t>
      </w:r>
      <w:r>
        <w:rPr>
          <w:rFonts w:hint="eastAsia" w:ascii="仿宋" w:hAnsi="仿宋" w:eastAsia="仿宋" w:cs="仿宋"/>
          <w:color w:val="auto"/>
          <w:spacing w:val="-3"/>
          <w:sz w:val="24"/>
          <w:szCs w:val="24"/>
        </w:rPr>
        <w:t>、抽样方式：乙方在甲方协助下自行进行抽样。</w:t>
      </w:r>
    </w:p>
    <w:p w14:paraId="11EC18FF">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bookmarkStart w:id="4" w:name="5、应急：对于特殊、涉案样品的检验，在符合检验时限的情况下3天出结果，7天出报告"/>
      <w:bookmarkEnd w:id="4"/>
      <w:r>
        <w:rPr>
          <w:rFonts w:hint="eastAsia" w:ascii="仿宋" w:hAnsi="仿宋" w:eastAsia="仿宋" w:cs="仿宋"/>
          <w:color w:val="auto"/>
          <w:spacing w:val="-2"/>
          <w:sz w:val="24"/>
          <w:szCs w:val="24"/>
        </w:rPr>
        <w:t>5</w:t>
      </w:r>
      <w:r>
        <w:rPr>
          <w:rFonts w:hint="eastAsia" w:ascii="仿宋" w:hAnsi="仿宋" w:eastAsia="仿宋" w:cs="仿宋"/>
          <w:color w:val="auto"/>
          <w:spacing w:val="-5"/>
          <w:sz w:val="24"/>
          <w:szCs w:val="24"/>
        </w:rPr>
        <w:t>、应急：对于特殊、涉案样品的检验，在符合检验时限的情况下</w:t>
      </w:r>
      <w:r>
        <w:rPr>
          <w:rFonts w:hint="eastAsia" w:ascii="仿宋" w:hAnsi="仿宋" w:eastAsia="仿宋" w:cs="仿宋"/>
          <w:color w:val="auto"/>
          <w:spacing w:val="-2"/>
          <w:sz w:val="24"/>
          <w:szCs w:val="24"/>
        </w:rPr>
        <w:t>3</w:t>
      </w:r>
      <w:r>
        <w:rPr>
          <w:rFonts w:hint="eastAsia" w:ascii="仿宋" w:hAnsi="仿宋" w:eastAsia="仿宋" w:cs="仿宋"/>
          <w:color w:val="auto"/>
          <w:spacing w:val="-19"/>
          <w:sz w:val="24"/>
          <w:szCs w:val="24"/>
        </w:rPr>
        <w:t xml:space="preserve"> 天出结</w:t>
      </w:r>
      <w:r>
        <w:rPr>
          <w:rFonts w:hint="eastAsia" w:ascii="仿宋" w:hAnsi="仿宋" w:eastAsia="仿宋" w:cs="仿宋"/>
          <w:color w:val="auto"/>
          <w:sz w:val="24"/>
          <w:szCs w:val="24"/>
        </w:rPr>
        <w:t>果，7</w:t>
      </w:r>
      <w:r>
        <w:rPr>
          <w:rFonts w:hint="eastAsia" w:ascii="仿宋" w:hAnsi="仿宋" w:eastAsia="仿宋" w:cs="仿宋"/>
          <w:color w:val="auto"/>
          <w:spacing w:val="-9"/>
          <w:sz w:val="24"/>
          <w:szCs w:val="24"/>
        </w:rPr>
        <w:t xml:space="preserve"> 天出报告。</w:t>
      </w:r>
    </w:p>
    <w:p w14:paraId="09EEA354">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pacing w:val="-6"/>
          <w:sz w:val="24"/>
          <w:szCs w:val="24"/>
        </w:rPr>
      </w:pPr>
      <w:bookmarkStart w:id="5" w:name="6、其他：如遇不可抗拒的自然因素，须及时告知甲方，并协商顺延工期事宜。"/>
      <w:bookmarkEnd w:id="5"/>
      <w:r>
        <w:rPr>
          <w:rFonts w:hint="eastAsia" w:ascii="仿宋" w:hAnsi="仿宋" w:eastAsia="仿宋" w:cs="仿宋"/>
          <w:color w:val="auto"/>
          <w:spacing w:val="-2"/>
          <w:sz w:val="24"/>
          <w:szCs w:val="24"/>
        </w:rPr>
        <w:t>6、其他：如遇不可抗拒的自然因素，须及时告知甲方，并协商顺延工期事</w:t>
      </w:r>
      <w:r>
        <w:rPr>
          <w:rFonts w:hint="eastAsia" w:ascii="仿宋" w:hAnsi="仿宋" w:eastAsia="仿宋" w:cs="仿宋"/>
          <w:color w:val="auto"/>
          <w:spacing w:val="-6"/>
          <w:sz w:val="24"/>
          <w:szCs w:val="24"/>
        </w:rPr>
        <w:t>宜。</w:t>
      </w:r>
    </w:p>
    <w:p w14:paraId="7FD17F58">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left"/>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第二条</w:t>
      </w:r>
      <w:r>
        <w:rPr>
          <w:rFonts w:hint="eastAsia" w:ascii="仿宋" w:hAnsi="仿宋" w:eastAsia="仿宋" w:cs="仿宋"/>
          <w:b/>
          <w:color w:val="auto"/>
          <w:spacing w:val="41"/>
          <w:w w:val="150"/>
          <w:sz w:val="24"/>
          <w:szCs w:val="21"/>
        </w:rPr>
        <w:t xml:space="preserve"> </w:t>
      </w:r>
      <w:r>
        <w:rPr>
          <w:rFonts w:hint="eastAsia" w:ascii="仿宋" w:hAnsi="仿宋" w:eastAsia="仿宋" w:cs="仿宋"/>
          <w:b/>
          <w:color w:val="auto"/>
          <w:spacing w:val="-2"/>
          <w:sz w:val="24"/>
          <w:szCs w:val="21"/>
        </w:rPr>
        <w:t>质量技术要求</w:t>
      </w:r>
    </w:p>
    <w:p w14:paraId="72536AEB">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1、乙方严格按照《中华人民共和国食品安全法》、《食品安抽样检验管理</w:t>
      </w:r>
      <w:r>
        <w:rPr>
          <w:rFonts w:hint="eastAsia" w:ascii="仿宋" w:hAnsi="仿宋" w:eastAsia="仿宋" w:cs="仿宋"/>
          <w:color w:val="auto"/>
          <w:sz w:val="24"/>
          <w:szCs w:val="24"/>
        </w:rPr>
        <w:t>办法》、《国家食品安全监督抽检和风险监测实施细则（2019</w:t>
      </w:r>
      <w:r>
        <w:rPr>
          <w:rFonts w:hint="eastAsia" w:ascii="仿宋" w:hAnsi="仿宋" w:eastAsia="仿宋" w:cs="仿宋"/>
          <w:color w:val="auto"/>
          <w:spacing w:val="-21"/>
          <w:sz w:val="24"/>
          <w:szCs w:val="24"/>
        </w:rPr>
        <w:t xml:space="preserve"> 年版</w:t>
      </w:r>
      <w:r>
        <w:rPr>
          <w:rFonts w:hint="eastAsia" w:ascii="仿宋" w:hAnsi="仿宋" w:eastAsia="仿宋" w:cs="仿宋"/>
          <w:color w:val="auto"/>
          <w:sz w:val="24"/>
          <w:szCs w:val="24"/>
        </w:rPr>
        <w:t>）》等</w:t>
      </w:r>
      <w:r>
        <w:rPr>
          <w:rFonts w:hint="eastAsia" w:ascii="仿宋" w:hAnsi="仿宋" w:eastAsia="仿宋" w:cs="仿宋"/>
          <w:color w:val="auto"/>
          <w:spacing w:val="-3"/>
          <w:sz w:val="24"/>
          <w:szCs w:val="24"/>
        </w:rPr>
        <w:t>相关法律法规及要求进行食品的抽样、运输、保存和检验工作。</w:t>
      </w:r>
    </w:p>
    <w:p w14:paraId="1B0C8A45">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2、乙方负责对抽查到的食品样品，按照国家食品安全标准或被抽查产品包装上明示的执行标准进行检验并出具检食品验报告，在检验过程中，若甲方对乙方检验人员或工作程序等有疑议，可向乙方提出申诉。</w:t>
      </w:r>
    </w:p>
    <w:p w14:paraId="11C2AFEC">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0" w:firstLineChars="200"/>
        <w:textAlignment w:val="auto"/>
        <w:rPr>
          <w:rFonts w:hint="eastAsia" w:ascii="仿宋" w:hAnsi="仿宋" w:eastAsia="仿宋" w:cs="仿宋"/>
          <w:color w:val="auto"/>
          <w:spacing w:val="-2"/>
          <w:sz w:val="24"/>
          <w:szCs w:val="24"/>
          <w:u w:val="none"/>
        </w:rPr>
      </w:pPr>
      <w:r>
        <w:rPr>
          <w:rFonts w:hint="eastAsia" w:ascii="仿宋" w:hAnsi="仿宋" w:eastAsia="仿宋" w:cs="仿宋"/>
          <w:color w:val="auto"/>
          <w:sz w:val="24"/>
          <w:szCs w:val="24"/>
        </w:rPr>
        <w:t>3</w:t>
      </w:r>
      <w:r>
        <w:rPr>
          <w:rFonts w:hint="eastAsia" w:ascii="仿宋" w:hAnsi="仿宋" w:eastAsia="仿宋" w:cs="仿宋"/>
          <w:color w:val="auto"/>
          <w:spacing w:val="-4"/>
          <w:sz w:val="24"/>
          <w:szCs w:val="24"/>
        </w:rPr>
        <w:t xml:space="preserve">、成果要求：乙方 </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0</w:t>
      </w:r>
      <w:r>
        <w:rPr>
          <w:rFonts w:hint="eastAsia" w:ascii="仿宋" w:hAnsi="仿宋" w:eastAsia="仿宋" w:cs="仿宋"/>
          <w:color w:val="auto"/>
          <w:spacing w:val="-6"/>
          <w:sz w:val="24"/>
          <w:szCs w:val="24"/>
        </w:rPr>
        <w:t xml:space="preserve"> 个工作日内完成检验检测任务后，应提交样品检测</w:t>
      </w:r>
      <w:r>
        <w:rPr>
          <w:rFonts w:hint="eastAsia" w:ascii="仿宋" w:hAnsi="仿宋" w:eastAsia="仿宋" w:cs="仿宋"/>
          <w:color w:val="auto"/>
          <w:sz w:val="24"/>
          <w:szCs w:val="24"/>
        </w:rPr>
        <w:t>报告，并撰写质量分析报告；检验结果只允许向甲方即</w:t>
      </w:r>
      <w:r>
        <w:rPr>
          <w:rFonts w:hint="eastAsia" w:ascii="仿宋" w:hAnsi="仿宋" w:eastAsia="仿宋" w:cs="仿宋"/>
          <w:color w:val="auto"/>
          <w:spacing w:val="20"/>
          <w:sz w:val="24"/>
          <w:szCs w:val="24"/>
          <w:u w:val="single"/>
        </w:rPr>
        <w:t xml:space="preserve"> </w:t>
      </w:r>
      <w:r>
        <w:rPr>
          <w:rFonts w:hint="eastAsia" w:ascii="仿宋" w:hAnsi="仿宋" w:eastAsia="仿宋" w:cs="仿宋"/>
          <w:color w:val="auto"/>
          <w:sz w:val="24"/>
          <w:szCs w:val="24"/>
          <w:u w:val="single"/>
        </w:rPr>
        <w:t>富平县市场监督管</w:t>
      </w:r>
      <w:r>
        <w:rPr>
          <w:rFonts w:hint="eastAsia" w:ascii="仿宋" w:hAnsi="仿宋" w:eastAsia="仿宋" w:cs="仿宋"/>
          <w:color w:val="auto"/>
          <w:spacing w:val="-2"/>
          <w:sz w:val="24"/>
          <w:szCs w:val="24"/>
          <w:u w:val="single"/>
        </w:rPr>
        <w:t>理局</w:t>
      </w:r>
      <w:r>
        <w:rPr>
          <w:rFonts w:hint="eastAsia" w:ascii="仿宋" w:hAnsi="仿宋" w:eastAsia="仿宋" w:cs="仿宋"/>
          <w:color w:val="auto"/>
          <w:spacing w:val="-2"/>
          <w:sz w:val="24"/>
          <w:szCs w:val="24"/>
          <w:u w:val="none"/>
        </w:rPr>
        <w:t>汇报，未经甲方同意严禁私自向被检单位以及其他任何第三方透漏。</w:t>
      </w:r>
    </w:p>
    <w:p w14:paraId="3A222EA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98" w:firstLineChars="200"/>
        <w:jc w:val="left"/>
        <w:textAlignment w:val="auto"/>
        <w:rPr>
          <w:rFonts w:hint="eastAsia" w:ascii="仿宋" w:hAnsi="仿宋" w:eastAsia="仿宋" w:cs="仿宋"/>
          <w:b/>
          <w:color w:val="auto"/>
          <w:sz w:val="24"/>
          <w:szCs w:val="21"/>
        </w:rPr>
      </w:pPr>
      <w:r>
        <w:rPr>
          <w:rFonts w:hint="eastAsia" w:ascii="仿宋" w:hAnsi="仿宋" w:eastAsia="仿宋" w:cs="仿宋"/>
          <w:b/>
          <w:color w:val="auto"/>
          <w:spacing w:val="4"/>
          <w:sz w:val="24"/>
          <w:szCs w:val="21"/>
          <w:u w:val="none"/>
        </w:rPr>
        <w:t>第三条 合同价格及付款方式</w:t>
      </w:r>
    </w:p>
    <w:p w14:paraId="128407DA">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pacing w:val="-2"/>
          <w:sz w:val="24"/>
          <w:szCs w:val="24"/>
          <w:u w:val="none"/>
          <w:lang w:val="en-US" w:eastAsia="zh-CN"/>
        </w:rPr>
      </w:pPr>
      <w:bookmarkStart w:id="6" w:name="1、抽检批次见附件。"/>
      <w:bookmarkEnd w:id="6"/>
      <w:r>
        <w:rPr>
          <w:rFonts w:hint="eastAsia" w:ascii="仿宋" w:hAnsi="仿宋" w:eastAsia="仿宋" w:cs="仿宋"/>
          <w:color w:val="auto"/>
          <w:spacing w:val="-2"/>
          <w:sz w:val="24"/>
          <w:szCs w:val="24"/>
          <w:lang w:val="en-US" w:eastAsia="zh-CN"/>
        </w:rPr>
        <w:t>1、合同价款：</w:t>
      </w:r>
      <w:r>
        <w:rPr>
          <w:rFonts w:hint="eastAsia" w:ascii="仿宋" w:hAnsi="仿宋" w:eastAsia="仿宋" w:cs="仿宋"/>
          <w:color w:val="auto"/>
          <w:spacing w:val="-2"/>
          <w:sz w:val="24"/>
          <w:szCs w:val="24"/>
          <w:u w:val="single"/>
          <w:lang w:val="en-US" w:eastAsia="zh-CN"/>
        </w:rPr>
        <w:t xml:space="preserve">       </w:t>
      </w:r>
      <w:r>
        <w:rPr>
          <w:rFonts w:hint="eastAsia" w:ascii="仿宋" w:hAnsi="仿宋" w:eastAsia="仿宋" w:cs="仿宋"/>
          <w:color w:val="auto"/>
          <w:spacing w:val="-2"/>
          <w:sz w:val="24"/>
          <w:szCs w:val="24"/>
          <w:u w:val="none"/>
          <w:lang w:val="en-US" w:eastAsia="zh-CN"/>
        </w:rPr>
        <w:t>（包括但不限于提供项目实施费、检验费、人工费、管理费、供应商应缴纳的所有税费等全部费用。）</w:t>
      </w:r>
    </w:p>
    <w:p w14:paraId="2640DA5D">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68" w:firstLineChars="200"/>
        <w:textAlignment w:val="auto"/>
        <w:rPr>
          <w:rFonts w:hint="default" w:ascii="仿宋" w:hAnsi="仿宋" w:eastAsia="仿宋" w:cs="仿宋"/>
          <w:color w:val="auto"/>
          <w:spacing w:val="-2"/>
          <w:sz w:val="24"/>
          <w:szCs w:val="24"/>
          <w:u w:val="none"/>
          <w:lang w:val="en-US" w:eastAsia="zh-CN"/>
        </w:rPr>
      </w:pPr>
      <w:r>
        <w:rPr>
          <w:rFonts w:hint="eastAsia" w:ascii="仿宋" w:hAnsi="仿宋" w:eastAsia="仿宋" w:cs="仿宋"/>
          <w:color w:val="auto"/>
          <w:spacing w:val="-3"/>
          <w:sz w:val="24"/>
          <w:szCs w:val="24"/>
          <w:lang w:val="en-US" w:eastAsia="zh-CN"/>
        </w:rPr>
        <w:t>2</w:t>
      </w:r>
      <w:r>
        <w:rPr>
          <w:rFonts w:hint="eastAsia" w:ascii="仿宋" w:hAnsi="仿宋" w:eastAsia="仿宋" w:cs="仿宋"/>
          <w:color w:val="auto"/>
          <w:spacing w:val="-3"/>
          <w:sz w:val="24"/>
          <w:szCs w:val="24"/>
        </w:rPr>
        <w:t>、抽检批次见附件。</w:t>
      </w:r>
    </w:p>
    <w:p w14:paraId="28691824">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3</w:t>
      </w:r>
      <w:r>
        <w:rPr>
          <w:rFonts w:hint="eastAsia" w:ascii="仿宋" w:hAnsi="仿宋" w:eastAsia="仿宋" w:cs="仿宋"/>
          <w:color w:val="auto"/>
          <w:spacing w:val="-4"/>
          <w:sz w:val="24"/>
          <w:szCs w:val="24"/>
        </w:rPr>
        <w:t>、付款方式：</w:t>
      </w:r>
    </w:p>
    <w:p w14:paraId="6C978A47">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944" w:firstLineChars="400"/>
        <w:jc w:val="both"/>
        <w:textAlignment w:val="auto"/>
        <w:rPr>
          <w:rFonts w:hint="eastAsia" w:ascii="仿宋" w:hAnsi="仿宋" w:eastAsia="仿宋" w:cs="仿宋"/>
          <w:color w:val="auto"/>
          <w:spacing w:val="-2"/>
          <w:sz w:val="24"/>
          <w:szCs w:val="24"/>
          <w:lang w:val="en-US" w:eastAsia="zh-CN"/>
        </w:rPr>
      </w:pPr>
      <w:r>
        <w:rPr>
          <w:rFonts w:hint="eastAsia" w:ascii="仿宋" w:hAnsi="仿宋" w:eastAsia="仿宋" w:cs="仿宋"/>
          <w:color w:val="auto"/>
          <w:spacing w:val="-2"/>
          <w:sz w:val="24"/>
          <w:szCs w:val="24"/>
        </w:rPr>
        <w:t>a、付款条件说明：</w:t>
      </w:r>
      <w:r>
        <w:rPr>
          <w:rFonts w:hint="eastAsia" w:ascii="仿宋" w:hAnsi="仿宋" w:eastAsia="仿宋" w:cs="仿宋"/>
          <w:color w:val="auto"/>
          <w:spacing w:val="-2"/>
          <w:sz w:val="24"/>
          <w:szCs w:val="24"/>
          <w:lang w:val="en-US" w:eastAsia="zh-CN"/>
        </w:rPr>
        <w:t>①自合同签订之日起，</w:t>
      </w:r>
      <w:r>
        <w:rPr>
          <w:rFonts w:hint="eastAsia" w:ascii="仿宋" w:hAnsi="仿宋" w:eastAsia="仿宋" w:cs="仿宋"/>
          <w:color w:val="auto"/>
          <w:spacing w:val="-2"/>
          <w:sz w:val="24"/>
          <w:szCs w:val="24"/>
        </w:rPr>
        <w:t>完成全年抽检总任务量的70%，并完成分析报告后，乙方提供等额增值税发票，达到付款条件起</w:t>
      </w:r>
      <w:r>
        <w:rPr>
          <w:rFonts w:hint="eastAsia" w:ascii="仿宋" w:hAnsi="仿宋" w:eastAsia="仿宋" w:cs="仿宋"/>
          <w:color w:val="auto"/>
          <w:spacing w:val="-2"/>
          <w:sz w:val="24"/>
          <w:szCs w:val="24"/>
          <w:u w:val="single"/>
          <w:lang w:val="en-US" w:eastAsia="zh-CN"/>
        </w:rPr>
        <w:t>30</w:t>
      </w:r>
      <w:r>
        <w:rPr>
          <w:rFonts w:hint="eastAsia" w:ascii="仿宋" w:hAnsi="仿宋" w:eastAsia="仿宋" w:cs="仿宋"/>
          <w:color w:val="auto"/>
          <w:spacing w:val="-2"/>
          <w:sz w:val="24"/>
          <w:szCs w:val="24"/>
        </w:rPr>
        <w:t>日，支付合同总金额的</w:t>
      </w:r>
      <w:r>
        <w:rPr>
          <w:rFonts w:hint="eastAsia" w:ascii="仿宋" w:hAnsi="仿宋" w:eastAsia="仿宋" w:cs="仿宋"/>
          <w:color w:val="auto"/>
          <w:spacing w:val="-2"/>
          <w:sz w:val="24"/>
          <w:szCs w:val="24"/>
          <w:u w:val="single"/>
          <w:lang w:val="en-US" w:eastAsia="zh-CN"/>
        </w:rPr>
        <w:t>70</w:t>
      </w:r>
      <w:r>
        <w:rPr>
          <w:rFonts w:hint="eastAsia" w:ascii="仿宋" w:hAnsi="仿宋" w:eastAsia="仿宋" w:cs="仿宋"/>
          <w:color w:val="auto"/>
          <w:spacing w:val="-2"/>
          <w:sz w:val="24"/>
          <w:szCs w:val="24"/>
        </w:rPr>
        <w:t>% ；</w:t>
      </w:r>
      <w:r>
        <w:rPr>
          <w:rFonts w:hint="eastAsia" w:ascii="仿宋" w:hAnsi="仿宋" w:eastAsia="仿宋" w:cs="仿宋"/>
          <w:color w:val="auto"/>
          <w:spacing w:val="-2"/>
          <w:sz w:val="24"/>
          <w:szCs w:val="24"/>
          <w:lang w:val="en-US" w:eastAsia="zh-CN"/>
        </w:rPr>
        <w:t>②</w:t>
      </w:r>
      <w:r>
        <w:rPr>
          <w:rFonts w:hint="eastAsia" w:ascii="仿宋" w:hAnsi="仿宋" w:eastAsia="仿宋" w:cs="仿宋"/>
          <w:color w:val="auto"/>
          <w:spacing w:val="-2"/>
          <w:sz w:val="24"/>
          <w:szCs w:val="24"/>
        </w:rPr>
        <w:t>完成合同约定全部工作，乙方提供等额增值税发票，达到付款条件起</w:t>
      </w:r>
      <w:r>
        <w:rPr>
          <w:rFonts w:hint="eastAsia" w:ascii="仿宋" w:hAnsi="仿宋" w:eastAsia="仿宋" w:cs="仿宋"/>
          <w:color w:val="auto"/>
          <w:spacing w:val="-2"/>
          <w:sz w:val="24"/>
          <w:szCs w:val="24"/>
          <w:u w:val="single"/>
          <w:lang w:val="en-US" w:eastAsia="zh-CN"/>
        </w:rPr>
        <w:t>30</w:t>
      </w:r>
      <w:r>
        <w:rPr>
          <w:rFonts w:hint="eastAsia" w:ascii="仿宋" w:hAnsi="仿宋" w:eastAsia="仿宋" w:cs="仿宋"/>
          <w:color w:val="auto"/>
          <w:spacing w:val="-2"/>
          <w:sz w:val="24"/>
          <w:szCs w:val="24"/>
        </w:rPr>
        <w:t>日，支付合同总金额的</w:t>
      </w:r>
      <w:r>
        <w:rPr>
          <w:rFonts w:hint="eastAsia" w:ascii="仿宋" w:hAnsi="仿宋" w:eastAsia="仿宋" w:cs="仿宋"/>
          <w:color w:val="auto"/>
          <w:spacing w:val="-2"/>
          <w:sz w:val="24"/>
          <w:szCs w:val="24"/>
          <w:u w:val="single"/>
          <w:lang w:val="en-US" w:eastAsia="zh-CN"/>
        </w:rPr>
        <w:t>30</w:t>
      </w:r>
      <w:r>
        <w:rPr>
          <w:rFonts w:hint="eastAsia" w:ascii="仿宋" w:hAnsi="仿宋" w:eastAsia="仿宋" w:cs="仿宋"/>
          <w:color w:val="auto"/>
          <w:spacing w:val="-2"/>
          <w:sz w:val="24"/>
          <w:szCs w:val="24"/>
        </w:rPr>
        <w:t>% 。</w:t>
      </w:r>
    </w:p>
    <w:p w14:paraId="3019A598">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960" w:firstLineChars="400"/>
        <w:textAlignment w:val="auto"/>
        <w:rPr>
          <w:rFonts w:hint="eastAsia" w:ascii="仿宋" w:hAnsi="仿宋" w:eastAsia="仿宋" w:cs="仿宋"/>
          <w:color w:val="auto"/>
          <w:sz w:val="24"/>
          <w:szCs w:val="24"/>
          <w:u w:val="none"/>
        </w:rPr>
      </w:pPr>
      <w:r>
        <w:rPr>
          <w:rFonts w:hint="eastAsia" w:ascii="仿宋" w:hAnsi="仿宋" w:eastAsia="仿宋" w:cs="仿宋"/>
          <w:color w:val="auto"/>
          <w:sz w:val="24"/>
          <w:szCs w:val="24"/>
        </w:rPr>
        <w:t>b、检测费以</w:t>
      </w:r>
      <w:r>
        <w:rPr>
          <w:rFonts w:hint="eastAsia" w:ascii="仿宋" w:hAnsi="仿宋" w:eastAsia="仿宋" w:cs="仿宋"/>
          <w:color w:val="auto"/>
          <w:spacing w:val="40"/>
          <w:sz w:val="24"/>
          <w:szCs w:val="24"/>
          <w:u w:val="single"/>
        </w:rPr>
        <w:t xml:space="preserve"> </w:t>
      </w:r>
      <w:r>
        <w:rPr>
          <w:rFonts w:hint="eastAsia" w:ascii="仿宋" w:hAnsi="仿宋" w:eastAsia="仿宋" w:cs="仿宋"/>
          <w:color w:val="auto"/>
          <w:spacing w:val="-4"/>
          <w:sz w:val="24"/>
          <w:szCs w:val="24"/>
          <w:u w:val="single"/>
        </w:rPr>
        <w:t xml:space="preserve">银行转账 </w:t>
      </w:r>
      <w:r>
        <w:rPr>
          <w:rFonts w:hint="eastAsia" w:ascii="仿宋" w:hAnsi="仿宋" w:eastAsia="仿宋" w:cs="仿宋"/>
          <w:color w:val="auto"/>
          <w:sz w:val="24"/>
          <w:szCs w:val="24"/>
          <w:u w:val="none"/>
        </w:rPr>
        <w:t xml:space="preserve">方式支付，乙方向甲方开具正规发票。 </w:t>
      </w:r>
    </w:p>
    <w:p w14:paraId="794710A1">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944" w:firstLineChars="4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u w:val="none"/>
        </w:rPr>
        <w:t>c、付款账户信息：</w:t>
      </w:r>
    </w:p>
    <w:p w14:paraId="7A92D924">
      <w:pPr>
        <w:pStyle w:val="2"/>
        <w:keepNext w:val="0"/>
        <w:keepLines w:val="0"/>
        <w:pageBreakBefore w:val="0"/>
        <w:widowControl w:val="0"/>
        <w:tabs>
          <w:tab w:val="left" w:pos="4693"/>
        </w:tabs>
        <w:kinsoku/>
        <w:wordWrap/>
        <w:overflowPunct/>
        <w:topLinePunct w:val="0"/>
        <w:autoSpaceDE w:val="0"/>
        <w:autoSpaceDN w:val="0"/>
        <w:bidi w:val="0"/>
        <w:adjustRightInd/>
        <w:snapToGrid/>
        <w:spacing w:before="0" w:after="0" w:line="360" w:lineRule="auto"/>
        <w:ind w:left="0" w:leftChars="0" w:right="0" w:firstLine="944" w:firstLineChars="4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乙方开户行</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u w:val="single"/>
        </w:rPr>
        <w:tab/>
      </w:r>
    </w:p>
    <w:p w14:paraId="2C99AB3E">
      <w:pPr>
        <w:pStyle w:val="2"/>
        <w:keepNext w:val="0"/>
        <w:keepLines w:val="0"/>
        <w:pageBreakBefore w:val="0"/>
        <w:widowControl w:val="0"/>
        <w:tabs>
          <w:tab w:val="left" w:pos="1962"/>
          <w:tab w:val="left" w:pos="4693"/>
        </w:tabs>
        <w:kinsoku/>
        <w:wordWrap/>
        <w:overflowPunct/>
        <w:topLinePunct w:val="0"/>
        <w:autoSpaceDE w:val="0"/>
        <w:autoSpaceDN w:val="0"/>
        <w:bidi w:val="0"/>
        <w:adjustRightInd/>
        <w:snapToGrid/>
        <w:spacing w:before="0" w:after="0" w:line="360" w:lineRule="auto"/>
        <w:ind w:left="0" w:leftChars="0" w:right="0" w:firstLine="880" w:firstLineChars="400"/>
        <w:textAlignment w:val="auto"/>
        <w:rPr>
          <w:rFonts w:hint="eastAsia" w:ascii="仿宋" w:hAnsi="仿宋" w:eastAsia="仿宋" w:cs="仿宋"/>
          <w:color w:val="auto"/>
          <w:sz w:val="24"/>
          <w:szCs w:val="24"/>
        </w:rPr>
      </w:pPr>
      <w:r>
        <w:rPr>
          <w:rFonts w:hint="eastAsia" w:ascii="仿宋" w:hAnsi="仿宋" w:eastAsia="仿宋" w:cs="仿宋"/>
          <w:color w:val="auto"/>
          <w:spacing w:val="-10"/>
          <w:sz w:val="24"/>
          <w:szCs w:val="24"/>
        </w:rPr>
        <w:t>账</w:t>
      </w:r>
      <w:r>
        <w:rPr>
          <w:rFonts w:hint="eastAsia" w:ascii="仿宋" w:hAnsi="仿宋" w:eastAsia="仿宋" w:cs="仿宋"/>
          <w:color w:val="auto"/>
          <w:sz w:val="24"/>
          <w:szCs w:val="24"/>
        </w:rPr>
        <w:tab/>
      </w:r>
      <w:r>
        <w:rPr>
          <w:rFonts w:hint="eastAsia" w:ascii="仿宋" w:hAnsi="仿宋" w:eastAsia="仿宋" w:cs="仿宋"/>
          <w:color w:val="auto"/>
          <w:spacing w:val="-2"/>
          <w:sz w:val="24"/>
          <w:szCs w:val="24"/>
        </w:rPr>
        <w:t>号</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u w:val="single"/>
        </w:rPr>
        <w:tab/>
      </w:r>
    </w:p>
    <w:p w14:paraId="67B6CD9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left"/>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第四条</w:t>
      </w:r>
      <w:r>
        <w:rPr>
          <w:rFonts w:hint="eastAsia" w:ascii="仿宋" w:hAnsi="仿宋" w:eastAsia="仿宋" w:cs="仿宋"/>
          <w:b/>
          <w:color w:val="auto"/>
          <w:spacing w:val="46"/>
          <w:w w:val="150"/>
          <w:sz w:val="24"/>
          <w:szCs w:val="21"/>
        </w:rPr>
        <w:t xml:space="preserve"> </w:t>
      </w:r>
      <w:r>
        <w:rPr>
          <w:rFonts w:hint="eastAsia" w:ascii="仿宋" w:hAnsi="仿宋" w:eastAsia="仿宋" w:cs="仿宋"/>
          <w:b/>
          <w:color w:val="auto"/>
          <w:spacing w:val="-3"/>
          <w:sz w:val="24"/>
          <w:szCs w:val="21"/>
        </w:rPr>
        <w:t>双方责任</w:t>
      </w:r>
    </w:p>
    <w:p w14:paraId="5FC28F2B">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1、乙方协助甲方完成其辖区内的被检样品的抽取，且抽样数量和样品状态应符合相关检测要求等国家标准，如因样品异常而导致乙方无法正常出具检验报告，甲方不承担责任。</w:t>
      </w:r>
    </w:p>
    <w:p w14:paraId="7E297BF5">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2</w:t>
      </w:r>
      <w:r>
        <w:rPr>
          <w:rFonts w:hint="eastAsia" w:ascii="仿宋" w:hAnsi="仿宋" w:eastAsia="仿宋" w:cs="仿宋"/>
          <w:color w:val="auto"/>
          <w:spacing w:val="-3"/>
          <w:sz w:val="24"/>
          <w:szCs w:val="24"/>
        </w:rPr>
        <w:t>、甲方需按合同要求按时付款，抽检费用从</w:t>
      </w:r>
      <w:r>
        <w:rPr>
          <w:rFonts w:hint="eastAsia" w:ascii="仿宋" w:hAnsi="仿宋" w:eastAsia="仿宋" w:cs="仿宋"/>
          <w:color w:val="auto"/>
          <w:spacing w:val="-3"/>
          <w:sz w:val="24"/>
          <w:szCs w:val="24"/>
          <w:lang w:val="en-US" w:eastAsia="zh-CN"/>
        </w:rPr>
        <w:t>财政</w:t>
      </w:r>
      <w:r>
        <w:rPr>
          <w:rFonts w:hint="eastAsia" w:ascii="仿宋" w:hAnsi="仿宋" w:eastAsia="仿宋" w:cs="仿宋"/>
          <w:color w:val="auto"/>
          <w:spacing w:val="-3"/>
          <w:sz w:val="24"/>
          <w:szCs w:val="24"/>
        </w:rPr>
        <w:t>经费中列支。</w:t>
      </w:r>
    </w:p>
    <w:p w14:paraId="32310597">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2"/>
          <w:sz w:val="24"/>
          <w:szCs w:val="24"/>
        </w:rPr>
        <w:t>3、乙方应符合前述质量技术要求，按合同要求及时、准确的向甲方递交检</w:t>
      </w:r>
      <w:r>
        <w:rPr>
          <w:rFonts w:hint="eastAsia" w:ascii="仿宋" w:hAnsi="仿宋" w:eastAsia="仿宋" w:cs="仿宋"/>
          <w:color w:val="auto"/>
          <w:spacing w:val="-4"/>
          <w:sz w:val="24"/>
          <w:szCs w:val="24"/>
        </w:rPr>
        <w:t>测报告。</w:t>
      </w:r>
    </w:p>
    <w:p w14:paraId="56DF17D6">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left"/>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第五条</w:t>
      </w:r>
      <w:r>
        <w:rPr>
          <w:rFonts w:hint="eastAsia" w:ascii="仿宋" w:hAnsi="仿宋" w:eastAsia="仿宋" w:cs="仿宋"/>
          <w:b/>
          <w:color w:val="auto"/>
          <w:spacing w:val="46"/>
          <w:w w:val="150"/>
          <w:sz w:val="24"/>
          <w:szCs w:val="21"/>
        </w:rPr>
        <w:t xml:space="preserve"> </w:t>
      </w:r>
      <w:r>
        <w:rPr>
          <w:rFonts w:hint="eastAsia" w:ascii="仿宋" w:hAnsi="仿宋" w:eastAsia="仿宋" w:cs="仿宋"/>
          <w:b/>
          <w:color w:val="auto"/>
          <w:spacing w:val="-3"/>
          <w:sz w:val="24"/>
          <w:szCs w:val="21"/>
        </w:rPr>
        <w:t>违约责任</w:t>
      </w:r>
    </w:p>
    <w:p w14:paraId="42293EFC">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1、合同生效后，由于项目下马或因甲方原因而终止合同，甲方应向乙方支付已完成工作量的费用。</w:t>
      </w:r>
    </w:p>
    <w:p w14:paraId="4FEEF332">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2、由于乙方未按约定的时限完成的检测或检测报告的质量不合要求，乙方应主动采取有效措施，积极、主动地弥补过失，保证工作质量能够满足甲方要求，并该批次样品不予收费。</w:t>
      </w:r>
    </w:p>
    <w:p w14:paraId="365E07E2">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both"/>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第六条</w:t>
      </w:r>
      <w:r>
        <w:rPr>
          <w:rFonts w:hint="eastAsia" w:ascii="仿宋" w:hAnsi="仿宋" w:eastAsia="仿宋" w:cs="仿宋"/>
          <w:b/>
          <w:color w:val="auto"/>
          <w:spacing w:val="18"/>
          <w:w w:val="150"/>
          <w:sz w:val="24"/>
          <w:szCs w:val="21"/>
        </w:rPr>
        <w:t xml:space="preserve"> </w:t>
      </w:r>
      <w:r>
        <w:rPr>
          <w:rFonts w:hint="eastAsia" w:ascii="仿宋" w:hAnsi="仿宋" w:eastAsia="仿宋" w:cs="仿宋"/>
          <w:b/>
          <w:color w:val="auto"/>
          <w:spacing w:val="-1"/>
          <w:sz w:val="24"/>
          <w:szCs w:val="21"/>
        </w:rPr>
        <w:t>不可抗力因素下的合同履行</w:t>
      </w:r>
    </w:p>
    <w:p w14:paraId="60CBA74E">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rPr>
        <w:t>若因不可抗力因素影响，致使本合同不能正常履行时，本合同应自动顺延履行，且双方不被视为违约，但双方应尽一切努力终止或减少上述因素的影响。上述因素一旦消失，双方应立即采取措施继续履行本合同，否则作违约论。</w:t>
      </w:r>
    </w:p>
    <w:p w14:paraId="737A1BC8">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82" w:firstLineChars="200"/>
        <w:jc w:val="both"/>
        <w:textAlignment w:val="auto"/>
        <w:rPr>
          <w:rFonts w:hint="eastAsia" w:ascii="仿宋" w:hAnsi="仿宋" w:eastAsia="仿宋" w:cs="仿宋"/>
          <w:b/>
          <w:color w:val="auto"/>
          <w:sz w:val="24"/>
          <w:szCs w:val="21"/>
        </w:rPr>
      </w:pPr>
      <w:r>
        <w:rPr>
          <w:rFonts w:hint="eastAsia" w:ascii="仿宋" w:hAnsi="仿宋" w:eastAsia="仿宋" w:cs="仿宋"/>
          <w:b/>
          <w:color w:val="auto"/>
          <w:sz w:val="24"/>
          <w:szCs w:val="21"/>
        </w:rPr>
        <w:t>第七条</w:t>
      </w:r>
      <w:r>
        <w:rPr>
          <w:rFonts w:hint="eastAsia" w:ascii="仿宋" w:hAnsi="仿宋" w:eastAsia="仿宋" w:cs="仿宋"/>
          <w:b/>
          <w:color w:val="auto"/>
          <w:spacing w:val="37"/>
          <w:w w:val="150"/>
          <w:sz w:val="24"/>
          <w:szCs w:val="21"/>
        </w:rPr>
        <w:t xml:space="preserve"> </w:t>
      </w:r>
      <w:r>
        <w:rPr>
          <w:rFonts w:hint="eastAsia" w:ascii="仿宋" w:hAnsi="仿宋" w:eastAsia="仿宋" w:cs="仿宋"/>
          <w:b/>
          <w:color w:val="auto"/>
          <w:spacing w:val="-2"/>
          <w:sz w:val="24"/>
          <w:szCs w:val="21"/>
        </w:rPr>
        <w:t>未尽事宜与争议</w:t>
      </w:r>
    </w:p>
    <w:p w14:paraId="16C21BB7">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1、对本合同未尽事宜，本着以项目利益为重的原则，友好协商解决，由双方当事人及时协商签订补充协议。</w:t>
      </w:r>
    </w:p>
    <w:p w14:paraId="24EA0F44">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pacing w:val="-2"/>
          <w:sz w:val="24"/>
          <w:szCs w:val="24"/>
        </w:rPr>
      </w:pPr>
      <w:r>
        <w:rPr>
          <w:rFonts w:hint="eastAsia" w:ascii="仿宋" w:hAnsi="仿宋" w:eastAsia="仿宋" w:cs="仿宋"/>
          <w:color w:val="auto"/>
          <w:spacing w:val="-2"/>
          <w:sz w:val="24"/>
          <w:szCs w:val="24"/>
        </w:rPr>
        <w:t>2、本合同执行过程中若发生分歧或争议，按合同约定及《中华人民共和国</w:t>
      </w:r>
      <w:r>
        <w:rPr>
          <w:rFonts w:hint="eastAsia" w:ascii="仿宋" w:hAnsi="仿宋" w:eastAsia="仿宋" w:cs="仿宋"/>
          <w:color w:val="auto"/>
          <w:spacing w:val="-1"/>
          <w:sz w:val="24"/>
          <w:szCs w:val="24"/>
        </w:rPr>
        <w:t>合同法》有关规定通过协商及时解决；如果协商不成时，报仲裁部门或通</w:t>
      </w:r>
      <w:r>
        <w:rPr>
          <w:rFonts w:hint="eastAsia" w:ascii="仿宋" w:hAnsi="仿宋" w:eastAsia="仿宋" w:cs="仿宋"/>
          <w:color w:val="auto"/>
          <w:spacing w:val="-2"/>
          <w:sz w:val="24"/>
          <w:szCs w:val="24"/>
        </w:rPr>
        <w:t>过法律途径解决。</w:t>
      </w:r>
    </w:p>
    <w:p w14:paraId="680E897F">
      <w:pPr>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526" w:firstLineChars="200"/>
        <w:jc w:val="left"/>
        <w:textAlignment w:val="auto"/>
        <w:rPr>
          <w:rFonts w:hint="eastAsia" w:ascii="仿宋" w:hAnsi="仿宋" w:eastAsia="仿宋" w:cs="仿宋"/>
          <w:b/>
          <w:color w:val="auto"/>
          <w:sz w:val="24"/>
          <w:szCs w:val="21"/>
        </w:rPr>
      </w:pPr>
      <w:r>
        <w:rPr>
          <w:rFonts w:hint="eastAsia" w:ascii="仿宋" w:hAnsi="仿宋" w:eastAsia="仿宋" w:cs="仿宋"/>
          <w:b/>
          <w:color w:val="auto"/>
          <w:spacing w:val="11"/>
          <w:sz w:val="24"/>
          <w:szCs w:val="21"/>
        </w:rPr>
        <w:t>第八条 其它：</w:t>
      </w:r>
    </w:p>
    <w:p w14:paraId="4A31619B">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1</w:t>
      </w:r>
      <w:r>
        <w:rPr>
          <w:rFonts w:hint="eastAsia" w:ascii="仿宋" w:hAnsi="仿宋" w:eastAsia="仿宋" w:cs="仿宋"/>
          <w:color w:val="auto"/>
          <w:spacing w:val="-3"/>
          <w:sz w:val="24"/>
          <w:szCs w:val="24"/>
        </w:rPr>
        <w:t>、本合同自双方签字、盖章之日起生效，履行完合同规定后，即时废止。</w:t>
      </w:r>
    </w:p>
    <w:p w14:paraId="327844B9">
      <w:pPr>
        <w:pStyle w:val="2"/>
        <w:keepNext w:val="0"/>
        <w:keepLines w:val="0"/>
        <w:pageBreakBefore w:val="0"/>
        <w:widowControl w:val="0"/>
        <w:kinsoku/>
        <w:wordWrap/>
        <w:overflowPunct/>
        <w:topLinePunct w:val="0"/>
        <w:autoSpaceDE w:val="0"/>
        <w:autoSpaceDN w:val="0"/>
        <w:bidi w:val="0"/>
        <w:adjustRightInd/>
        <w:snapToGrid/>
        <w:spacing w:before="0" w:after="0" w:line="360" w:lineRule="auto"/>
        <w:ind w:left="0" w:right="0" w:firstLine="472"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2"/>
          <w:sz w:val="24"/>
          <w:szCs w:val="24"/>
        </w:rPr>
        <w:t>2</w:t>
      </w:r>
      <w:r>
        <w:rPr>
          <w:rFonts w:hint="eastAsia" w:ascii="仿宋" w:hAnsi="仿宋" w:eastAsia="仿宋" w:cs="仿宋"/>
          <w:color w:val="auto"/>
          <w:spacing w:val="-3"/>
          <w:sz w:val="24"/>
          <w:szCs w:val="24"/>
        </w:rPr>
        <w:t>、本合同书一式叁份。甲方执贰份，乙方执壹份，具有同等法律效力。</w:t>
      </w:r>
    </w:p>
    <w:p w14:paraId="0FD58788">
      <w:pPr>
        <w:tabs>
          <w:tab w:val="left" w:pos="726"/>
          <w:tab w:val="left" w:pos="4751"/>
          <w:tab w:val="left" w:pos="5274"/>
        </w:tabs>
        <w:spacing w:before="0"/>
        <w:ind w:left="203" w:right="0" w:firstLine="0"/>
        <w:jc w:val="left"/>
        <w:rPr>
          <w:rFonts w:hint="eastAsia" w:ascii="仿宋" w:hAnsi="仿宋" w:eastAsia="仿宋" w:cs="仿宋"/>
          <w:color w:val="auto"/>
          <w:spacing w:val="-10"/>
          <w:sz w:val="21"/>
        </w:rPr>
      </w:pPr>
    </w:p>
    <w:p w14:paraId="17FFD2A1">
      <w:pPr>
        <w:tabs>
          <w:tab w:val="left" w:pos="726"/>
          <w:tab w:val="left" w:pos="4751"/>
          <w:tab w:val="left" w:pos="5274"/>
        </w:tabs>
        <w:spacing w:before="0"/>
        <w:ind w:left="203" w:right="0" w:firstLine="0"/>
        <w:jc w:val="left"/>
        <w:rPr>
          <w:rFonts w:hint="eastAsia" w:ascii="仿宋" w:hAnsi="仿宋" w:eastAsia="仿宋" w:cs="仿宋"/>
          <w:color w:val="auto"/>
          <w:sz w:val="21"/>
        </w:rPr>
      </w:pPr>
      <w:r>
        <w:rPr>
          <w:rFonts w:hint="eastAsia" w:ascii="仿宋" w:hAnsi="仿宋" w:eastAsia="仿宋" w:cs="仿宋"/>
          <w:color w:val="auto"/>
          <w:spacing w:val="-10"/>
          <w:sz w:val="21"/>
        </w:rPr>
        <w:t>甲</w:t>
      </w:r>
      <w:r>
        <w:rPr>
          <w:rFonts w:hint="eastAsia" w:ascii="仿宋" w:hAnsi="仿宋" w:eastAsia="仿宋" w:cs="仿宋"/>
          <w:color w:val="auto"/>
          <w:sz w:val="21"/>
        </w:rPr>
        <w:tab/>
      </w:r>
      <w:r>
        <w:rPr>
          <w:rFonts w:hint="eastAsia" w:ascii="仿宋" w:hAnsi="仿宋" w:eastAsia="仿宋" w:cs="仿宋"/>
          <w:color w:val="auto"/>
          <w:spacing w:val="-5"/>
          <w:sz w:val="21"/>
        </w:rPr>
        <w:t>方</w:t>
      </w:r>
      <w:r>
        <w:rPr>
          <w:rFonts w:hint="eastAsia" w:ascii="仿宋" w:hAnsi="仿宋" w:eastAsia="仿宋" w:cs="仿宋"/>
          <w:color w:val="auto"/>
          <w:spacing w:val="-10"/>
          <w:sz w:val="21"/>
        </w:rPr>
        <w:t>：</w:t>
      </w:r>
      <w:r>
        <w:rPr>
          <w:rFonts w:hint="eastAsia" w:ascii="仿宋" w:hAnsi="仿宋" w:eastAsia="仿宋" w:cs="仿宋"/>
          <w:color w:val="auto"/>
          <w:sz w:val="21"/>
        </w:rPr>
        <w:tab/>
      </w:r>
      <w:r>
        <w:rPr>
          <w:rFonts w:hint="eastAsia" w:ascii="仿宋" w:hAnsi="仿宋" w:eastAsia="仿宋" w:cs="仿宋"/>
          <w:color w:val="auto"/>
          <w:spacing w:val="-10"/>
          <w:sz w:val="21"/>
        </w:rPr>
        <w:t>乙</w:t>
      </w:r>
      <w:r>
        <w:rPr>
          <w:rFonts w:hint="eastAsia" w:ascii="仿宋" w:hAnsi="仿宋" w:eastAsia="仿宋" w:cs="仿宋"/>
          <w:color w:val="auto"/>
          <w:sz w:val="21"/>
        </w:rPr>
        <w:tab/>
      </w:r>
      <w:r>
        <w:rPr>
          <w:rFonts w:hint="eastAsia" w:ascii="仿宋" w:hAnsi="仿宋" w:eastAsia="仿宋" w:cs="仿宋"/>
          <w:color w:val="auto"/>
          <w:spacing w:val="-5"/>
          <w:sz w:val="21"/>
        </w:rPr>
        <w:t>方</w:t>
      </w:r>
      <w:r>
        <w:rPr>
          <w:rFonts w:hint="eastAsia" w:ascii="仿宋" w:hAnsi="仿宋" w:eastAsia="仿宋" w:cs="仿宋"/>
          <w:color w:val="auto"/>
          <w:spacing w:val="-10"/>
          <w:sz w:val="21"/>
        </w:rPr>
        <w:t>：</w:t>
      </w:r>
    </w:p>
    <w:p w14:paraId="3C7EB0F0">
      <w:pPr>
        <w:pStyle w:val="3"/>
        <w:spacing w:before="233" w:after="1"/>
        <w:rPr>
          <w:rFonts w:hint="eastAsia" w:ascii="仿宋" w:hAnsi="仿宋" w:eastAsia="仿宋" w:cs="仿宋"/>
          <w:color w:val="auto"/>
          <w:sz w:val="20"/>
        </w:rPr>
      </w:pPr>
    </w:p>
    <w:tbl>
      <w:tblPr>
        <w:tblStyle w:val="4"/>
        <w:tblW w:w="0" w:type="auto"/>
        <w:tblInd w:w="1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18"/>
        <w:gridCol w:w="798"/>
        <w:gridCol w:w="630"/>
        <w:gridCol w:w="636"/>
        <w:gridCol w:w="4185"/>
      </w:tblGrid>
      <w:tr w14:paraId="425DD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4" w:hRule="atLeast"/>
        </w:trPr>
        <w:tc>
          <w:tcPr>
            <w:tcW w:w="2318" w:type="dxa"/>
          </w:tcPr>
          <w:p w14:paraId="40800ECA">
            <w:pPr>
              <w:pStyle w:val="6"/>
              <w:spacing w:line="239" w:lineRule="exact"/>
              <w:ind w:left="50"/>
              <w:rPr>
                <w:rFonts w:hint="eastAsia" w:ascii="仿宋" w:hAnsi="仿宋" w:eastAsia="仿宋" w:cs="仿宋"/>
                <w:color w:val="auto"/>
                <w:sz w:val="21"/>
              </w:rPr>
            </w:pPr>
            <w:r>
              <w:rPr>
                <w:rFonts w:hint="eastAsia" w:ascii="仿宋" w:hAnsi="仿宋" w:eastAsia="仿宋" w:cs="仿宋"/>
                <w:color w:val="auto"/>
                <w:spacing w:val="-2"/>
                <w:sz w:val="21"/>
              </w:rPr>
              <w:t>甲方法人（代表</w:t>
            </w:r>
            <w:r>
              <w:rPr>
                <w:rFonts w:hint="eastAsia" w:ascii="仿宋" w:hAnsi="仿宋" w:eastAsia="仿宋" w:cs="仿宋"/>
                <w:color w:val="auto"/>
                <w:spacing w:val="-5"/>
                <w:sz w:val="21"/>
              </w:rPr>
              <w:t>）：</w:t>
            </w:r>
          </w:p>
        </w:tc>
        <w:tc>
          <w:tcPr>
            <w:tcW w:w="798" w:type="dxa"/>
          </w:tcPr>
          <w:p w14:paraId="49A5F21B">
            <w:pPr>
              <w:pStyle w:val="6"/>
              <w:rPr>
                <w:rFonts w:hint="eastAsia" w:ascii="仿宋" w:hAnsi="仿宋" w:eastAsia="仿宋" w:cs="仿宋"/>
                <w:color w:val="auto"/>
                <w:sz w:val="22"/>
              </w:rPr>
            </w:pPr>
          </w:p>
        </w:tc>
        <w:tc>
          <w:tcPr>
            <w:tcW w:w="630" w:type="dxa"/>
          </w:tcPr>
          <w:p w14:paraId="22EC8A85">
            <w:pPr>
              <w:pStyle w:val="6"/>
              <w:rPr>
                <w:rFonts w:hint="eastAsia" w:ascii="仿宋" w:hAnsi="仿宋" w:eastAsia="仿宋" w:cs="仿宋"/>
                <w:color w:val="auto"/>
                <w:sz w:val="22"/>
              </w:rPr>
            </w:pPr>
          </w:p>
        </w:tc>
        <w:tc>
          <w:tcPr>
            <w:tcW w:w="636" w:type="dxa"/>
          </w:tcPr>
          <w:p w14:paraId="4448230F">
            <w:pPr>
              <w:pStyle w:val="6"/>
              <w:rPr>
                <w:rFonts w:hint="eastAsia" w:ascii="仿宋" w:hAnsi="仿宋" w:eastAsia="仿宋" w:cs="仿宋"/>
                <w:color w:val="auto"/>
                <w:sz w:val="22"/>
              </w:rPr>
            </w:pPr>
          </w:p>
        </w:tc>
        <w:tc>
          <w:tcPr>
            <w:tcW w:w="4185" w:type="dxa"/>
          </w:tcPr>
          <w:p w14:paraId="16B47625">
            <w:pPr>
              <w:pStyle w:val="6"/>
              <w:spacing w:line="239" w:lineRule="exact"/>
              <w:ind w:left="216"/>
              <w:rPr>
                <w:rFonts w:hint="eastAsia" w:ascii="仿宋" w:hAnsi="仿宋" w:eastAsia="仿宋" w:cs="仿宋"/>
                <w:color w:val="auto"/>
                <w:sz w:val="21"/>
              </w:rPr>
            </w:pPr>
            <w:r>
              <w:rPr>
                <w:rFonts w:hint="eastAsia" w:ascii="仿宋" w:hAnsi="仿宋" w:eastAsia="仿宋" w:cs="仿宋"/>
                <w:color w:val="auto"/>
                <w:spacing w:val="-8"/>
                <w:sz w:val="21"/>
              </w:rPr>
              <w:t>乙方法人（代表）：</w:t>
            </w:r>
          </w:p>
        </w:tc>
      </w:tr>
      <w:tr w14:paraId="17534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6" w:hRule="atLeast"/>
        </w:trPr>
        <w:tc>
          <w:tcPr>
            <w:tcW w:w="2318" w:type="dxa"/>
          </w:tcPr>
          <w:p w14:paraId="7D7DA7F8">
            <w:pPr>
              <w:pStyle w:val="6"/>
              <w:spacing w:before="260"/>
              <w:ind w:left="50"/>
              <w:rPr>
                <w:rFonts w:hint="eastAsia" w:ascii="仿宋" w:hAnsi="仿宋" w:eastAsia="仿宋" w:cs="仿宋"/>
                <w:color w:val="auto"/>
                <w:sz w:val="21"/>
              </w:rPr>
            </w:pPr>
            <w:r>
              <w:rPr>
                <w:rFonts w:hint="eastAsia" w:ascii="仿宋" w:hAnsi="仿宋" w:eastAsia="仿宋" w:cs="仿宋"/>
                <w:color w:val="auto"/>
                <w:spacing w:val="-4"/>
                <w:sz w:val="21"/>
              </w:rPr>
              <w:t>或甲方委托人：</w:t>
            </w:r>
          </w:p>
        </w:tc>
        <w:tc>
          <w:tcPr>
            <w:tcW w:w="798" w:type="dxa"/>
          </w:tcPr>
          <w:p w14:paraId="48435D3B">
            <w:pPr>
              <w:pStyle w:val="6"/>
              <w:rPr>
                <w:rFonts w:hint="eastAsia" w:ascii="仿宋" w:hAnsi="仿宋" w:eastAsia="仿宋" w:cs="仿宋"/>
                <w:color w:val="auto"/>
                <w:sz w:val="22"/>
              </w:rPr>
            </w:pPr>
          </w:p>
        </w:tc>
        <w:tc>
          <w:tcPr>
            <w:tcW w:w="630" w:type="dxa"/>
          </w:tcPr>
          <w:p w14:paraId="21B5B7EF">
            <w:pPr>
              <w:pStyle w:val="6"/>
              <w:rPr>
                <w:rFonts w:hint="eastAsia" w:ascii="仿宋" w:hAnsi="仿宋" w:eastAsia="仿宋" w:cs="仿宋"/>
                <w:color w:val="auto"/>
                <w:sz w:val="22"/>
              </w:rPr>
            </w:pPr>
          </w:p>
        </w:tc>
        <w:tc>
          <w:tcPr>
            <w:tcW w:w="636" w:type="dxa"/>
          </w:tcPr>
          <w:p w14:paraId="2D13DBB0">
            <w:pPr>
              <w:pStyle w:val="6"/>
              <w:rPr>
                <w:rFonts w:hint="eastAsia" w:ascii="仿宋" w:hAnsi="仿宋" w:eastAsia="仿宋" w:cs="仿宋"/>
                <w:color w:val="auto"/>
                <w:sz w:val="22"/>
              </w:rPr>
            </w:pPr>
          </w:p>
        </w:tc>
        <w:tc>
          <w:tcPr>
            <w:tcW w:w="4185" w:type="dxa"/>
          </w:tcPr>
          <w:p w14:paraId="77F41700">
            <w:pPr>
              <w:pStyle w:val="6"/>
              <w:spacing w:before="260"/>
              <w:ind w:left="216"/>
              <w:rPr>
                <w:rFonts w:hint="eastAsia" w:ascii="仿宋" w:hAnsi="仿宋" w:eastAsia="仿宋" w:cs="仿宋"/>
                <w:color w:val="auto"/>
                <w:sz w:val="21"/>
              </w:rPr>
            </w:pPr>
            <w:r>
              <w:rPr>
                <w:rFonts w:hint="eastAsia" w:ascii="仿宋" w:hAnsi="仿宋" w:eastAsia="仿宋" w:cs="仿宋"/>
                <w:color w:val="auto"/>
                <w:spacing w:val="-4"/>
                <w:sz w:val="21"/>
              </w:rPr>
              <w:t>或乙方委托人：</w:t>
            </w:r>
          </w:p>
        </w:tc>
      </w:tr>
      <w:tr w14:paraId="4C00C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7" w:hRule="atLeast"/>
        </w:trPr>
        <w:tc>
          <w:tcPr>
            <w:tcW w:w="2318" w:type="dxa"/>
          </w:tcPr>
          <w:p w14:paraId="161F4614">
            <w:pPr>
              <w:pStyle w:val="6"/>
              <w:spacing w:before="228"/>
              <w:ind w:left="50"/>
              <w:rPr>
                <w:rFonts w:hint="eastAsia" w:ascii="仿宋" w:hAnsi="仿宋" w:eastAsia="仿宋" w:cs="仿宋"/>
                <w:color w:val="auto"/>
                <w:sz w:val="21"/>
              </w:rPr>
            </w:pPr>
            <w:r>
              <w:rPr>
                <w:rFonts w:hint="eastAsia" w:ascii="仿宋" w:hAnsi="仿宋" w:eastAsia="仿宋" w:cs="仿宋"/>
                <w:color w:val="auto"/>
                <w:spacing w:val="-5"/>
                <w:sz w:val="21"/>
              </w:rPr>
              <w:t>联 系 人：</w:t>
            </w:r>
          </w:p>
          <w:p w14:paraId="79423467">
            <w:pPr>
              <w:pStyle w:val="6"/>
              <w:spacing w:before="119"/>
              <w:rPr>
                <w:rFonts w:hint="eastAsia" w:ascii="仿宋" w:hAnsi="仿宋" w:eastAsia="仿宋" w:cs="仿宋"/>
                <w:color w:val="auto"/>
                <w:sz w:val="21"/>
              </w:rPr>
            </w:pPr>
          </w:p>
          <w:p w14:paraId="62C0A22E">
            <w:pPr>
              <w:pStyle w:val="6"/>
              <w:ind w:left="50"/>
              <w:rPr>
                <w:rFonts w:hint="eastAsia" w:ascii="仿宋" w:hAnsi="仿宋" w:eastAsia="仿宋" w:cs="仿宋"/>
                <w:color w:val="auto"/>
                <w:sz w:val="21"/>
              </w:rPr>
            </w:pPr>
            <w:r>
              <w:rPr>
                <w:rFonts w:hint="eastAsia" w:ascii="仿宋" w:hAnsi="仿宋" w:eastAsia="仿宋" w:cs="仿宋"/>
                <w:color w:val="auto"/>
                <w:spacing w:val="-4"/>
                <w:sz w:val="21"/>
              </w:rPr>
              <w:t>联系电话：</w:t>
            </w:r>
          </w:p>
        </w:tc>
        <w:tc>
          <w:tcPr>
            <w:tcW w:w="798" w:type="dxa"/>
          </w:tcPr>
          <w:p w14:paraId="47294167">
            <w:pPr>
              <w:pStyle w:val="6"/>
              <w:rPr>
                <w:rFonts w:hint="eastAsia" w:ascii="仿宋" w:hAnsi="仿宋" w:eastAsia="仿宋" w:cs="仿宋"/>
                <w:color w:val="auto"/>
                <w:sz w:val="22"/>
              </w:rPr>
            </w:pPr>
          </w:p>
        </w:tc>
        <w:tc>
          <w:tcPr>
            <w:tcW w:w="630" w:type="dxa"/>
          </w:tcPr>
          <w:p w14:paraId="7A43DC8C">
            <w:pPr>
              <w:pStyle w:val="6"/>
              <w:rPr>
                <w:rFonts w:hint="eastAsia" w:ascii="仿宋" w:hAnsi="仿宋" w:eastAsia="仿宋" w:cs="仿宋"/>
                <w:color w:val="auto"/>
                <w:sz w:val="22"/>
              </w:rPr>
            </w:pPr>
          </w:p>
        </w:tc>
        <w:tc>
          <w:tcPr>
            <w:tcW w:w="636" w:type="dxa"/>
          </w:tcPr>
          <w:p w14:paraId="525CF1C4">
            <w:pPr>
              <w:pStyle w:val="6"/>
              <w:rPr>
                <w:rFonts w:hint="eastAsia" w:ascii="仿宋" w:hAnsi="仿宋" w:eastAsia="仿宋" w:cs="仿宋"/>
                <w:color w:val="auto"/>
                <w:sz w:val="22"/>
              </w:rPr>
            </w:pPr>
          </w:p>
        </w:tc>
        <w:tc>
          <w:tcPr>
            <w:tcW w:w="4185" w:type="dxa"/>
          </w:tcPr>
          <w:p w14:paraId="61ADC66F">
            <w:pPr>
              <w:pStyle w:val="6"/>
              <w:spacing w:before="228"/>
              <w:ind w:left="216"/>
              <w:rPr>
                <w:rFonts w:hint="eastAsia" w:ascii="仿宋" w:hAnsi="仿宋" w:eastAsia="仿宋" w:cs="仿宋"/>
                <w:color w:val="auto"/>
                <w:sz w:val="21"/>
              </w:rPr>
            </w:pPr>
            <w:r>
              <w:rPr>
                <w:rFonts w:hint="eastAsia" w:ascii="仿宋" w:hAnsi="仿宋" w:eastAsia="仿宋" w:cs="仿宋"/>
                <w:color w:val="auto"/>
                <w:spacing w:val="-5"/>
                <w:sz w:val="21"/>
              </w:rPr>
              <w:t>联 系 人：</w:t>
            </w:r>
          </w:p>
          <w:p w14:paraId="43E4B204">
            <w:pPr>
              <w:pStyle w:val="6"/>
              <w:spacing w:before="119"/>
              <w:rPr>
                <w:rFonts w:hint="eastAsia" w:ascii="仿宋" w:hAnsi="仿宋" w:eastAsia="仿宋" w:cs="仿宋"/>
                <w:color w:val="auto"/>
                <w:sz w:val="21"/>
              </w:rPr>
            </w:pPr>
          </w:p>
          <w:p w14:paraId="225C816B">
            <w:pPr>
              <w:pStyle w:val="6"/>
              <w:ind w:left="216"/>
              <w:rPr>
                <w:rFonts w:hint="eastAsia" w:ascii="仿宋" w:hAnsi="仿宋" w:eastAsia="仿宋" w:cs="仿宋"/>
                <w:color w:val="auto"/>
                <w:sz w:val="21"/>
              </w:rPr>
            </w:pPr>
            <w:r>
              <w:rPr>
                <w:rFonts w:hint="eastAsia" w:ascii="仿宋" w:hAnsi="仿宋" w:eastAsia="仿宋" w:cs="仿宋"/>
                <w:color w:val="auto"/>
                <w:spacing w:val="-4"/>
                <w:sz w:val="21"/>
              </w:rPr>
              <w:t>联系电话：</w:t>
            </w:r>
          </w:p>
        </w:tc>
      </w:tr>
      <w:tr w14:paraId="288C8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3" w:hRule="atLeast"/>
        </w:trPr>
        <w:tc>
          <w:tcPr>
            <w:tcW w:w="2318" w:type="dxa"/>
          </w:tcPr>
          <w:p w14:paraId="09174413">
            <w:pPr>
              <w:pStyle w:val="6"/>
              <w:spacing w:before="227"/>
              <w:ind w:left="50"/>
              <w:rPr>
                <w:rFonts w:hint="eastAsia" w:ascii="仿宋" w:hAnsi="仿宋" w:eastAsia="仿宋" w:cs="仿宋"/>
                <w:color w:val="auto"/>
                <w:sz w:val="21"/>
              </w:rPr>
            </w:pPr>
            <w:r>
              <w:rPr>
                <w:rFonts w:hint="eastAsia" w:ascii="仿宋" w:hAnsi="仿宋" w:eastAsia="仿宋" w:cs="仿宋"/>
                <w:color w:val="auto"/>
                <w:spacing w:val="-4"/>
                <w:sz w:val="21"/>
              </w:rPr>
              <w:t>开户银行：</w:t>
            </w:r>
          </w:p>
        </w:tc>
        <w:tc>
          <w:tcPr>
            <w:tcW w:w="798" w:type="dxa"/>
          </w:tcPr>
          <w:p w14:paraId="1C1FECBB">
            <w:pPr>
              <w:pStyle w:val="6"/>
              <w:rPr>
                <w:rFonts w:hint="eastAsia" w:ascii="仿宋" w:hAnsi="仿宋" w:eastAsia="仿宋" w:cs="仿宋"/>
                <w:color w:val="auto"/>
                <w:sz w:val="22"/>
              </w:rPr>
            </w:pPr>
          </w:p>
        </w:tc>
        <w:tc>
          <w:tcPr>
            <w:tcW w:w="630" w:type="dxa"/>
          </w:tcPr>
          <w:p w14:paraId="06C157F6">
            <w:pPr>
              <w:pStyle w:val="6"/>
              <w:rPr>
                <w:rFonts w:hint="eastAsia" w:ascii="仿宋" w:hAnsi="仿宋" w:eastAsia="仿宋" w:cs="仿宋"/>
                <w:color w:val="auto"/>
                <w:sz w:val="22"/>
              </w:rPr>
            </w:pPr>
          </w:p>
        </w:tc>
        <w:tc>
          <w:tcPr>
            <w:tcW w:w="636" w:type="dxa"/>
          </w:tcPr>
          <w:p w14:paraId="5E479817">
            <w:pPr>
              <w:pStyle w:val="6"/>
              <w:rPr>
                <w:rFonts w:hint="eastAsia" w:ascii="仿宋" w:hAnsi="仿宋" w:eastAsia="仿宋" w:cs="仿宋"/>
                <w:color w:val="auto"/>
                <w:sz w:val="22"/>
              </w:rPr>
            </w:pPr>
          </w:p>
        </w:tc>
        <w:tc>
          <w:tcPr>
            <w:tcW w:w="4185" w:type="dxa"/>
          </w:tcPr>
          <w:p w14:paraId="7B628C53">
            <w:pPr>
              <w:pStyle w:val="6"/>
              <w:spacing w:before="227"/>
              <w:ind w:left="216"/>
              <w:rPr>
                <w:rFonts w:hint="eastAsia" w:ascii="仿宋" w:hAnsi="仿宋" w:eastAsia="仿宋" w:cs="仿宋"/>
                <w:color w:val="auto"/>
                <w:sz w:val="21"/>
              </w:rPr>
            </w:pPr>
            <w:r>
              <w:rPr>
                <w:rFonts w:hint="eastAsia" w:ascii="仿宋" w:hAnsi="仿宋" w:eastAsia="仿宋" w:cs="仿宋"/>
                <w:color w:val="auto"/>
                <w:spacing w:val="-4"/>
                <w:sz w:val="21"/>
              </w:rPr>
              <w:t>开户银行：</w:t>
            </w:r>
          </w:p>
        </w:tc>
      </w:tr>
      <w:tr w14:paraId="5265A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36" w:hRule="atLeast"/>
        </w:trPr>
        <w:tc>
          <w:tcPr>
            <w:tcW w:w="2318" w:type="dxa"/>
          </w:tcPr>
          <w:p w14:paraId="7699A1D3">
            <w:pPr>
              <w:pStyle w:val="6"/>
              <w:tabs>
                <w:tab w:val="left" w:pos="678"/>
              </w:tabs>
              <w:spacing w:before="228"/>
              <w:ind w:left="50"/>
              <w:rPr>
                <w:rFonts w:hint="eastAsia" w:ascii="仿宋" w:hAnsi="仿宋" w:eastAsia="仿宋" w:cs="仿宋"/>
                <w:color w:val="auto"/>
                <w:sz w:val="21"/>
              </w:rPr>
            </w:pPr>
            <w:r>
              <w:rPr>
                <w:rFonts w:hint="eastAsia" w:ascii="仿宋" w:hAnsi="仿宋" w:eastAsia="仿宋" w:cs="仿宋"/>
                <w:color w:val="auto"/>
                <w:spacing w:val="-10"/>
                <w:sz w:val="21"/>
              </w:rPr>
              <w:t>账</w:t>
            </w:r>
            <w:r>
              <w:rPr>
                <w:rFonts w:hint="eastAsia" w:ascii="仿宋" w:hAnsi="仿宋" w:eastAsia="仿宋" w:cs="仿宋"/>
                <w:color w:val="auto"/>
                <w:sz w:val="21"/>
              </w:rPr>
              <w:tab/>
            </w:r>
            <w:r>
              <w:rPr>
                <w:rFonts w:hint="eastAsia" w:ascii="仿宋" w:hAnsi="仿宋" w:eastAsia="仿宋" w:cs="仿宋"/>
                <w:color w:val="auto"/>
                <w:spacing w:val="-5"/>
                <w:sz w:val="21"/>
              </w:rPr>
              <w:t>号</w:t>
            </w:r>
            <w:r>
              <w:rPr>
                <w:rFonts w:hint="eastAsia" w:ascii="仿宋" w:hAnsi="仿宋" w:eastAsia="仿宋" w:cs="仿宋"/>
                <w:color w:val="auto"/>
                <w:spacing w:val="-10"/>
                <w:sz w:val="21"/>
              </w:rPr>
              <w:t>：</w:t>
            </w:r>
          </w:p>
          <w:p w14:paraId="52FE7A30">
            <w:pPr>
              <w:pStyle w:val="6"/>
              <w:spacing w:before="119"/>
              <w:rPr>
                <w:rFonts w:hint="eastAsia" w:ascii="仿宋" w:hAnsi="仿宋" w:eastAsia="仿宋" w:cs="仿宋"/>
                <w:color w:val="auto"/>
                <w:sz w:val="21"/>
              </w:rPr>
            </w:pPr>
          </w:p>
          <w:p w14:paraId="1BC4C937">
            <w:pPr>
              <w:pStyle w:val="6"/>
              <w:spacing w:line="223" w:lineRule="exact"/>
              <w:ind w:left="50"/>
              <w:rPr>
                <w:rFonts w:hint="eastAsia" w:ascii="仿宋" w:hAnsi="仿宋" w:eastAsia="仿宋" w:cs="仿宋"/>
                <w:color w:val="auto"/>
                <w:sz w:val="21"/>
              </w:rPr>
            </w:pPr>
            <w:r>
              <w:rPr>
                <w:rFonts w:hint="eastAsia" w:ascii="仿宋" w:hAnsi="仿宋" w:eastAsia="仿宋" w:cs="仿宋"/>
                <w:color w:val="auto"/>
                <w:spacing w:val="-4"/>
                <w:sz w:val="21"/>
              </w:rPr>
              <w:t>签字日期：</w:t>
            </w:r>
          </w:p>
        </w:tc>
        <w:tc>
          <w:tcPr>
            <w:tcW w:w="798" w:type="dxa"/>
          </w:tcPr>
          <w:p w14:paraId="1062ECF1">
            <w:pPr>
              <w:pStyle w:val="6"/>
              <w:rPr>
                <w:rFonts w:hint="eastAsia" w:ascii="仿宋" w:hAnsi="仿宋" w:eastAsia="仿宋" w:cs="仿宋"/>
                <w:color w:val="auto"/>
                <w:sz w:val="21"/>
              </w:rPr>
            </w:pPr>
          </w:p>
          <w:p w14:paraId="0BD310D6">
            <w:pPr>
              <w:pStyle w:val="6"/>
              <w:rPr>
                <w:rFonts w:hint="eastAsia" w:ascii="仿宋" w:hAnsi="仿宋" w:eastAsia="仿宋" w:cs="仿宋"/>
                <w:color w:val="auto"/>
                <w:sz w:val="21"/>
              </w:rPr>
            </w:pPr>
          </w:p>
          <w:p w14:paraId="26544694">
            <w:pPr>
              <w:pStyle w:val="6"/>
              <w:spacing w:before="74"/>
              <w:rPr>
                <w:rFonts w:hint="eastAsia" w:ascii="仿宋" w:hAnsi="仿宋" w:eastAsia="仿宋" w:cs="仿宋"/>
                <w:color w:val="auto"/>
                <w:sz w:val="21"/>
              </w:rPr>
            </w:pPr>
          </w:p>
          <w:p w14:paraId="68C4C2E9">
            <w:pPr>
              <w:pStyle w:val="6"/>
              <w:spacing w:line="223" w:lineRule="exact"/>
              <w:ind w:left="379"/>
              <w:rPr>
                <w:rFonts w:hint="eastAsia" w:ascii="仿宋" w:hAnsi="仿宋" w:eastAsia="仿宋" w:cs="仿宋"/>
                <w:color w:val="auto"/>
                <w:sz w:val="21"/>
              </w:rPr>
            </w:pPr>
            <w:r>
              <w:rPr>
                <w:rFonts w:hint="eastAsia" w:ascii="仿宋" w:hAnsi="仿宋" w:eastAsia="仿宋" w:cs="仿宋"/>
                <w:color w:val="auto"/>
                <w:spacing w:val="-10"/>
                <w:sz w:val="21"/>
              </w:rPr>
              <w:t>年</w:t>
            </w:r>
          </w:p>
        </w:tc>
        <w:tc>
          <w:tcPr>
            <w:tcW w:w="630" w:type="dxa"/>
          </w:tcPr>
          <w:p w14:paraId="1F935190">
            <w:pPr>
              <w:pStyle w:val="6"/>
              <w:rPr>
                <w:rFonts w:hint="eastAsia" w:ascii="仿宋" w:hAnsi="仿宋" w:eastAsia="仿宋" w:cs="仿宋"/>
                <w:color w:val="auto"/>
                <w:sz w:val="21"/>
              </w:rPr>
            </w:pPr>
          </w:p>
          <w:p w14:paraId="068F0957">
            <w:pPr>
              <w:pStyle w:val="6"/>
              <w:rPr>
                <w:rFonts w:hint="eastAsia" w:ascii="仿宋" w:hAnsi="仿宋" w:eastAsia="仿宋" w:cs="仿宋"/>
                <w:color w:val="auto"/>
                <w:sz w:val="21"/>
              </w:rPr>
            </w:pPr>
          </w:p>
          <w:p w14:paraId="63F1D44F">
            <w:pPr>
              <w:pStyle w:val="6"/>
              <w:spacing w:before="74"/>
              <w:rPr>
                <w:rFonts w:hint="eastAsia" w:ascii="仿宋" w:hAnsi="仿宋" w:eastAsia="仿宋" w:cs="仿宋"/>
                <w:color w:val="auto"/>
                <w:sz w:val="21"/>
              </w:rPr>
            </w:pPr>
          </w:p>
          <w:p w14:paraId="6CB44B6A">
            <w:pPr>
              <w:pStyle w:val="6"/>
              <w:spacing w:line="223" w:lineRule="exact"/>
              <w:ind w:left="209"/>
              <w:rPr>
                <w:rFonts w:hint="eastAsia" w:ascii="仿宋" w:hAnsi="仿宋" w:eastAsia="仿宋" w:cs="仿宋"/>
                <w:color w:val="auto"/>
                <w:sz w:val="21"/>
              </w:rPr>
            </w:pPr>
            <w:r>
              <w:rPr>
                <w:rFonts w:hint="eastAsia" w:ascii="仿宋" w:hAnsi="仿宋" w:eastAsia="仿宋" w:cs="仿宋"/>
                <w:color w:val="auto"/>
                <w:spacing w:val="-10"/>
                <w:sz w:val="21"/>
              </w:rPr>
              <w:t>月</w:t>
            </w:r>
          </w:p>
        </w:tc>
        <w:tc>
          <w:tcPr>
            <w:tcW w:w="636" w:type="dxa"/>
          </w:tcPr>
          <w:p w14:paraId="178ADCD2">
            <w:pPr>
              <w:pStyle w:val="6"/>
              <w:rPr>
                <w:rFonts w:hint="eastAsia" w:ascii="仿宋" w:hAnsi="仿宋" w:eastAsia="仿宋" w:cs="仿宋"/>
                <w:color w:val="auto"/>
                <w:sz w:val="21"/>
              </w:rPr>
            </w:pPr>
          </w:p>
          <w:p w14:paraId="34490E1C">
            <w:pPr>
              <w:pStyle w:val="6"/>
              <w:rPr>
                <w:rFonts w:hint="eastAsia" w:ascii="仿宋" w:hAnsi="仿宋" w:eastAsia="仿宋" w:cs="仿宋"/>
                <w:color w:val="auto"/>
                <w:sz w:val="21"/>
              </w:rPr>
            </w:pPr>
          </w:p>
          <w:p w14:paraId="19A98C69">
            <w:pPr>
              <w:pStyle w:val="6"/>
              <w:spacing w:before="74"/>
              <w:rPr>
                <w:rFonts w:hint="eastAsia" w:ascii="仿宋" w:hAnsi="仿宋" w:eastAsia="仿宋" w:cs="仿宋"/>
                <w:color w:val="auto"/>
                <w:sz w:val="21"/>
              </w:rPr>
            </w:pPr>
          </w:p>
          <w:p w14:paraId="4ABEC750">
            <w:pPr>
              <w:pStyle w:val="6"/>
              <w:spacing w:line="223" w:lineRule="exact"/>
              <w:ind w:left="211"/>
              <w:rPr>
                <w:rFonts w:hint="eastAsia" w:ascii="仿宋" w:hAnsi="仿宋" w:eastAsia="仿宋" w:cs="仿宋"/>
                <w:color w:val="auto"/>
                <w:sz w:val="21"/>
              </w:rPr>
            </w:pPr>
            <w:r>
              <w:rPr>
                <w:rFonts w:hint="eastAsia" w:ascii="仿宋" w:hAnsi="仿宋" w:eastAsia="仿宋" w:cs="仿宋"/>
                <w:color w:val="auto"/>
                <w:spacing w:val="-10"/>
                <w:sz w:val="21"/>
              </w:rPr>
              <w:t>日</w:t>
            </w:r>
          </w:p>
        </w:tc>
        <w:tc>
          <w:tcPr>
            <w:tcW w:w="4185" w:type="dxa"/>
          </w:tcPr>
          <w:p w14:paraId="73A5C40E">
            <w:pPr>
              <w:pStyle w:val="6"/>
              <w:tabs>
                <w:tab w:val="left" w:pos="844"/>
              </w:tabs>
              <w:spacing w:before="228"/>
              <w:ind w:left="216"/>
              <w:rPr>
                <w:rFonts w:hint="eastAsia" w:ascii="仿宋" w:hAnsi="仿宋" w:eastAsia="仿宋" w:cs="仿宋"/>
                <w:color w:val="auto"/>
                <w:sz w:val="21"/>
              </w:rPr>
            </w:pPr>
            <w:r>
              <w:rPr>
                <w:rFonts w:hint="eastAsia" w:ascii="仿宋" w:hAnsi="仿宋" w:eastAsia="仿宋" w:cs="仿宋"/>
                <w:color w:val="auto"/>
                <w:spacing w:val="-10"/>
                <w:sz w:val="21"/>
              </w:rPr>
              <w:t>账</w:t>
            </w:r>
            <w:r>
              <w:rPr>
                <w:rFonts w:hint="eastAsia" w:ascii="仿宋" w:hAnsi="仿宋" w:eastAsia="仿宋" w:cs="仿宋"/>
                <w:color w:val="auto"/>
                <w:sz w:val="21"/>
              </w:rPr>
              <w:tab/>
            </w:r>
            <w:r>
              <w:rPr>
                <w:rFonts w:hint="eastAsia" w:ascii="仿宋" w:hAnsi="仿宋" w:eastAsia="仿宋" w:cs="仿宋"/>
                <w:color w:val="auto"/>
                <w:spacing w:val="-5"/>
                <w:sz w:val="21"/>
              </w:rPr>
              <w:t>号</w:t>
            </w:r>
            <w:r>
              <w:rPr>
                <w:rFonts w:hint="eastAsia" w:ascii="仿宋" w:hAnsi="仿宋" w:eastAsia="仿宋" w:cs="仿宋"/>
                <w:color w:val="auto"/>
                <w:spacing w:val="-10"/>
                <w:sz w:val="21"/>
              </w:rPr>
              <w:t>：</w:t>
            </w:r>
          </w:p>
          <w:p w14:paraId="05993DA6">
            <w:pPr>
              <w:pStyle w:val="6"/>
              <w:spacing w:before="119"/>
              <w:rPr>
                <w:rFonts w:hint="eastAsia" w:ascii="仿宋" w:hAnsi="仿宋" w:eastAsia="仿宋" w:cs="仿宋"/>
                <w:color w:val="auto"/>
                <w:sz w:val="21"/>
              </w:rPr>
            </w:pPr>
          </w:p>
          <w:p w14:paraId="15330E03">
            <w:pPr>
              <w:pStyle w:val="6"/>
              <w:tabs>
                <w:tab w:val="left" w:pos="2771"/>
                <w:tab w:val="left" w:pos="3403"/>
                <w:tab w:val="left" w:pos="3926"/>
              </w:tabs>
              <w:spacing w:line="223" w:lineRule="exact"/>
              <w:ind w:left="216"/>
              <w:rPr>
                <w:rFonts w:hint="eastAsia" w:ascii="仿宋" w:hAnsi="仿宋" w:eastAsia="仿宋" w:cs="仿宋"/>
                <w:color w:val="auto"/>
                <w:sz w:val="21"/>
              </w:rPr>
            </w:pPr>
            <w:r>
              <w:rPr>
                <w:rFonts w:hint="eastAsia" w:ascii="仿宋" w:hAnsi="仿宋" w:eastAsia="仿宋" w:cs="仿宋"/>
                <w:color w:val="auto"/>
                <w:spacing w:val="-2"/>
                <w:sz w:val="21"/>
              </w:rPr>
              <w:t>签字日期</w:t>
            </w:r>
            <w:r>
              <w:rPr>
                <w:rFonts w:hint="eastAsia" w:ascii="仿宋" w:hAnsi="仿宋" w:eastAsia="仿宋" w:cs="仿宋"/>
                <w:color w:val="auto"/>
                <w:spacing w:val="-10"/>
                <w:sz w:val="21"/>
              </w:rPr>
              <w:t>：</w:t>
            </w:r>
            <w:r>
              <w:rPr>
                <w:rFonts w:hint="eastAsia" w:ascii="仿宋" w:hAnsi="仿宋" w:eastAsia="仿宋" w:cs="仿宋"/>
                <w:color w:val="auto"/>
                <w:sz w:val="21"/>
              </w:rPr>
              <w:tab/>
            </w:r>
            <w:r>
              <w:rPr>
                <w:rFonts w:hint="eastAsia" w:ascii="仿宋" w:hAnsi="仿宋" w:eastAsia="仿宋" w:cs="仿宋"/>
                <w:color w:val="auto"/>
                <w:spacing w:val="-10"/>
                <w:sz w:val="21"/>
              </w:rPr>
              <w:t>年</w:t>
            </w:r>
            <w:r>
              <w:rPr>
                <w:rFonts w:hint="eastAsia" w:ascii="仿宋" w:hAnsi="仿宋" w:eastAsia="仿宋" w:cs="仿宋"/>
                <w:color w:val="auto"/>
                <w:sz w:val="21"/>
              </w:rPr>
              <w:tab/>
            </w:r>
            <w:r>
              <w:rPr>
                <w:rFonts w:hint="eastAsia" w:ascii="仿宋" w:hAnsi="仿宋" w:eastAsia="仿宋" w:cs="仿宋"/>
                <w:color w:val="auto"/>
                <w:spacing w:val="-10"/>
                <w:sz w:val="21"/>
              </w:rPr>
              <w:t>月</w:t>
            </w:r>
            <w:r>
              <w:rPr>
                <w:rFonts w:hint="eastAsia" w:ascii="仿宋" w:hAnsi="仿宋" w:eastAsia="仿宋" w:cs="仿宋"/>
                <w:color w:val="auto"/>
                <w:sz w:val="21"/>
              </w:rPr>
              <w:tab/>
            </w:r>
            <w:r>
              <w:rPr>
                <w:rFonts w:hint="eastAsia" w:ascii="仿宋" w:hAnsi="仿宋" w:eastAsia="仿宋" w:cs="仿宋"/>
                <w:color w:val="auto"/>
                <w:spacing w:val="-10"/>
                <w:sz w:val="21"/>
              </w:rPr>
              <w:t>日</w:t>
            </w:r>
          </w:p>
        </w:tc>
      </w:tr>
    </w:tbl>
    <w:p w14:paraId="4C63C73C">
      <w:pPr>
        <w:rPr>
          <w:rFonts w:hint="eastAsia" w:ascii="仿宋" w:hAnsi="仿宋" w:eastAsia="仿宋" w:cs="仿宋"/>
          <w:color w:val="auto"/>
        </w:rPr>
      </w:pPr>
    </w:p>
    <w:p w14:paraId="20A7416C">
      <w:pPr>
        <w:tabs>
          <w:tab w:val="left" w:pos="6228"/>
        </w:tabs>
        <w:spacing w:before="54"/>
        <w:ind w:left="447"/>
        <w:jc w:val="left"/>
        <w:rPr>
          <w:rFonts w:ascii="仿宋_GB2312" w:hAnsi="仿宋_GB2312" w:eastAsia="仿宋_GB2312" w:cs="仿宋_GB2312"/>
          <w:color w:val="auto"/>
        </w:rPr>
        <w:sectPr>
          <w:pgSz w:w="11906" w:h="16838"/>
          <w:pgMar w:top="1440" w:right="1800" w:bottom="1440" w:left="1800" w:header="851" w:footer="992" w:gutter="0"/>
          <w:cols w:space="425" w:num="1"/>
          <w:docGrid w:type="lines" w:linePitch="312" w:charSpace="0"/>
        </w:sectPr>
      </w:pPr>
    </w:p>
    <w:tbl>
      <w:tblPr>
        <w:tblStyle w:val="4"/>
        <w:tblW w:w="136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395"/>
        <w:gridCol w:w="1380"/>
        <w:gridCol w:w="1410"/>
        <w:gridCol w:w="3420"/>
        <w:gridCol w:w="3555"/>
        <w:gridCol w:w="1410"/>
      </w:tblGrid>
      <w:tr w14:paraId="6F94E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080" w:type="dxa"/>
            <w:tcBorders>
              <w:top w:val="nil"/>
              <w:left w:val="nil"/>
              <w:bottom w:val="nil"/>
              <w:right w:val="nil"/>
            </w:tcBorders>
            <w:shd w:val="clear" w:color="auto" w:fill="auto"/>
            <w:noWrap/>
            <w:vAlign w:val="center"/>
          </w:tcPr>
          <w:p w14:paraId="3D47AE6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附件1</w:t>
            </w:r>
          </w:p>
        </w:tc>
        <w:tc>
          <w:tcPr>
            <w:tcW w:w="1395" w:type="dxa"/>
            <w:tcBorders>
              <w:top w:val="nil"/>
              <w:left w:val="nil"/>
              <w:bottom w:val="nil"/>
              <w:right w:val="nil"/>
            </w:tcBorders>
            <w:shd w:val="clear" w:color="auto" w:fill="auto"/>
            <w:noWrap/>
            <w:vAlign w:val="center"/>
          </w:tcPr>
          <w:p w14:paraId="31AC5AF6">
            <w:pPr>
              <w:rPr>
                <w:rFonts w:hint="eastAsia" w:ascii="宋体" w:hAnsi="宋体" w:eastAsia="宋体" w:cs="宋体"/>
                <w:i w:val="0"/>
                <w:iCs w:val="0"/>
                <w:color w:val="auto"/>
                <w:sz w:val="22"/>
                <w:szCs w:val="22"/>
                <w:u w:val="none"/>
              </w:rPr>
            </w:pPr>
          </w:p>
        </w:tc>
        <w:tc>
          <w:tcPr>
            <w:tcW w:w="1380" w:type="dxa"/>
            <w:tcBorders>
              <w:top w:val="nil"/>
              <w:left w:val="nil"/>
              <w:bottom w:val="nil"/>
              <w:right w:val="nil"/>
            </w:tcBorders>
            <w:shd w:val="clear" w:color="auto" w:fill="auto"/>
            <w:noWrap/>
            <w:vAlign w:val="center"/>
          </w:tcPr>
          <w:p w14:paraId="5A4CD924">
            <w:pPr>
              <w:rPr>
                <w:rFonts w:hint="eastAsia" w:ascii="宋体" w:hAnsi="宋体" w:eastAsia="宋体" w:cs="宋体"/>
                <w:i w:val="0"/>
                <w:iCs w:val="0"/>
                <w:color w:val="auto"/>
                <w:sz w:val="22"/>
                <w:szCs w:val="22"/>
                <w:u w:val="none"/>
              </w:rPr>
            </w:pPr>
          </w:p>
        </w:tc>
        <w:tc>
          <w:tcPr>
            <w:tcW w:w="1410" w:type="dxa"/>
            <w:tcBorders>
              <w:top w:val="nil"/>
              <w:left w:val="nil"/>
              <w:bottom w:val="nil"/>
              <w:right w:val="nil"/>
            </w:tcBorders>
            <w:shd w:val="clear" w:color="auto" w:fill="auto"/>
            <w:noWrap/>
            <w:vAlign w:val="center"/>
          </w:tcPr>
          <w:p w14:paraId="262A6D6B">
            <w:pPr>
              <w:rPr>
                <w:rFonts w:hint="eastAsia" w:ascii="宋体" w:hAnsi="宋体" w:eastAsia="宋体" w:cs="宋体"/>
                <w:i w:val="0"/>
                <w:iCs w:val="0"/>
                <w:color w:val="auto"/>
                <w:sz w:val="22"/>
                <w:szCs w:val="22"/>
                <w:u w:val="none"/>
              </w:rPr>
            </w:pPr>
          </w:p>
        </w:tc>
        <w:tc>
          <w:tcPr>
            <w:tcW w:w="3420" w:type="dxa"/>
            <w:tcBorders>
              <w:top w:val="nil"/>
              <w:left w:val="nil"/>
              <w:bottom w:val="nil"/>
              <w:right w:val="nil"/>
            </w:tcBorders>
            <w:shd w:val="clear" w:color="auto" w:fill="auto"/>
            <w:noWrap/>
            <w:vAlign w:val="center"/>
          </w:tcPr>
          <w:p w14:paraId="129D631D">
            <w:pPr>
              <w:rPr>
                <w:rFonts w:hint="eastAsia" w:ascii="宋体" w:hAnsi="宋体" w:eastAsia="宋体" w:cs="宋体"/>
                <w:i w:val="0"/>
                <w:iCs w:val="0"/>
                <w:color w:val="auto"/>
                <w:sz w:val="22"/>
                <w:szCs w:val="22"/>
                <w:u w:val="none"/>
              </w:rPr>
            </w:pPr>
          </w:p>
        </w:tc>
        <w:tc>
          <w:tcPr>
            <w:tcW w:w="3555" w:type="dxa"/>
            <w:tcBorders>
              <w:top w:val="nil"/>
              <w:left w:val="nil"/>
              <w:bottom w:val="nil"/>
              <w:right w:val="nil"/>
            </w:tcBorders>
            <w:shd w:val="clear" w:color="auto" w:fill="auto"/>
            <w:noWrap/>
            <w:vAlign w:val="center"/>
          </w:tcPr>
          <w:p w14:paraId="2C3E1C60">
            <w:pPr>
              <w:rPr>
                <w:rFonts w:hint="eastAsia" w:ascii="宋体" w:hAnsi="宋体" w:eastAsia="宋体" w:cs="宋体"/>
                <w:i w:val="0"/>
                <w:iCs w:val="0"/>
                <w:color w:val="auto"/>
                <w:sz w:val="22"/>
                <w:szCs w:val="22"/>
                <w:u w:val="none"/>
              </w:rPr>
            </w:pPr>
          </w:p>
        </w:tc>
        <w:tc>
          <w:tcPr>
            <w:tcW w:w="1410" w:type="dxa"/>
            <w:tcBorders>
              <w:top w:val="nil"/>
              <w:left w:val="nil"/>
              <w:bottom w:val="nil"/>
              <w:right w:val="nil"/>
            </w:tcBorders>
            <w:shd w:val="clear" w:color="auto" w:fill="auto"/>
            <w:noWrap/>
            <w:vAlign w:val="center"/>
          </w:tcPr>
          <w:p w14:paraId="06CD66BC">
            <w:pPr>
              <w:rPr>
                <w:rFonts w:hint="eastAsia" w:ascii="宋体" w:hAnsi="宋体" w:eastAsia="宋体" w:cs="宋体"/>
                <w:i w:val="0"/>
                <w:iCs w:val="0"/>
                <w:color w:val="auto"/>
                <w:sz w:val="22"/>
                <w:szCs w:val="22"/>
                <w:u w:val="none"/>
              </w:rPr>
            </w:pPr>
          </w:p>
        </w:tc>
      </w:tr>
      <w:tr w14:paraId="17E7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7"/>
            <w:tcBorders>
              <w:top w:val="nil"/>
              <w:left w:val="nil"/>
              <w:bottom w:val="nil"/>
              <w:right w:val="nil"/>
            </w:tcBorders>
            <w:shd w:val="clear" w:color="auto" w:fill="auto"/>
            <w:noWrap/>
            <w:vAlign w:val="center"/>
          </w:tcPr>
          <w:p w14:paraId="2C781EA6">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auto"/>
                <w:sz w:val="36"/>
                <w:szCs w:val="36"/>
                <w:u w:val="none"/>
              </w:rPr>
            </w:pPr>
            <w:r>
              <w:rPr>
                <w:rFonts w:hint="eastAsia" w:ascii="方正小标宋简体" w:hAnsi="方正小标宋简体" w:eastAsia="方正小标宋简体" w:cs="方正小标宋简体"/>
                <w:b/>
                <w:bCs/>
                <w:i w:val="0"/>
                <w:iCs w:val="0"/>
                <w:color w:val="auto"/>
                <w:kern w:val="0"/>
                <w:sz w:val="36"/>
                <w:szCs w:val="36"/>
                <w:u w:val="none"/>
                <w:lang w:val="en-US" w:eastAsia="zh-CN" w:bidi="ar"/>
              </w:rPr>
              <w:t>2025年度富平县小作坊食品检验检测明细表</w:t>
            </w:r>
          </w:p>
        </w:tc>
      </w:tr>
      <w:tr w14:paraId="32D1A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F6133">
            <w:pPr>
              <w:keepNext w:val="0"/>
              <w:keepLines w:val="0"/>
              <w:widowControl/>
              <w:suppressLineNumbers w:val="0"/>
              <w:jc w:val="center"/>
              <w:textAlignment w:val="center"/>
              <w:rPr>
                <w:rFonts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序号</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90909">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食品大类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9FC54">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食品亚类</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B70C6">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类别名称</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98B99">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品种明细</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5765">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检验项目</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853FE">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计划批次数</w:t>
            </w:r>
          </w:p>
        </w:tc>
      </w:tr>
      <w:tr w14:paraId="5195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4C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B7AAA">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粮食加工品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71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粮食加工品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D34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小麦粉</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CC4D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通用小麦粉</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AAE2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镉、苯并[a]芘、脱氧雪腐镰刀菌烯醇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9DC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r>
      <w:tr w14:paraId="17E08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1D5A">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1C6C0">
            <w:pPr>
              <w:jc w:val="center"/>
              <w:rPr>
                <w:rFonts w:hint="eastAsia" w:ascii="仿宋" w:hAnsi="仿宋" w:eastAsia="仿宋" w:cs="仿宋"/>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E94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挂面</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8C79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挂面</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8F28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挂面</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6CA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铅、黄曲霉毒素B1、脱氢乙酸及其钠盐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0EDC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r>
      <w:tr w14:paraId="1166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49CBC">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7D417">
            <w:pPr>
              <w:jc w:val="center"/>
              <w:rPr>
                <w:rFonts w:hint="eastAsia" w:ascii="仿宋" w:hAnsi="仿宋" w:eastAsia="仿宋" w:cs="仿宋"/>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A49C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其他粮食加工品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066A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谷物粉制品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D285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1.谷物加工品；2.谷物碾磨加工品；3.谷物粉类制成品。</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87CA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铅、二氧化钛、黄曲霉毒素B1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C09D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r>
      <w:tr w14:paraId="162B6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23F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5A73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食用油、油脂及其制品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7F3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食用植物油</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476C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食用植物油</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D2B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花生油、玉米油、芝麻油、菜籽油、大豆油、食用植物调和油、葵花籽油</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1AA2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酸价、过氧化值、乙基麦芽酚</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FF6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r>
      <w:tr w14:paraId="740AD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B9A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1656A">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调味品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81389">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食醋</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511FD">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食醋</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9A5DC">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酿固态发酵食醋、液态发酵食</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567B">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苯甲酸、山梨酸、总酸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857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r>
      <w:tr w14:paraId="046C1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B39B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5FD13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肉制品</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D9F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肉制品</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7E5CD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热加工熟肉制品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F15B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1.酱卤肉制品；2.熏烧烤肉制品；3.肉灌制品；4.油炸肉制品；</w:t>
            </w:r>
          </w:p>
        </w:tc>
        <w:tc>
          <w:tcPr>
            <w:tcW w:w="3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6E3E5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亚硝酸盐、苯甲酸、山梨酸</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F6F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r>
      <w:tr w14:paraId="27EF9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A6D9A">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C3BF4">
            <w:pPr>
              <w:jc w:val="center"/>
              <w:rPr>
                <w:rFonts w:hint="eastAsia" w:ascii="仿宋" w:hAnsi="仿宋" w:eastAsia="仿宋" w:cs="仿宋"/>
                <w:i w:val="0"/>
                <w:iCs w:val="0"/>
                <w:color w:val="auto"/>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73E23">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316887">
            <w:pPr>
              <w:jc w:val="center"/>
              <w:rPr>
                <w:rFonts w:hint="eastAsia" w:ascii="仿宋" w:hAnsi="仿宋" w:eastAsia="仿宋" w:cs="仿宋"/>
                <w:i w:val="0"/>
                <w:iCs w:val="0"/>
                <w:color w:val="auto"/>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50FD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5.熟肉干制品；6.其他熟肉制品（血豆腐除外）。</w:t>
            </w:r>
          </w:p>
        </w:tc>
        <w:tc>
          <w:tcPr>
            <w:tcW w:w="3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4592F">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28B7E">
            <w:pPr>
              <w:jc w:val="center"/>
              <w:rPr>
                <w:rFonts w:hint="eastAsia" w:ascii="宋体" w:hAnsi="宋体" w:eastAsia="宋体" w:cs="宋体"/>
                <w:i w:val="0"/>
                <w:iCs w:val="0"/>
                <w:color w:val="auto"/>
                <w:sz w:val="24"/>
                <w:szCs w:val="24"/>
                <w:u w:val="none"/>
              </w:rPr>
            </w:pPr>
          </w:p>
        </w:tc>
      </w:tr>
      <w:tr w14:paraId="15E0B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FB185">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4E790">
            <w:pPr>
              <w:jc w:val="center"/>
              <w:rPr>
                <w:rFonts w:hint="eastAsia" w:ascii="仿宋" w:hAnsi="仿宋" w:eastAsia="仿宋" w:cs="仿宋"/>
                <w:i w:val="0"/>
                <w:iCs w:val="0"/>
                <w:color w:val="auto"/>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D0900">
            <w:pPr>
              <w:jc w:val="center"/>
              <w:rPr>
                <w:rFonts w:hint="eastAsia" w:ascii="仿宋" w:hAnsi="仿宋" w:eastAsia="仿宋" w:cs="仿宋"/>
                <w:i w:val="0"/>
                <w:iCs w:val="0"/>
                <w:color w:val="auto"/>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7BBE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腌腊肉制品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FF1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1.腊肉制品；2.火腿制品。</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663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亚硝酸盐、苯甲酸、山梨酸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D91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r>
      <w:tr w14:paraId="0370A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EA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3FF4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糖果制品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435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糖果制品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61D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糖果</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1E8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1.硬质糖果；2.酥质糖果。</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1940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大肠菌群、二氧化硫残留量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451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r>
      <w:tr w14:paraId="62E94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C05D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AC20F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酒类</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AD58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酒类</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D7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白酒</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901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白酒[自酿（固态发酵法）]</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98FA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酒精度、糖精钠、甜蜜素</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6277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r>
      <w:tr w14:paraId="04E1A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A7571">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4AEED">
            <w:pPr>
              <w:jc w:val="center"/>
              <w:rPr>
                <w:rFonts w:hint="eastAsia" w:ascii="仿宋" w:hAnsi="仿宋" w:eastAsia="仿宋" w:cs="仿宋"/>
                <w:i w:val="0"/>
                <w:iCs w:val="0"/>
                <w:color w:val="auto"/>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58312F">
            <w:pPr>
              <w:jc w:val="center"/>
              <w:rPr>
                <w:rFonts w:hint="eastAsia" w:ascii="仿宋" w:hAnsi="仿宋" w:eastAsia="仿宋" w:cs="仿宋"/>
                <w:i w:val="0"/>
                <w:iCs w:val="0"/>
                <w:color w:val="auto"/>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164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其他酒</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299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其他发酵酒[清酒、米酒(醪糟)]</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06BD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酒精度、糖精钠、山梨酸</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F0DE">
            <w:pPr>
              <w:jc w:val="center"/>
              <w:rPr>
                <w:rFonts w:hint="eastAsia" w:ascii="宋体" w:hAnsi="宋体" w:eastAsia="宋体" w:cs="宋体"/>
                <w:i w:val="0"/>
                <w:iCs w:val="0"/>
                <w:color w:val="auto"/>
                <w:sz w:val="24"/>
                <w:szCs w:val="24"/>
                <w:u w:val="none"/>
              </w:rPr>
            </w:pPr>
          </w:p>
        </w:tc>
      </w:tr>
      <w:tr w14:paraId="6CB6E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4F0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1EF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蔬菜制品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F8E4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蔬菜制品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B39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酱腌菜</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E8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酱腌菜</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A7C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糖精钠、苯甲酸、脱氢乙酸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9156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r>
      <w:tr w14:paraId="354B2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34FA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1B83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炒货食品及坚果制品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71C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炒货食品及坚果制品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6273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炒货食品及坚果制品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B9E8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1.烘炒类；2.油炸类；3.其他类。</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027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黄曲霉毒素B1、酸价；、过氧化值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39F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r>
      <w:tr w14:paraId="36D00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B2B1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2CF6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蛋制品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53C1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蛋制品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C8CA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蛋制品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A2FD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再制蛋类</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E574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铅、大肠菌群、苯甲酸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A9E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r>
      <w:tr w14:paraId="101C2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2C53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DF15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淀粉及淀粉制品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B3CD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淀粉及淀粉制品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9AF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淀粉及淀粉制品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27A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1.淀粉；2.淀粉制品。</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1BA1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1.铅；2、二氧化硫残留量、铝的残留量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1373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r>
      <w:tr w14:paraId="4CC0A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D01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F0AEA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糕点</w:t>
            </w:r>
          </w:p>
        </w:tc>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C87E1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糕点</w:t>
            </w: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86B70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热加工糕点</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268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1.烘烤类糕点；2.油炸类糕点；3.蒸煮类糕点；4.炒制类糕点；</w:t>
            </w:r>
          </w:p>
        </w:tc>
        <w:tc>
          <w:tcPr>
            <w:tcW w:w="3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AEFB0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铝的残留量、酸价、二氧化钛</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F24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323</w:t>
            </w:r>
          </w:p>
        </w:tc>
      </w:tr>
      <w:tr w14:paraId="5C3E6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36B8">
            <w:pPr>
              <w:jc w:val="center"/>
              <w:rPr>
                <w:rFonts w:hint="eastAsia" w:ascii="宋体" w:hAnsi="宋体" w:eastAsia="宋体" w:cs="宋体"/>
                <w:i w:val="0"/>
                <w:iCs w:val="0"/>
                <w:color w:val="auto"/>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89CF4">
            <w:pPr>
              <w:jc w:val="center"/>
              <w:rPr>
                <w:rFonts w:hint="eastAsia" w:ascii="仿宋" w:hAnsi="仿宋" w:eastAsia="仿宋" w:cs="仿宋"/>
                <w:i w:val="0"/>
                <w:iCs w:val="0"/>
                <w:color w:val="auto"/>
                <w:sz w:val="24"/>
                <w:szCs w:val="24"/>
                <w:u w:val="none"/>
              </w:rPr>
            </w:pPr>
          </w:p>
        </w:tc>
        <w:tc>
          <w:tcPr>
            <w:tcW w:w="13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25E91">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5FE42D">
            <w:pPr>
              <w:jc w:val="center"/>
              <w:rPr>
                <w:rFonts w:hint="eastAsia" w:ascii="仿宋" w:hAnsi="仿宋" w:eastAsia="仿宋" w:cs="仿宋"/>
                <w:i w:val="0"/>
                <w:iCs w:val="0"/>
                <w:color w:val="auto"/>
                <w:sz w:val="24"/>
                <w:szCs w:val="24"/>
                <w:u w:val="none"/>
              </w:rPr>
            </w:pP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FD33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5.其他类。</w:t>
            </w:r>
          </w:p>
        </w:tc>
        <w:tc>
          <w:tcPr>
            <w:tcW w:w="3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C8E22">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E27AA">
            <w:pPr>
              <w:jc w:val="center"/>
              <w:rPr>
                <w:rFonts w:hint="eastAsia" w:ascii="宋体" w:hAnsi="宋体" w:eastAsia="宋体" w:cs="宋体"/>
                <w:i w:val="0"/>
                <w:iCs w:val="0"/>
                <w:color w:val="auto"/>
                <w:sz w:val="24"/>
                <w:szCs w:val="24"/>
                <w:u w:val="none"/>
              </w:rPr>
            </w:pPr>
          </w:p>
        </w:tc>
      </w:tr>
      <w:tr w14:paraId="55571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0FC8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A41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豆制品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3A0F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豆制品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0616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豆制品</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4608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1.发酵性豆制品；2.非发酵性豆制品；3.其他豆制品。</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B6E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黄曲霉毒素B1、脱氢乙酸、硼砂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F2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r>
      <w:tr w14:paraId="172E1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8A7E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5B1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蜂产品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EC60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蜂产品</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7246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蜂蜜</w:t>
            </w:r>
          </w:p>
        </w:tc>
        <w:tc>
          <w:tcPr>
            <w:tcW w:w="34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6DD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蜂蜜</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BB3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果糖和葡萄糖、蔗糖、呋喃西林代谢物、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4A7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r>
      <w:tr w14:paraId="2B13B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4FA6A50">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合计</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5A015">
            <w:pPr>
              <w:jc w:val="center"/>
              <w:rPr>
                <w:rFonts w:hint="eastAsia" w:ascii="黑体" w:hAnsi="宋体" w:eastAsia="黑体" w:cs="黑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7FB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839</w:t>
            </w:r>
          </w:p>
        </w:tc>
      </w:tr>
    </w:tbl>
    <w:p w14:paraId="06C1CE6C">
      <w:pPr>
        <w:tabs>
          <w:tab w:val="left" w:pos="6228"/>
        </w:tabs>
        <w:spacing w:before="54"/>
        <w:ind w:left="447"/>
        <w:jc w:val="left"/>
        <w:rPr>
          <w:rFonts w:ascii="仿宋_GB2312" w:hAnsi="仿宋_GB2312" w:eastAsia="仿宋_GB2312" w:cs="仿宋_GB2312"/>
          <w:color w:val="auto"/>
        </w:rPr>
      </w:pPr>
    </w:p>
    <w:tbl>
      <w:tblPr>
        <w:tblStyle w:val="4"/>
        <w:tblW w:w="138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3"/>
        <w:gridCol w:w="1196"/>
        <w:gridCol w:w="2483"/>
        <w:gridCol w:w="2483"/>
        <w:gridCol w:w="2167"/>
        <w:gridCol w:w="2807"/>
        <w:gridCol w:w="1952"/>
      </w:tblGrid>
      <w:tr w14:paraId="41A2C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trPr>
        <w:tc>
          <w:tcPr>
            <w:tcW w:w="1080" w:type="dxa"/>
            <w:tcBorders>
              <w:top w:val="nil"/>
              <w:left w:val="nil"/>
              <w:bottom w:val="nil"/>
              <w:right w:val="nil"/>
            </w:tcBorders>
            <w:shd w:val="clear" w:color="auto" w:fill="auto"/>
            <w:noWrap/>
            <w:vAlign w:val="center"/>
          </w:tcPr>
          <w:p w14:paraId="6D18FC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附件2</w:t>
            </w:r>
          </w:p>
        </w:tc>
        <w:tc>
          <w:tcPr>
            <w:tcW w:w="1305" w:type="dxa"/>
            <w:tcBorders>
              <w:top w:val="nil"/>
              <w:left w:val="nil"/>
              <w:bottom w:val="nil"/>
              <w:right w:val="nil"/>
            </w:tcBorders>
            <w:shd w:val="clear" w:color="auto" w:fill="auto"/>
            <w:noWrap/>
            <w:vAlign w:val="center"/>
          </w:tcPr>
          <w:p w14:paraId="36899F4E">
            <w:pPr>
              <w:rPr>
                <w:rFonts w:hint="eastAsia" w:ascii="宋体" w:hAnsi="宋体" w:eastAsia="宋体" w:cs="宋体"/>
                <w:i w:val="0"/>
                <w:iCs w:val="0"/>
                <w:color w:val="auto"/>
                <w:sz w:val="22"/>
                <w:szCs w:val="22"/>
                <w:u w:val="none"/>
              </w:rPr>
            </w:pPr>
          </w:p>
        </w:tc>
        <w:tc>
          <w:tcPr>
            <w:tcW w:w="1320" w:type="dxa"/>
            <w:tcBorders>
              <w:top w:val="nil"/>
              <w:left w:val="nil"/>
              <w:bottom w:val="nil"/>
              <w:right w:val="nil"/>
            </w:tcBorders>
            <w:shd w:val="clear" w:color="auto" w:fill="auto"/>
            <w:noWrap/>
            <w:vAlign w:val="center"/>
          </w:tcPr>
          <w:p w14:paraId="533EFDDB">
            <w:pPr>
              <w:rPr>
                <w:rFonts w:hint="eastAsia" w:ascii="宋体" w:hAnsi="宋体" w:eastAsia="宋体" w:cs="宋体"/>
                <w:i w:val="0"/>
                <w:iCs w:val="0"/>
                <w:color w:val="auto"/>
                <w:sz w:val="22"/>
                <w:szCs w:val="22"/>
                <w:u w:val="none"/>
              </w:rPr>
            </w:pPr>
          </w:p>
        </w:tc>
        <w:tc>
          <w:tcPr>
            <w:tcW w:w="2655" w:type="dxa"/>
            <w:tcBorders>
              <w:top w:val="nil"/>
              <w:left w:val="nil"/>
              <w:bottom w:val="nil"/>
              <w:right w:val="nil"/>
            </w:tcBorders>
            <w:shd w:val="clear" w:color="auto" w:fill="auto"/>
            <w:noWrap/>
            <w:vAlign w:val="center"/>
          </w:tcPr>
          <w:p w14:paraId="10DA7C9B">
            <w:pPr>
              <w:rPr>
                <w:rFonts w:hint="eastAsia" w:ascii="宋体" w:hAnsi="宋体" w:eastAsia="宋体" w:cs="宋体"/>
                <w:i w:val="0"/>
                <w:iCs w:val="0"/>
                <w:color w:val="auto"/>
                <w:sz w:val="22"/>
                <w:szCs w:val="22"/>
                <w:u w:val="none"/>
              </w:rPr>
            </w:pPr>
          </w:p>
        </w:tc>
        <w:tc>
          <w:tcPr>
            <w:tcW w:w="2385" w:type="dxa"/>
            <w:tcBorders>
              <w:top w:val="nil"/>
              <w:left w:val="nil"/>
              <w:bottom w:val="nil"/>
              <w:right w:val="nil"/>
            </w:tcBorders>
            <w:shd w:val="clear" w:color="auto" w:fill="auto"/>
            <w:noWrap/>
            <w:vAlign w:val="center"/>
          </w:tcPr>
          <w:p w14:paraId="44C13F3C">
            <w:pPr>
              <w:rPr>
                <w:rFonts w:hint="eastAsia" w:ascii="宋体" w:hAnsi="宋体" w:eastAsia="宋体" w:cs="宋体"/>
                <w:i w:val="0"/>
                <w:iCs w:val="0"/>
                <w:color w:val="auto"/>
                <w:sz w:val="22"/>
                <w:szCs w:val="22"/>
                <w:u w:val="none"/>
              </w:rPr>
            </w:pPr>
          </w:p>
        </w:tc>
        <w:tc>
          <w:tcPr>
            <w:tcW w:w="2955" w:type="dxa"/>
            <w:tcBorders>
              <w:top w:val="nil"/>
              <w:left w:val="nil"/>
              <w:bottom w:val="nil"/>
              <w:right w:val="nil"/>
            </w:tcBorders>
            <w:shd w:val="clear" w:color="auto" w:fill="auto"/>
            <w:noWrap/>
            <w:vAlign w:val="center"/>
          </w:tcPr>
          <w:p w14:paraId="0A76B860">
            <w:pPr>
              <w:rPr>
                <w:rFonts w:hint="eastAsia" w:ascii="宋体" w:hAnsi="宋体" w:eastAsia="宋体" w:cs="宋体"/>
                <w:i w:val="0"/>
                <w:iCs w:val="0"/>
                <w:color w:val="auto"/>
                <w:sz w:val="22"/>
                <w:szCs w:val="22"/>
                <w:u w:val="none"/>
              </w:rPr>
            </w:pPr>
          </w:p>
        </w:tc>
        <w:tc>
          <w:tcPr>
            <w:tcW w:w="2145" w:type="dxa"/>
            <w:tcBorders>
              <w:top w:val="nil"/>
              <w:left w:val="nil"/>
              <w:bottom w:val="nil"/>
              <w:right w:val="nil"/>
            </w:tcBorders>
            <w:shd w:val="clear" w:color="auto" w:fill="auto"/>
            <w:noWrap/>
            <w:vAlign w:val="center"/>
          </w:tcPr>
          <w:p w14:paraId="5B1B2BF4">
            <w:pPr>
              <w:rPr>
                <w:rFonts w:hint="eastAsia" w:ascii="宋体" w:hAnsi="宋体" w:eastAsia="宋体" w:cs="宋体"/>
                <w:i w:val="0"/>
                <w:iCs w:val="0"/>
                <w:color w:val="auto"/>
                <w:sz w:val="22"/>
                <w:szCs w:val="22"/>
                <w:u w:val="none"/>
              </w:rPr>
            </w:pPr>
          </w:p>
        </w:tc>
      </w:tr>
      <w:tr w14:paraId="21D4C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gridSpan w:val="7"/>
            <w:tcBorders>
              <w:top w:val="nil"/>
              <w:left w:val="nil"/>
              <w:bottom w:val="nil"/>
              <w:right w:val="nil"/>
            </w:tcBorders>
            <w:shd w:val="clear" w:color="auto" w:fill="auto"/>
            <w:noWrap/>
            <w:vAlign w:val="center"/>
          </w:tcPr>
          <w:p w14:paraId="4085B1A7">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auto"/>
                <w:sz w:val="36"/>
                <w:szCs w:val="36"/>
                <w:u w:val="none"/>
              </w:rPr>
            </w:pPr>
            <w:r>
              <w:rPr>
                <w:rFonts w:hint="eastAsia" w:ascii="方正小标宋简体" w:hAnsi="方正小标宋简体" w:eastAsia="方正小标宋简体" w:cs="方正小标宋简体"/>
                <w:b/>
                <w:bCs/>
                <w:i w:val="0"/>
                <w:iCs w:val="0"/>
                <w:color w:val="auto"/>
                <w:kern w:val="0"/>
                <w:sz w:val="36"/>
                <w:szCs w:val="36"/>
                <w:u w:val="none"/>
                <w:lang w:val="en-US" w:eastAsia="zh-CN" w:bidi="ar"/>
              </w:rPr>
              <w:t>2025年度富平县餐饮食品检验检测明细表</w:t>
            </w:r>
          </w:p>
        </w:tc>
      </w:tr>
      <w:tr w14:paraId="018F9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B6539">
            <w:pPr>
              <w:keepNext w:val="0"/>
              <w:keepLines w:val="0"/>
              <w:widowControl/>
              <w:suppressLineNumbers w:val="0"/>
              <w:jc w:val="center"/>
              <w:textAlignment w:val="center"/>
              <w:rPr>
                <w:rFonts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序号</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1C0D">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食品大类</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07A5C">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食品亚类</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93925">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食品品种</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0D848">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食品细类</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753E">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抽检项目</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C34F">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计划抽检批次</w:t>
            </w:r>
          </w:p>
        </w:tc>
      </w:tr>
      <w:tr w14:paraId="5DF56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86226">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FB7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餐饮食品</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614D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小麦粉制品</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4370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发酵面制品（自制）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F87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馒头、包子、花卷</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08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苯甲酸、山梨酸、甜蜜素</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39C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110</w:t>
            </w:r>
          </w:p>
        </w:tc>
      </w:tr>
      <w:tr w14:paraId="0F9DB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9400A">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46A1">
            <w:pPr>
              <w:jc w:val="center"/>
              <w:rPr>
                <w:rFonts w:hint="eastAsia" w:ascii="仿宋" w:hAnsi="仿宋" w:eastAsia="仿宋" w:cs="仿宋"/>
                <w:i w:val="0"/>
                <w:iCs w:val="0"/>
                <w:color w:val="auto"/>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7ADBC">
            <w:pPr>
              <w:jc w:val="center"/>
              <w:rPr>
                <w:rFonts w:hint="eastAsia" w:ascii="仿宋" w:hAnsi="仿宋" w:eastAsia="仿宋" w:cs="仿宋"/>
                <w:i w:val="0"/>
                <w:iCs w:val="0"/>
                <w:color w:val="auto"/>
                <w:sz w:val="24"/>
                <w:szCs w:val="24"/>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467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生湿面制品（自制）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B051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饺子皮、生切面等</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B31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脱氢乙酸及其钠盐（以脱氢乙酸计）、苯甲酸、山梨酸</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A16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80</w:t>
            </w:r>
          </w:p>
        </w:tc>
      </w:tr>
      <w:tr w14:paraId="0A24F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A8E8ED">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CEA1">
            <w:pPr>
              <w:jc w:val="center"/>
              <w:rPr>
                <w:rFonts w:hint="eastAsia" w:ascii="仿宋" w:hAnsi="仿宋" w:eastAsia="仿宋" w:cs="仿宋"/>
                <w:i w:val="0"/>
                <w:iCs w:val="0"/>
                <w:color w:val="auto"/>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3EDCA">
            <w:pPr>
              <w:jc w:val="center"/>
              <w:rPr>
                <w:rFonts w:hint="eastAsia" w:ascii="仿宋" w:hAnsi="仿宋" w:eastAsia="仿宋" w:cs="仿宋"/>
                <w:i w:val="0"/>
                <w:iCs w:val="0"/>
                <w:color w:val="auto"/>
                <w:sz w:val="24"/>
                <w:szCs w:val="24"/>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39B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油炸面制品（自制）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B92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麻花、油条、油饼、油糕</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25B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铝的残留量、苯甲酸</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A96A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70</w:t>
            </w:r>
          </w:p>
        </w:tc>
      </w:tr>
      <w:tr w14:paraId="41280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7D7C02">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1CFE">
            <w:pPr>
              <w:jc w:val="center"/>
              <w:rPr>
                <w:rFonts w:hint="eastAsia" w:ascii="仿宋" w:hAnsi="仿宋" w:eastAsia="仿宋" w:cs="仿宋"/>
                <w:i w:val="0"/>
                <w:iCs w:val="0"/>
                <w:color w:val="auto"/>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CE29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熟肉制品（自制）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7BFC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酱卤肉制品（自制）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A19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盐水鸭、白切鸡、白切猪肚、酱牛肉、酱汁肉、糖醋排骨、卤鸭脖、卤鸡爪等</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DE2A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苯甲酸及其钠盐(以苯甲酸计)、亚硝酸盐</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B89E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80</w:t>
            </w:r>
          </w:p>
        </w:tc>
      </w:tr>
      <w:tr w14:paraId="6A108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18F90">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D4F15">
            <w:pPr>
              <w:jc w:val="center"/>
              <w:rPr>
                <w:rFonts w:hint="eastAsia" w:ascii="仿宋" w:hAnsi="仿宋" w:eastAsia="仿宋" w:cs="仿宋"/>
                <w:i w:val="0"/>
                <w:iCs w:val="0"/>
                <w:color w:val="auto"/>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F19630">
            <w:pPr>
              <w:jc w:val="center"/>
              <w:rPr>
                <w:rFonts w:hint="eastAsia" w:ascii="仿宋" w:hAnsi="仿宋" w:eastAsia="仿宋" w:cs="仿宋"/>
                <w:i w:val="0"/>
                <w:iCs w:val="0"/>
                <w:color w:val="auto"/>
                <w:sz w:val="24"/>
                <w:szCs w:val="24"/>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8844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肉冻（自制）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26E8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肉冻（自制）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1ED3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铬、亚硝酸盐</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F16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50</w:t>
            </w:r>
          </w:p>
        </w:tc>
      </w:tr>
      <w:tr w14:paraId="1F68C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57BC5">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F3EA5">
            <w:pPr>
              <w:jc w:val="center"/>
              <w:rPr>
                <w:rFonts w:hint="eastAsia" w:ascii="仿宋" w:hAnsi="仿宋" w:eastAsia="仿宋" w:cs="仿宋"/>
                <w:i w:val="0"/>
                <w:iCs w:val="0"/>
                <w:color w:val="auto"/>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894EC">
            <w:pPr>
              <w:jc w:val="center"/>
              <w:rPr>
                <w:rFonts w:hint="eastAsia" w:ascii="仿宋" w:hAnsi="仿宋" w:eastAsia="仿宋" w:cs="仿宋"/>
                <w:i w:val="0"/>
                <w:iCs w:val="0"/>
                <w:color w:val="auto"/>
                <w:sz w:val="24"/>
                <w:szCs w:val="24"/>
                <w:u w:val="none"/>
              </w:rPr>
            </w:pP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52E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皮冻（自制）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C78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皮冻（自制）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7EB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铬、亚硝酸盐</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F4D5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35</w:t>
            </w:r>
          </w:p>
        </w:tc>
      </w:tr>
      <w:tr w14:paraId="09734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D78A5">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63E8">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B8BA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半固态调味料（自制)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C85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火锅调味料（底料、蘸料）（自制）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90AD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火锅调味料（底料、蘸料）</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CAA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罂粟碱、苯甲酸</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C7C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65</w:t>
            </w:r>
          </w:p>
        </w:tc>
      </w:tr>
      <w:tr w14:paraId="12C28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E332E">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F6E1D">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80B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餐饮具</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09D8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复用餐饮具</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BB64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复用餐饮具</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C00B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阴离子合成洗涤剂、大肠菌群、游离性余氯</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E5C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130</w:t>
            </w:r>
          </w:p>
        </w:tc>
      </w:tr>
      <w:tr w14:paraId="1B528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F052A">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7F3BD">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70D4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水产制品（自制）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8D13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预制水产制品（自制）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3AFB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生食动物性水产品（自制）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B44C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铝的残留量（以即食海蜇中Al计）</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2C11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r>
      <w:tr w14:paraId="6462B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D03D4">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45B4">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AB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烘烤食品（自制）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4CA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烘烤食品（自制）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99BD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糕点（自制）（含椽头馍、棒棒馍、石子馍、手工小麻花、锅盔、馄饨馍、夹心饼等）</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346B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酸价（以脂肪计）（KOH）、过氧化值（以脂肪计）、脱氢乙酸及其钠盐（以脱氢乙酸计）、山梨酸及其钾盐（以山梨酸计）</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C4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60</w:t>
            </w:r>
          </w:p>
        </w:tc>
      </w:tr>
      <w:tr w14:paraId="05489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011564">
            <w:pPr>
              <w:jc w:val="center"/>
              <w:rPr>
                <w:rFonts w:hint="eastAsia" w:ascii="仿宋" w:hAnsi="仿宋" w:eastAsia="仿宋" w:cs="仿宋"/>
                <w:i w:val="0"/>
                <w:iCs w:val="0"/>
                <w:color w:val="auto"/>
                <w:sz w:val="24"/>
                <w:szCs w:val="24"/>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B51C">
            <w:pPr>
              <w:jc w:val="center"/>
              <w:rPr>
                <w:rFonts w:hint="eastAsia" w:ascii="仿宋" w:hAnsi="仿宋" w:eastAsia="仿宋" w:cs="仿宋"/>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56D21">
            <w:pPr>
              <w:keepNext w:val="0"/>
              <w:keepLines w:val="0"/>
              <w:widowControl/>
              <w:suppressLineNumbers w:val="0"/>
              <w:jc w:val="both"/>
              <w:textAlignment w:val="center"/>
              <w:rPr>
                <w:rFonts w:ascii="仿宋_GB2312" w:hAnsi="宋体" w:eastAsia="仿宋_GB2312" w:cs="仿宋_GB2312"/>
                <w:i w:val="0"/>
                <w:iCs w:val="0"/>
                <w:color w:val="auto"/>
                <w:sz w:val="18"/>
                <w:szCs w:val="18"/>
                <w:u w:val="none"/>
              </w:rPr>
            </w:pPr>
            <w:r>
              <w:rPr>
                <w:rFonts w:hint="default" w:ascii="仿宋_GB2312" w:hAnsi="宋体" w:eastAsia="仿宋_GB2312" w:cs="仿宋_GB2312"/>
                <w:i w:val="0"/>
                <w:iCs w:val="0"/>
                <w:color w:val="auto"/>
                <w:kern w:val="0"/>
                <w:sz w:val="18"/>
                <w:szCs w:val="18"/>
                <w:u w:val="none"/>
                <w:lang w:val="en-US" w:eastAsia="zh-CN" w:bidi="ar"/>
              </w:rPr>
              <w:t>食用油、油脂及其制品（自制）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5729">
            <w:pPr>
              <w:keepNext w:val="0"/>
              <w:keepLines w:val="0"/>
              <w:widowControl/>
              <w:suppressLineNumbers w:val="0"/>
              <w:jc w:val="both"/>
              <w:textAlignment w:val="center"/>
              <w:rPr>
                <w:rFonts w:hint="default" w:ascii="仿宋_GB2312" w:hAnsi="宋体" w:eastAsia="仿宋_GB2312" w:cs="仿宋_GB2312"/>
                <w:i w:val="0"/>
                <w:iCs w:val="0"/>
                <w:color w:val="auto"/>
                <w:sz w:val="18"/>
                <w:szCs w:val="18"/>
                <w:u w:val="none"/>
              </w:rPr>
            </w:pPr>
            <w:r>
              <w:rPr>
                <w:rFonts w:hint="default" w:ascii="仿宋_GB2312" w:hAnsi="宋体" w:eastAsia="仿宋_GB2312" w:cs="仿宋_GB2312"/>
                <w:i w:val="0"/>
                <w:iCs w:val="0"/>
                <w:color w:val="auto"/>
                <w:kern w:val="0"/>
                <w:sz w:val="18"/>
                <w:szCs w:val="18"/>
                <w:u w:val="none"/>
                <w:lang w:val="en-US" w:eastAsia="zh-CN" w:bidi="ar"/>
              </w:rPr>
              <w:t>食用油、油脂及其制品（自制）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8C8A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煎炸过程用油</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603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极性组分、酸价（KOH）</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ADEC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r>
      <w:tr w14:paraId="65862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41FC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C679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其他餐饮制品</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5128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糕点面包</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CED7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糕点、面包（自制）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CF3D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冷加工糕点、面包（自制）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BBB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铝的残留量、脱氢乙酸</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A4D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65</w:t>
            </w:r>
          </w:p>
        </w:tc>
      </w:tr>
      <w:tr w14:paraId="2EDD9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59883">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E04A3">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B20D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酱腌菜</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D361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酱腌菜(自制)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901B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酱腌菜(自制)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56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糖精钠、苯甲酸、亚硝酸盐</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B067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60</w:t>
            </w:r>
          </w:p>
        </w:tc>
      </w:tr>
      <w:tr w14:paraId="7959B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31813">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8CB8B">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FA31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半固态调味料（自制)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39B5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半固态调味料（自制）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A45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油辣椒</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6B5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罂粟碱、苏丹红Ⅰ～Ⅳ、脱氢乙酸</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259E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50</w:t>
            </w:r>
          </w:p>
        </w:tc>
      </w:tr>
      <w:tr w14:paraId="78ECD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D3FDB">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57372">
            <w:pPr>
              <w:jc w:val="center"/>
              <w:rPr>
                <w:rFonts w:hint="eastAsia" w:ascii="仿宋" w:hAnsi="仿宋" w:eastAsia="仿宋" w:cs="仿宋"/>
                <w:i w:val="0"/>
                <w:iCs w:val="0"/>
                <w:color w:val="auto"/>
                <w:sz w:val="24"/>
                <w:szCs w:val="24"/>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4F39E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节令食品（自制）</w:t>
            </w:r>
          </w:p>
        </w:tc>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CED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节令食品（自制）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97B2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月饼（自制）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8F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铝的残留量（干样品，以Al计）、脱氢乙酸及其钠盐（以脱氢乙酸计）、山梨酸及其钾盐（以山梨酸计）</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24B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12</w:t>
            </w:r>
          </w:p>
        </w:tc>
      </w:tr>
      <w:tr w14:paraId="57D67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146EB">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0B1787">
            <w:pPr>
              <w:jc w:val="center"/>
              <w:rPr>
                <w:rFonts w:hint="eastAsia" w:ascii="仿宋" w:hAnsi="仿宋" w:eastAsia="仿宋" w:cs="仿宋"/>
                <w:i w:val="0"/>
                <w:iCs w:val="0"/>
                <w:color w:val="auto"/>
                <w:sz w:val="24"/>
                <w:szCs w:val="24"/>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1E4BE">
            <w:pPr>
              <w:jc w:val="center"/>
              <w:rPr>
                <w:rFonts w:hint="eastAsia" w:ascii="仿宋" w:hAnsi="仿宋" w:eastAsia="仿宋" w:cs="仿宋"/>
                <w:i w:val="0"/>
                <w:iCs w:val="0"/>
                <w:color w:val="auto"/>
                <w:sz w:val="24"/>
                <w:szCs w:val="24"/>
                <w:u w:val="none"/>
              </w:rPr>
            </w:pPr>
          </w:p>
        </w:tc>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874060">
            <w:pPr>
              <w:jc w:val="center"/>
              <w:rPr>
                <w:rFonts w:hint="eastAsia" w:ascii="仿宋" w:hAnsi="仿宋" w:eastAsia="仿宋" w:cs="仿宋"/>
                <w:i w:val="0"/>
                <w:iCs w:val="0"/>
                <w:color w:val="auto"/>
                <w:sz w:val="24"/>
                <w:szCs w:val="24"/>
                <w:u w:val="none"/>
              </w:rPr>
            </w:pP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AEA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粽子（自制）</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71EA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山梨酸及其钾盐（以山梨酸计）、脱氢乙酸及其钠盐（以脱氢乙酸计）、糖精钠（以糖精计）、安赛蜜</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A81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r>
      <w:tr w14:paraId="34A8E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0636A">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F414B">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A76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淀粉制品</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B89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淀粉制品</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724A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粉丝、粉条、粉带、分皮等</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4126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铝的残留量、二氧化硫</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A83F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60</w:t>
            </w:r>
          </w:p>
        </w:tc>
      </w:tr>
      <w:tr w14:paraId="315FA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FC764">
            <w:pPr>
              <w:jc w:val="center"/>
              <w:rPr>
                <w:rFonts w:hint="eastAsia" w:ascii="仿宋" w:hAnsi="仿宋" w:eastAsia="仿宋" w:cs="仿宋"/>
                <w:i w:val="0"/>
                <w:iCs w:val="0"/>
                <w:color w:val="auto"/>
                <w:sz w:val="24"/>
                <w:szCs w:val="24"/>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A42BB">
            <w:pPr>
              <w:jc w:val="center"/>
              <w:rPr>
                <w:rFonts w:hint="eastAsia" w:ascii="仿宋" w:hAnsi="仿宋" w:eastAsia="仿宋" w:cs="仿宋"/>
                <w:i w:val="0"/>
                <w:iCs w:val="0"/>
                <w:color w:val="auto"/>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DA97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饮料（自制）</w:t>
            </w:r>
          </w:p>
        </w:tc>
        <w:tc>
          <w:tcPr>
            <w:tcW w:w="26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CCD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饮料（自制）</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4F0C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奶茶（自制）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FA031">
            <w:pPr>
              <w:keepNext w:val="0"/>
              <w:keepLines w:val="0"/>
              <w:widowControl/>
              <w:suppressLineNumbers w:val="0"/>
              <w:jc w:val="both"/>
              <w:textAlignment w:val="center"/>
              <w:rPr>
                <w:rFonts w:hint="default" w:ascii="仿宋_GB2312" w:hAnsi="宋体" w:eastAsia="仿宋_GB2312" w:cs="仿宋_GB2312"/>
                <w:i w:val="0"/>
                <w:iCs w:val="0"/>
                <w:color w:val="auto"/>
                <w:sz w:val="18"/>
                <w:szCs w:val="18"/>
                <w:u w:val="none"/>
              </w:rPr>
            </w:pPr>
            <w:r>
              <w:rPr>
                <w:rFonts w:hint="default" w:ascii="仿宋_GB2312" w:hAnsi="宋体" w:eastAsia="仿宋_GB2312" w:cs="仿宋_GB2312"/>
                <w:i w:val="0"/>
                <w:iCs w:val="0"/>
                <w:color w:val="auto"/>
                <w:kern w:val="0"/>
                <w:sz w:val="18"/>
                <w:szCs w:val="18"/>
                <w:u w:val="none"/>
                <w:lang w:val="en-US" w:eastAsia="zh-CN" w:bidi="ar"/>
              </w:rPr>
              <w:t>脱氢乙酸及其钠盐（以脱氢乙酸计）</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1064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20</w:t>
            </w:r>
          </w:p>
        </w:tc>
      </w:tr>
      <w:tr w14:paraId="53627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7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EAFD30">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合计</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60482">
            <w:pPr>
              <w:jc w:val="center"/>
              <w:rPr>
                <w:rFonts w:hint="eastAsia" w:ascii="黑体" w:hAnsi="宋体" w:eastAsia="黑体" w:cs="黑体"/>
                <w:b/>
                <w:bCs/>
                <w:i w:val="0"/>
                <w:iCs w:val="0"/>
                <w:color w:val="auto"/>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22BE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964</w:t>
            </w:r>
          </w:p>
        </w:tc>
      </w:tr>
    </w:tbl>
    <w:p w14:paraId="15D6E398">
      <w:pPr>
        <w:pStyle w:val="7"/>
        <w:rPr>
          <w:rFonts w:hint="eastAsia" w:ascii="仿宋" w:hAnsi="仿宋" w:eastAsia="仿宋" w:cs="仿宋"/>
          <w:color w:val="auto"/>
          <w:lang w:val="en-US" w:eastAsia="zh-Hans"/>
        </w:rPr>
        <w:sectPr>
          <w:pgSz w:w="16838" w:h="11906" w:orient="landscape"/>
          <w:pgMar w:top="1800" w:right="1440" w:bottom="1800" w:left="1440" w:header="851" w:footer="992" w:gutter="0"/>
          <w:cols w:space="425" w:num="1"/>
          <w:docGrid w:type="lines" w:linePitch="312" w:charSpace="0"/>
        </w:sectPr>
      </w:pPr>
    </w:p>
    <w:tbl>
      <w:tblPr>
        <w:tblStyle w:val="4"/>
        <w:tblW w:w="146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85"/>
        <w:gridCol w:w="1230"/>
        <w:gridCol w:w="1350"/>
        <w:gridCol w:w="1380"/>
        <w:gridCol w:w="8010"/>
        <w:gridCol w:w="1800"/>
      </w:tblGrid>
      <w:tr w14:paraId="0B36D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885" w:type="dxa"/>
            <w:tcBorders>
              <w:top w:val="nil"/>
              <w:left w:val="nil"/>
              <w:bottom w:val="nil"/>
              <w:right w:val="nil"/>
            </w:tcBorders>
            <w:shd w:val="clear" w:color="auto" w:fill="auto"/>
            <w:noWrap/>
            <w:vAlign w:val="center"/>
          </w:tcPr>
          <w:p w14:paraId="3A6DF21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附件3</w:t>
            </w:r>
          </w:p>
        </w:tc>
        <w:tc>
          <w:tcPr>
            <w:tcW w:w="1230" w:type="dxa"/>
            <w:tcBorders>
              <w:top w:val="nil"/>
              <w:left w:val="nil"/>
              <w:bottom w:val="nil"/>
              <w:right w:val="nil"/>
            </w:tcBorders>
            <w:shd w:val="clear" w:color="auto" w:fill="auto"/>
            <w:noWrap/>
            <w:vAlign w:val="center"/>
          </w:tcPr>
          <w:p w14:paraId="64763389">
            <w:pPr>
              <w:rPr>
                <w:rFonts w:hint="eastAsia" w:ascii="宋体" w:hAnsi="宋体" w:eastAsia="宋体" w:cs="宋体"/>
                <w:i w:val="0"/>
                <w:iCs w:val="0"/>
                <w:color w:val="auto"/>
                <w:sz w:val="22"/>
                <w:szCs w:val="22"/>
                <w:u w:val="none"/>
              </w:rPr>
            </w:pPr>
          </w:p>
        </w:tc>
        <w:tc>
          <w:tcPr>
            <w:tcW w:w="1350" w:type="dxa"/>
            <w:tcBorders>
              <w:top w:val="nil"/>
              <w:left w:val="nil"/>
              <w:bottom w:val="nil"/>
              <w:right w:val="nil"/>
            </w:tcBorders>
            <w:shd w:val="clear" w:color="auto" w:fill="auto"/>
            <w:noWrap/>
            <w:vAlign w:val="center"/>
          </w:tcPr>
          <w:p w14:paraId="6D066BD2">
            <w:pPr>
              <w:rPr>
                <w:rFonts w:hint="eastAsia" w:ascii="宋体" w:hAnsi="宋体" w:eastAsia="宋体" w:cs="宋体"/>
                <w:i w:val="0"/>
                <w:iCs w:val="0"/>
                <w:color w:val="auto"/>
                <w:sz w:val="22"/>
                <w:szCs w:val="22"/>
                <w:u w:val="none"/>
              </w:rPr>
            </w:pPr>
          </w:p>
        </w:tc>
        <w:tc>
          <w:tcPr>
            <w:tcW w:w="1380" w:type="dxa"/>
            <w:tcBorders>
              <w:top w:val="nil"/>
              <w:left w:val="nil"/>
              <w:bottom w:val="nil"/>
              <w:right w:val="nil"/>
            </w:tcBorders>
            <w:shd w:val="clear" w:color="auto" w:fill="auto"/>
            <w:noWrap/>
            <w:vAlign w:val="center"/>
          </w:tcPr>
          <w:p w14:paraId="5FEE015C">
            <w:pPr>
              <w:rPr>
                <w:rFonts w:hint="eastAsia" w:ascii="宋体" w:hAnsi="宋体" w:eastAsia="宋体" w:cs="宋体"/>
                <w:i w:val="0"/>
                <w:iCs w:val="0"/>
                <w:color w:val="auto"/>
                <w:sz w:val="22"/>
                <w:szCs w:val="22"/>
                <w:u w:val="none"/>
              </w:rPr>
            </w:pPr>
          </w:p>
        </w:tc>
        <w:tc>
          <w:tcPr>
            <w:tcW w:w="8010" w:type="dxa"/>
            <w:tcBorders>
              <w:top w:val="nil"/>
              <w:left w:val="nil"/>
              <w:bottom w:val="nil"/>
              <w:right w:val="nil"/>
            </w:tcBorders>
            <w:shd w:val="clear" w:color="auto" w:fill="auto"/>
            <w:noWrap/>
            <w:vAlign w:val="center"/>
          </w:tcPr>
          <w:p w14:paraId="259CCEF6">
            <w:pPr>
              <w:rPr>
                <w:rFonts w:hint="eastAsia" w:ascii="宋体" w:hAnsi="宋体" w:eastAsia="宋体" w:cs="宋体"/>
                <w:i w:val="0"/>
                <w:iCs w:val="0"/>
                <w:color w:val="auto"/>
                <w:sz w:val="22"/>
                <w:szCs w:val="22"/>
                <w:u w:val="none"/>
              </w:rPr>
            </w:pPr>
          </w:p>
        </w:tc>
        <w:tc>
          <w:tcPr>
            <w:tcW w:w="1800" w:type="dxa"/>
            <w:tcBorders>
              <w:top w:val="nil"/>
              <w:left w:val="nil"/>
              <w:bottom w:val="nil"/>
              <w:right w:val="nil"/>
            </w:tcBorders>
            <w:shd w:val="clear" w:color="auto" w:fill="auto"/>
            <w:noWrap/>
            <w:vAlign w:val="center"/>
          </w:tcPr>
          <w:p w14:paraId="71D4B061">
            <w:pPr>
              <w:jc w:val="center"/>
              <w:rPr>
                <w:rFonts w:hint="eastAsia" w:ascii="宋体" w:hAnsi="宋体" w:eastAsia="宋体" w:cs="宋体"/>
                <w:i w:val="0"/>
                <w:iCs w:val="0"/>
                <w:color w:val="auto"/>
                <w:sz w:val="22"/>
                <w:szCs w:val="22"/>
                <w:u w:val="none"/>
              </w:rPr>
            </w:pPr>
          </w:p>
        </w:tc>
      </w:tr>
      <w:tr w14:paraId="21DA1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4655" w:type="dxa"/>
            <w:gridSpan w:val="6"/>
            <w:tcBorders>
              <w:top w:val="nil"/>
              <w:left w:val="nil"/>
              <w:bottom w:val="nil"/>
              <w:right w:val="nil"/>
            </w:tcBorders>
            <w:shd w:val="clear" w:color="auto" w:fill="auto"/>
            <w:vAlign w:val="center"/>
          </w:tcPr>
          <w:p w14:paraId="75680E80">
            <w:pPr>
              <w:keepNext w:val="0"/>
              <w:keepLines w:val="0"/>
              <w:widowControl/>
              <w:suppressLineNumbers w:val="0"/>
              <w:jc w:val="center"/>
              <w:textAlignment w:val="center"/>
              <w:rPr>
                <w:rFonts w:ascii="方正小标宋简体" w:hAnsi="方正小标宋简体" w:eastAsia="方正小标宋简体" w:cs="方正小标宋简体"/>
                <w:b/>
                <w:bCs/>
                <w:i w:val="0"/>
                <w:iCs w:val="0"/>
                <w:color w:val="auto"/>
                <w:sz w:val="36"/>
                <w:szCs w:val="36"/>
                <w:u w:val="none"/>
              </w:rPr>
            </w:pPr>
            <w:r>
              <w:rPr>
                <w:rFonts w:hint="eastAsia" w:ascii="方正小标宋简体" w:hAnsi="方正小标宋简体" w:eastAsia="方正小标宋简体" w:cs="方正小标宋简体"/>
                <w:b/>
                <w:bCs/>
                <w:i w:val="0"/>
                <w:iCs w:val="0"/>
                <w:color w:val="auto"/>
                <w:kern w:val="0"/>
                <w:sz w:val="36"/>
                <w:szCs w:val="36"/>
                <w:u w:val="none"/>
                <w:lang w:val="en-US" w:eastAsia="zh-CN" w:bidi="ar"/>
              </w:rPr>
              <w:t>2025年度富平县食用农产品检验检测明细表</w:t>
            </w:r>
          </w:p>
        </w:tc>
      </w:tr>
      <w:tr w14:paraId="4DDB8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22D63">
            <w:pPr>
              <w:keepNext w:val="0"/>
              <w:keepLines w:val="0"/>
              <w:widowControl/>
              <w:suppressLineNumbers w:val="0"/>
              <w:jc w:val="center"/>
              <w:textAlignment w:val="center"/>
              <w:rPr>
                <w:rFonts w:ascii="黑体" w:hAnsi="宋体" w:eastAsia="黑体" w:cs="黑体"/>
                <w:i w:val="0"/>
                <w:iCs w:val="0"/>
                <w:color w:val="auto"/>
                <w:sz w:val="22"/>
                <w:szCs w:val="22"/>
                <w:u w:val="none"/>
              </w:rPr>
            </w:pPr>
            <w:r>
              <w:rPr>
                <w:rFonts w:hint="eastAsia" w:ascii="黑体" w:hAnsi="宋体" w:eastAsia="黑体" w:cs="黑体"/>
                <w:i w:val="0"/>
                <w:iCs w:val="0"/>
                <w:color w:val="auto"/>
                <w:kern w:val="0"/>
                <w:sz w:val="22"/>
                <w:szCs w:val="22"/>
                <w:u w:val="none"/>
                <w:lang w:val="en-US" w:eastAsia="zh-CN" w:bidi="ar"/>
              </w:rPr>
              <w:t>序号</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4B205">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食品大类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375D6">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食品品种</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C0FE">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食品细类</w:t>
            </w:r>
          </w:p>
        </w:tc>
        <w:tc>
          <w:tcPr>
            <w:tcW w:w="8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433839">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检验项目</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BFE20">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计划抽样批次</w:t>
            </w:r>
          </w:p>
        </w:tc>
      </w:tr>
      <w:tr w14:paraId="4B1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277E5">
            <w:pPr>
              <w:jc w:val="center"/>
              <w:rPr>
                <w:rFonts w:hint="eastAsia" w:ascii="黑体" w:hAnsi="宋体" w:eastAsia="黑体" w:cs="黑体"/>
                <w:i w:val="0"/>
                <w:iCs w:val="0"/>
                <w:color w:val="auto"/>
                <w:sz w:val="22"/>
                <w:szCs w:val="22"/>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2C6C2">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（一级）</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EDB3">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（二级）</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D139E">
            <w:pPr>
              <w:keepNext w:val="0"/>
              <w:keepLines w:val="0"/>
              <w:widowControl/>
              <w:suppressLineNumbers w:val="0"/>
              <w:jc w:val="center"/>
              <w:textAlignment w:val="center"/>
              <w:rPr>
                <w:rFonts w:hint="eastAsia" w:ascii="黑体" w:hAnsi="宋体" w:eastAsia="黑体" w:cs="黑体"/>
                <w:b/>
                <w:bCs/>
                <w:i w:val="0"/>
                <w:iCs w:val="0"/>
                <w:color w:val="auto"/>
                <w:sz w:val="22"/>
                <w:szCs w:val="22"/>
                <w:u w:val="none"/>
              </w:rPr>
            </w:pPr>
            <w:r>
              <w:rPr>
                <w:rFonts w:hint="eastAsia" w:ascii="黑体" w:hAnsi="宋体" w:eastAsia="黑体" w:cs="黑体"/>
                <w:b/>
                <w:bCs/>
                <w:i w:val="0"/>
                <w:iCs w:val="0"/>
                <w:color w:val="auto"/>
                <w:kern w:val="0"/>
                <w:sz w:val="22"/>
                <w:szCs w:val="22"/>
                <w:u w:val="none"/>
                <w:lang w:val="en-US" w:eastAsia="zh-CN" w:bidi="ar"/>
              </w:rPr>
              <w:t>（三级）</w:t>
            </w:r>
          </w:p>
        </w:tc>
        <w:tc>
          <w:tcPr>
            <w:tcW w:w="8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182A1">
            <w:pPr>
              <w:jc w:val="center"/>
              <w:rPr>
                <w:rFonts w:hint="eastAsia" w:ascii="黑体" w:hAnsi="宋体" w:eastAsia="黑体" w:cs="黑体"/>
                <w:b/>
                <w:bCs/>
                <w:i w:val="0"/>
                <w:iCs w:val="0"/>
                <w:color w:val="auto"/>
                <w:sz w:val="22"/>
                <w:szCs w:val="22"/>
                <w:u w:val="none"/>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46B6C">
            <w:pPr>
              <w:jc w:val="center"/>
              <w:rPr>
                <w:rFonts w:hint="eastAsia" w:ascii="黑体" w:hAnsi="宋体" w:eastAsia="黑体" w:cs="黑体"/>
                <w:b/>
                <w:bCs/>
                <w:i w:val="0"/>
                <w:iCs w:val="0"/>
                <w:color w:val="auto"/>
                <w:sz w:val="22"/>
                <w:szCs w:val="22"/>
                <w:u w:val="none"/>
              </w:rPr>
            </w:pPr>
          </w:p>
        </w:tc>
      </w:tr>
      <w:tr w14:paraId="72395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noWrap/>
            <w:vAlign w:val="center"/>
          </w:tcPr>
          <w:p w14:paraId="2BFB4C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230" w:type="dxa"/>
            <w:vMerge w:val="restart"/>
            <w:tcBorders>
              <w:top w:val="single" w:color="000000" w:sz="4" w:space="0"/>
              <w:left w:val="single" w:color="000000" w:sz="4" w:space="0"/>
              <w:bottom w:val="nil"/>
              <w:right w:val="single" w:color="000000" w:sz="4" w:space="0"/>
            </w:tcBorders>
            <w:shd w:val="clear" w:color="auto" w:fill="auto"/>
            <w:vAlign w:val="center"/>
          </w:tcPr>
          <w:p w14:paraId="4E1CBD5F">
            <w:pPr>
              <w:keepNext w:val="0"/>
              <w:keepLines w:val="0"/>
              <w:widowControl/>
              <w:suppressLineNumbers w:val="0"/>
              <w:jc w:val="center"/>
              <w:textAlignment w:val="center"/>
              <w:rPr>
                <w:rFonts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畜禽肉及副产品</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485DB9">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畜肉</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1DC4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猪肉</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FB9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地塞米松、甲氧苄啶、氟苯尼考、氯霉素、克伦特罗、莱克多巴胺</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0B9DF">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7AC69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03AFDE2E">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vAlign w:val="center"/>
          </w:tcPr>
          <w:p w14:paraId="389E5FAB">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52A58">
            <w:pPr>
              <w:jc w:val="center"/>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6E9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牛肉</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4469">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地塞米松、磺胺类(总量)、恩诺沙星、甲氧苄啶、氟苯尼考、多西环素</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33AC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3510F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4426AA2F">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vAlign w:val="center"/>
          </w:tcPr>
          <w:p w14:paraId="026B23DB">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D6215">
            <w:pPr>
              <w:jc w:val="center"/>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083B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羊肉</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C430F">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恩诺沙星、呋喃唑酮代谢物、呋喃西林代谢物、氯霉素、克伦特罗、土霉素/金霉素/四环素(组合含量)</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971F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109F2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4BD758A9">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vAlign w:val="center"/>
          </w:tcPr>
          <w:p w14:paraId="069F6637">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D0A1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畜副产品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9E35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猪肝</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59637">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克伦特罗、五氯酚酸钠（以五氯酚计）镉、挥发性盐基氮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707B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r>
      <w:tr w14:paraId="2EAB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36A89989">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vAlign w:val="center"/>
          </w:tcPr>
          <w:p w14:paraId="6D048081">
            <w:pPr>
              <w:jc w:val="center"/>
              <w:rPr>
                <w:rFonts w:hint="default" w:ascii="仿宋_GB2312" w:hAnsi="宋体" w:eastAsia="仿宋_GB2312" w:cs="仿宋_GB2312"/>
                <w:i w:val="0"/>
                <w:iCs w:val="0"/>
                <w:color w:val="auto"/>
                <w:sz w:val="24"/>
                <w:szCs w:val="24"/>
                <w:u w:val="none"/>
              </w:rPr>
            </w:pPr>
          </w:p>
        </w:tc>
        <w:tc>
          <w:tcPr>
            <w:tcW w:w="1350" w:type="dxa"/>
            <w:vMerge w:val="restart"/>
            <w:tcBorders>
              <w:top w:val="single" w:color="000000" w:sz="4" w:space="0"/>
              <w:left w:val="single" w:color="000000" w:sz="4" w:space="0"/>
              <w:bottom w:val="nil"/>
              <w:right w:val="single" w:color="000000" w:sz="4" w:space="0"/>
            </w:tcBorders>
            <w:shd w:val="clear" w:color="auto" w:fill="auto"/>
            <w:vAlign w:val="center"/>
          </w:tcPr>
          <w:p w14:paraId="521EF03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禽肉</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649E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鸡肉</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70A3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恩诺沙星、挥发性盐基氮、呋喃唑酮代谢物、呋喃西林代谢物、呋喃它酮代谢物、氯霉素、氧氟沙星</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D9E07">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6EBD7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0" w:type="auto"/>
            <w:vMerge w:val="continue"/>
            <w:tcBorders>
              <w:top w:val="single" w:color="000000" w:sz="4" w:space="0"/>
              <w:left w:val="single" w:color="000000" w:sz="4" w:space="0"/>
              <w:bottom w:val="nil"/>
              <w:right w:val="single" w:color="000000" w:sz="4" w:space="0"/>
            </w:tcBorders>
            <w:shd w:val="clear" w:color="auto" w:fill="auto"/>
            <w:noWrap/>
            <w:vAlign w:val="center"/>
          </w:tcPr>
          <w:p w14:paraId="7F6E441F">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nil"/>
              <w:right w:val="single" w:color="000000" w:sz="4" w:space="0"/>
            </w:tcBorders>
            <w:shd w:val="clear" w:color="auto" w:fill="auto"/>
            <w:vAlign w:val="center"/>
          </w:tcPr>
          <w:p w14:paraId="660FEAE3">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nil"/>
              <w:right w:val="single" w:color="000000" w:sz="4" w:space="0"/>
            </w:tcBorders>
            <w:shd w:val="clear" w:color="auto" w:fill="auto"/>
            <w:vAlign w:val="center"/>
          </w:tcPr>
          <w:p w14:paraId="5788BCF8">
            <w:pPr>
              <w:jc w:val="center"/>
              <w:rPr>
                <w:rFonts w:hint="default" w:ascii="仿宋_GB2312" w:hAnsi="宋体" w:eastAsia="仿宋_GB2312" w:cs="仿宋_GB2312"/>
                <w:i w:val="0"/>
                <w:iCs w:val="0"/>
                <w:color w:val="auto"/>
                <w:sz w:val="24"/>
                <w:szCs w:val="24"/>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A5E92A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其他禽肉</w:t>
            </w:r>
          </w:p>
        </w:tc>
        <w:tc>
          <w:tcPr>
            <w:tcW w:w="8010" w:type="dxa"/>
            <w:tcBorders>
              <w:top w:val="single" w:color="000000" w:sz="4" w:space="0"/>
              <w:left w:val="single" w:color="000000" w:sz="4" w:space="0"/>
              <w:bottom w:val="nil"/>
              <w:right w:val="single" w:color="000000" w:sz="4" w:space="0"/>
            </w:tcBorders>
            <w:shd w:val="clear" w:color="auto" w:fill="auto"/>
            <w:vAlign w:val="center"/>
          </w:tcPr>
          <w:p w14:paraId="223BE6C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甲硝唑、恩诺沙星、呋喃唑酮代谢物、氯霉素、氧氟沙星、磺胺类(总量)、</w:t>
            </w:r>
          </w:p>
        </w:tc>
        <w:tc>
          <w:tcPr>
            <w:tcW w:w="1800" w:type="dxa"/>
            <w:tcBorders>
              <w:top w:val="single" w:color="000000" w:sz="4" w:space="0"/>
              <w:left w:val="single" w:color="000000" w:sz="4" w:space="0"/>
              <w:bottom w:val="nil"/>
              <w:right w:val="single" w:color="000000" w:sz="4" w:space="0"/>
            </w:tcBorders>
            <w:shd w:val="clear" w:color="auto" w:fill="auto"/>
            <w:vAlign w:val="center"/>
          </w:tcPr>
          <w:p w14:paraId="7E5601B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7E1D7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FC4D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0F2AA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0D6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豆类蔬菜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90A3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豇豆</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9E5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噻虫嗪、噻虫胺、啶虫脒、灭蝇胺、克百威、倍硫磷、氯氰菊酯和高效氯氰菊酯</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89E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20</w:t>
            </w:r>
          </w:p>
        </w:tc>
      </w:tr>
      <w:tr w14:paraId="22D26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48867">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469C8">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ACB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豆芽</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C326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豆芽</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EF5F0">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6-苄基腺嘌呤(6-BA)、4-氯苯氧乙酸钠（以4-氯苯氧乙酸计)、亚硫酸盐(以SO2计)、铅(以Pb计)、总汞(以Hg计)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5CC5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60</w:t>
            </w:r>
          </w:p>
        </w:tc>
      </w:tr>
      <w:tr w14:paraId="65200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5B321">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D5AA63">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091E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根茎类和薯芋类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820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5E53D">
            <w:pPr>
              <w:keepNext w:val="0"/>
              <w:keepLines w:val="0"/>
              <w:widowControl/>
              <w:suppressLineNumbers w:val="0"/>
              <w:jc w:val="left"/>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噻虫胺、噻虫嗪、毒死蜱、二氧化硫残留量、吡虫啉、氧乐果、铅(以Pb计)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73E2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65</w:t>
            </w:r>
          </w:p>
        </w:tc>
      </w:tr>
      <w:tr w14:paraId="6291D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46DE">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641E9">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73242">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CDCF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山药</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7CC6">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咪鲜胺和咪鲜胺锰盐、氯氟氰菊酯和高效氯氟氰菊酯、毒死蜱、铅(以Pb计)、涕灭威</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1F89F">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1EC06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66ACB">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18FF7">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B733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鳞茎类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DF1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葱</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C0E2">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噻虫嗪、水胺硫磷、毒死蜱、氯氟氰菊酯和高效氯氰氰菊酯</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150B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7079E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5F99">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E7184">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D57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DD36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韭菜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A85C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毒死蜱、甲拌磷、腐霉利、敌敌畏、氧乐果、水胺硫磷</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AAE0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70</w:t>
            </w:r>
          </w:p>
        </w:tc>
      </w:tr>
      <w:tr w14:paraId="1C3C0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5D4C2">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C55C8">
            <w:pPr>
              <w:jc w:val="center"/>
              <w:rPr>
                <w:rFonts w:hint="default" w:ascii="仿宋_GB2312" w:hAnsi="宋体" w:eastAsia="仿宋_GB2312" w:cs="仿宋_GB2312"/>
                <w:i w:val="0"/>
                <w:iCs w:val="0"/>
                <w:color w:val="auto"/>
                <w:sz w:val="24"/>
                <w:szCs w:val="24"/>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49FE1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茄果类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4A97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茄子</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339F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镉、氧乐果、毒死蜱、铅(以Pb计)、铬</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F810">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62C69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EAA62">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EAC38">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65648">
            <w:pPr>
              <w:jc w:val="center"/>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63E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辣椒</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C26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噻虫胺、啶虫脒、氟吡菌胺、毒死蜱、水胺硫磷、乙酰甲胺磷、甲胺磷</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ABEF7">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40</w:t>
            </w:r>
          </w:p>
        </w:tc>
      </w:tr>
      <w:tr w14:paraId="36580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C5772">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1875A">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8F28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E71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甜椒</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AA7D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噻虫胺、吡虫啉、毒死蜱、噻虫嗪、氧乐果、克百威、</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36E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56985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A38F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11F40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7AB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叶菜类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1318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油麦菜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B4C3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氟虫腈、氧乐果、甲拌磷、克百威</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C24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17F98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1BDF">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C631A">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4401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叶菜类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F94B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普通白菜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153FF">
            <w:pPr>
              <w:keepNext w:val="0"/>
              <w:keepLines w:val="0"/>
              <w:widowControl/>
              <w:suppressLineNumbers w:val="0"/>
              <w:jc w:val="left"/>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毒死蜱、啶虫脒、氟氯氰菊酯和高效氟氯氰菊酯、吡虫啉、氯氰菊酯和高效氯氰菊酯</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ABFC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1065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D1AC">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C0141">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F8F8">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蔬菜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A0E2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芹菜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B6E1">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噻虫胺、毒死蜱、辛硫磷、阿维菌素、甲拌磷、噻虫嗪</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08D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60</w:t>
            </w:r>
          </w:p>
        </w:tc>
      </w:tr>
      <w:tr w14:paraId="36F57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EAD4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2ED55F">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水产品</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260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淡水产品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733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淡水鱼</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CE450">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恩诺沙星、挥发性盐基氮、镉(以Cd计)、孔雀石绿、氯霉素、呋喃唑酮代谢物</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F693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20</w:t>
            </w:r>
          </w:p>
        </w:tc>
      </w:tr>
      <w:tr w14:paraId="751CE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26264">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9349BE">
            <w:pPr>
              <w:jc w:val="center"/>
              <w:rPr>
                <w:rFonts w:hint="default" w:ascii="仿宋_GB2312" w:hAnsi="宋体" w:eastAsia="仿宋_GB2312" w:cs="仿宋_GB2312"/>
                <w:i w:val="0"/>
                <w:iCs w:val="0"/>
                <w:color w:val="auto"/>
                <w:sz w:val="24"/>
                <w:szCs w:val="24"/>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EAB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其他水产品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52A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其他水产品(重点品种：牛蛙 )</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7A61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镉(以Cd计)b、孔雀石绿、氯霉素、呋喃唑酮代谢物、呋喃西林代谢物、恩诺沙星</w:t>
            </w:r>
            <w:r>
              <w:rPr>
                <w:rFonts w:hint="default" w:ascii="仿宋_GB2312" w:hAnsi="宋体" w:eastAsia="仿宋_GB2312" w:cs="仿宋_GB2312"/>
                <w:i w:val="0"/>
                <w:iCs w:val="0"/>
                <w:color w:val="auto"/>
                <w:kern w:val="0"/>
                <w:sz w:val="24"/>
                <w:szCs w:val="24"/>
                <w:u w:val="none"/>
                <w:vertAlign w:val="superscript"/>
                <w:lang w:val="en-US" w:eastAsia="zh-CN" w:bidi="ar"/>
              </w:rPr>
              <w:t>a、</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94C3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20</w:t>
            </w:r>
          </w:p>
        </w:tc>
      </w:tr>
      <w:tr w14:paraId="3D1E2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ED2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C063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水果类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2F8D1">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柑橘类水果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9DE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柑、橘</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BD16">
            <w:pPr>
              <w:keepNext w:val="0"/>
              <w:keepLines w:val="0"/>
              <w:widowControl/>
              <w:suppressLineNumbers w:val="0"/>
              <w:jc w:val="left"/>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 xml:space="preserve"> 苯醚甲环唑、联苯菊酯、丙溴磷、克百威、氯唑磷、2,4-滴和2,4-滴钠盐</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42CC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60</w:t>
            </w:r>
          </w:p>
        </w:tc>
      </w:tr>
      <w:tr w14:paraId="6C2FC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AC3C9">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9EF7C">
            <w:pPr>
              <w:jc w:val="center"/>
              <w:rPr>
                <w:rFonts w:hint="default" w:ascii="仿宋_GB2312" w:hAnsi="宋体" w:eastAsia="仿宋_GB2312" w:cs="仿宋_GB2312"/>
                <w:i w:val="0"/>
                <w:iCs w:val="0"/>
                <w:color w:val="auto"/>
                <w:sz w:val="24"/>
                <w:szCs w:val="24"/>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0E829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浆果和其他小型</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230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猕猴桃</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50C6">
            <w:pPr>
              <w:keepNext w:val="0"/>
              <w:keepLines w:val="0"/>
              <w:widowControl/>
              <w:suppressLineNumbers w:val="0"/>
              <w:jc w:val="left"/>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氯吡脲、多菌灵、敌敌畏、氧乐果</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E3A6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197CB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A7602">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59C6A1">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6994D">
            <w:pPr>
              <w:jc w:val="center"/>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967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草莓</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6CDF8">
            <w:pPr>
              <w:keepNext w:val="0"/>
              <w:keepLines w:val="0"/>
              <w:widowControl/>
              <w:suppressLineNumbers w:val="0"/>
              <w:jc w:val="left"/>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烯酰吗啉、克百威、氧乐果</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A34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03CB2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31E53">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5062DB">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FF110">
            <w:pPr>
              <w:jc w:val="center"/>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2CB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桑葚</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25431">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脱氢乙酸及其钠盐(以脱氢乙酸计)、糖精钠(以糖精计)、三氯蔗糖、甜蜜素(以环己基氨基磺酸计)、多菌灵</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CE15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679A7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C457D">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D9672">
            <w:pPr>
              <w:jc w:val="center"/>
              <w:rPr>
                <w:rFonts w:hint="default" w:ascii="仿宋_GB2312" w:hAnsi="宋体" w:eastAsia="仿宋_GB2312" w:cs="仿宋_GB2312"/>
                <w:i w:val="0"/>
                <w:iCs w:val="0"/>
                <w:color w:val="auto"/>
                <w:sz w:val="24"/>
                <w:szCs w:val="24"/>
                <w:u w:val="none"/>
              </w:rPr>
            </w:pP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7B7540">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热带和亚热带水果</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648B">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香蕉</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747F">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吡虫啉、噻虫胺、噻虫嗪、腈苯唑、苯醚甲环唑、吡唑醚菌酯</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7D3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50</w:t>
            </w:r>
          </w:p>
        </w:tc>
      </w:tr>
      <w:tr w14:paraId="33D26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B3BC7">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AF2F8">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73927">
            <w:pPr>
              <w:jc w:val="both"/>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378A9">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芒果</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C8F67">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吡唑醚菌酯、噻虫胺、戊唑醇</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FA7F">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2A6AB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0999">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CBD3E">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23753">
            <w:pPr>
              <w:jc w:val="both"/>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537F4">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荔枝</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7F903">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氯氟氰菊酯和高效氯氟氰菊酯、吡唑醚菌酯</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DD7D">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0C902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177E">
            <w:pPr>
              <w:jc w:val="center"/>
              <w:rPr>
                <w:rFonts w:hint="eastAsia" w:ascii="宋体" w:hAnsi="宋体" w:eastAsia="宋体" w:cs="宋体"/>
                <w:i w:val="0"/>
                <w:iCs w:val="0"/>
                <w:color w:val="auto"/>
                <w:sz w:val="24"/>
                <w:szCs w:val="24"/>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F0D61">
            <w:pPr>
              <w:jc w:val="center"/>
              <w:rPr>
                <w:rFonts w:hint="default" w:ascii="仿宋_GB2312" w:hAnsi="宋体" w:eastAsia="仿宋_GB2312" w:cs="仿宋_GB2312"/>
                <w:i w:val="0"/>
                <w:iCs w:val="0"/>
                <w:color w:val="auto"/>
                <w:sz w:val="24"/>
                <w:szCs w:val="24"/>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984414">
            <w:pPr>
              <w:jc w:val="both"/>
              <w:rPr>
                <w:rFonts w:hint="default" w:ascii="仿宋_GB2312" w:hAnsi="宋体" w:eastAsia="仿宋_GB2312" w:cs="仿宋_GB2312"/>
                <w:i w:val="0"/>
                <w:iCs w:val="0"/>
                <w:color w:val="auto"/>
                <w:sz w:val="24"/>
                <w:szCs w:val="24"/>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9B3E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杨梅</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4A1F">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脱氢乙酸及其钠盐(以脱氢乙酸计)、糖精钠(以糖精计)</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CC09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30</w:t>
            </w:r>
          </w:p>
        </w:tc>
      </w:tr>
      <w:tr w14:paraId="32FA8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AB0D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230" w:type="dxa"/>
            <w:tcBorders>
              <w:top w:val="single" w:color="000000" w:sz="4" w:space="0"/>
              <w:left w:val="nil"/>
              <w:bottom w:val="single" w:color="000000" w:sz="4" w:space="0"/>
              <w:right w:val="single" w:color="000000" w:sz="4" w:space="0"/>
            </w:tcBorders>
            <w:shd w:val="clear" w:color="auto" w:fill="auto"/>
            <w:vAlign w:val="center"/>
          </w:tcPr>
          <w:p w14:paraId="10A174DC">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鲜蛋</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86EA5">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鲜蛋</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AB356">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鸡蛋</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E042">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地美硝唑、多西环素、甲硝唑、呋喃唑酮代谢物、氟虫腈、氯霉素</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47EC3">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60</w:t>
            </w:r>
          </w:p>
        </w:tc>
      </w:tr>
      <w:tr w14:paraId="66459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AF26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230" w:type="dxa"/>
            <w:tcBorders>
              <w:top w:val="single" w:color="000000" w:sz="4" w:space="0"/>
              <w:left w:val="nil"/>
              <w:bottom w:val="single" w:color="000000" w:sz="4" w:space="0"/>
              <w:right w:val="single" w:color="000000" w:sz="4" w:space="0"/>
            </w:tcBorders>
            <w:shd w:val="clear" w:color="auto" w:fill="auto"/>
            <w:vAlign w:val="center"/>
          </w:tcPr>
          <w:p w14:paraId="6EB43FF0">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生干坚果与籽类</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A842">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生干坚果与籽类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B6EE">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生干籽类</w:t>
            </w:r>
          </w:p>
        </w:tc>
        <w:tc>
          <w:tcPr>
            <w:tcW w:w="80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6DE6E">
            <w:pPr>
              <w:keepNext w:val="0"/>
              <w:keepLines w:val="0"/>
              <w:widowControl/>
              <w:suppressLineNumbers w:val="0"/>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酸价(以肪计)(KOH)、过氧化值(以脂肪计)、铅(以Pb计)、镉(以Cd计)、黄曲霉毒素B</w:t>
            </w:r>
            <w:r>
              <w:rPr>
                <w:rFonts w:hint="default" w:ascii="仿宋_GB2312" w:hAnsi="宋体" w:eastAsia="仿宋_GB2312" w:cs="仿宋_GB2312"/>
                <w:i w:val="0"/>
                <w:iCs w:val="0"/>
                <w:color w:val="auto"/>
                <w:kern w:val="0"/>
                <w:sz w:val="24"/>
                <w:szCs w:val="24"/>
                <w:u w:val="none"/>
                <w:vertAlign w:val="subscript"/>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C63A">
            <w:pPr>
              <w:keepNext w:val="0"/>
              <w:keepLines w:val="0"/>
              <w:widowControl/>
              <w:suppressLineNumbers w:val="0"/>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60</w:t>
            </w:r>
          </w:p>
        </w:tc>
      </w:tr>
      <w:tr w14:paraId="4BD38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28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637C9B">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 xml:space="preserve">合计 </w:t>
            </w:r>
          </w:p>
        </w:tc>
        <w:tc>
          <w:tcPr>
            <w:tcW w:w="1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1EE08">
            <w:pPr>
              <w:keepNext w:val="0"/>
              <w:keepLines w:val="0"/>
              <w:widowControl/>
              <w:suppressLineNumbers w:val="0"/>
              <w:jc w:val="center"/>
              <w:textAlignment w:val="center"/>
              <w:rPr>
                <w:rFonts w:hint="eastAsia" w:ascii="黑体" w:hAnsi="宋体" w:eastAsia="黑体" w:cs="黑体"/>
                <w:b/>
                <w:bCs/>
                <w:i w:val="0"/>
                <w:iCs w:val="0"/>
                <w:color w:val="auto"/>
                <w:sz w:val="24"/>
                <w:szCs w:val="24"/>
                <w:u w:val="none"/>
              </w:rPr>
            </w:pPr>
            <w:r>
              <w:rPr>
                <w:rFonts w:hint="eastAsia" w:ascii="黑体" w:hAnsi="宋体" w:eastAsia="黑体" w:cs="黑体"/>
                <w:b/>
                <w:bCs/>
                <w:i w:val="0"/>
                <w:iCs w:val="0"/>
                <w:color w:val="auto"/>
                <w:kern w:val="0"/>
                <w:sz w:val="24"/>
                <w:szCs w:val="24"/>
                <w:u w:val="none"/>
                <w:lang w:val="en-US" w:eastAsia="zh-CN" w:bidi="ar"/>
              </w:rPr>
              <w:t>1285</w:t>
            </w:r>
          </w:p>
        </w:tc>
      </w:tr>
    </w:tbl>
    <w:p w14:paraId="3060B26E">
      <w:pPr>
        <w:pStyle w:val="7"/>
        <w:rPr>
          <w:rFonts w:hint="eastAsia" w:ascii="仿宋" w:hAnsi="仿宋" w:eastAsia="仿宋" w:cs="仿宋"/>
          <w:color w:val="auto"/>
          <w:lang w:val="en-US" w:eastAsia="zh-Hans"/>
        </w:rPr>
      </w:pPr>
    </w:p>
    <w:p w14:paraId="0834117C">
      <w:bookmarkStart w:id="7" w:name="_GoBack"/>
      <w:bookmarkEnd w:id="7"/>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6714B6"/>
    <w:rsid w:val="46671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qFormat/>
    <w:uiPriority w:val="0"/>
    <w:pPr>
      <w:spacing w:line="320" w:lineRule="exact"/>
      <w:outlineLvl w:val="2"/>
    </w:pPr>
    <w:rPr>
      <w:rFonts w:ascii="楷体_GB231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spacing w:line="360" w:lineRule="auto"/>
    </w:pPr>
    <w:rPr>
      <w:rFonts w:ascii="Tahoma" w:hAnsi="Tahoma"/>
    </w:rPr>
  </w:style>
  <w:style w:type="paragraph" w:customStyle="1" w:styleId="6">
    <w:name w:val="Table Paragraph"/>
    <w:basedOn w:val="1"/>
    <w:qFormat/>
    <w:uiPriority w:val="1"/>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2025-06-04T03:08:00Z</dcterms:created>
  <dc:creator>LXL</dc:creator>
  <cp:lastModifiedBy>LXL</cp:lastModifiedBy>
  <dcterms:modified xsi:type="dcterms:W3CDTF">2025-06-04T03:08:48Z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95061EDFDEB74071BBBC204CD7474BD5_11</vt:lpwstr>
  </property>
  <property fmtid="{D5CDD505-2E9C-101B-9397-08002B2CF9AE}" pid="4" name="KSOTemplateDocerSaveRecord">
    <vt:lpwstr>eyJoZGlkIjoiNzM4MTkxNzRlYmUxODI2NGVkYjM2NmFkN2VjYmQ4NWMiLCJ1c2VySWQiOiIzMjM5MjAwNzkifQ==</vt:lpwstr>
  </property>
</Properties>
</file>