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76F01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_GB2312" w:cs="仿宋"/>
          <w:b/>
          <w:bCs/>
          <w:color w:val="000000" w:themeColor="text1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磋商响应报价表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1FE6BFB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首次响应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  <w:t>报价表</w:t>
      </w:r>
    </w:p>
    <w:p w14:paraId="6BA4B60C">
      <w:pPr>
        <w:pStyle w:val="2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3B501578">
      <w:pP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8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6"/>
        <w:gridCol w:w="7063"/>
      </w:tblGrid>
      <w:tr w14:paraId="77418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atLeast"/>
          <w:jc w:val="center"/>
        </w:trPr>
        <w:tc>
          <w:tcPr>
            <w:tcW w:w="1616" w:type="dxa"/>
            <w:vAlign w:val="center"/>
          </w:tcPr>
          <w:p w14:paraId="40C94C0C">
            <w:pPr>
              <w:pStyle w:val="3"/>
              <w:jc w:val="center"/>
              <w:rPr>
                <w:rFonts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  <w:p w14:paraId="1554A0BE">
            <w:pPr>
              <w:pStyle w:val="3"/>
              <w:jc w:val="center"/>
              <w:rPr>
                <w:rFonts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063" w:type="dxa"/>
            <w:vAlign w:val="center"/>
          </w:tcPr>
          <w:p w14:paraId="7879623C">
            <w:pPr>
              <w:pStyle w:val="3"/>
              <w:ind w:firstLine="720" w:firstLineChars="300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项目编号：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  <w:p w14:paraId="2D345116">
            <w:pPr>
              <w:pStyle w:val="3"/>
              <w:ind w:firstLine="720" w:firstLineChars="3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  <w:p w14:paraId="44A013D4">
            <w:pPr>
              <w:spacing w:line="360" w:lineRule="auto"/>
              <w:ind w:firstLine="720" w:firstLineChars="300"/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合同包：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</w:tr>
      <w:tr w14:paraId="4E70F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5" w:hRule="atLeast"/>
          <w:jc w:val="center"/>
        </w:trPr>
        <w:tc>
          <w:tcPr>
            <w:tcW w:w="1616" w:type="dxa"/>
            <w:vAlign w:val="center"/>
          </w:tcPr>
          <w:p w14:paraId="0EE937A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磋商总报价</w:t>
            </w:r>
          </w:p>
          <w:p w14:paraId="57BC2D1A">
            <w:pPr>
              <w:pStyle w:val="3"/>
              <w:jc w:val="center"/>
              <w:rPr>
                <w:rFonts w:hint="eastAsia" w:eastAsia="仿宋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7063" w:type="dxa"/>
            <w:vAlign w:val="center"/>
          </w:tcPr>
          <w:p w14:paraId="5B4C3EB1">
            <w:pPr>
              <w:tabs>
                <w:tab w:val="left" w:pos="5580"/>
              </w:tabs>
              <w:spacing w:line="360" w:lineRule="auto"/>
              <w:ind w:firstLine="720" w:firstLineChars="300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</w:p>
          <w:p w14:paraId="539A7CA5">
            <w:pPr>
              <w:tabs>
                <w:tab w:val="left" w:pos="5580"/>
              </w:tabs>
              <w:spacing w:line="360" w:lineRule="auto"/>
              <w:ind w:firstLine="720" w:firstLineChars="300"/>
              <w:jc w:val="left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</w:tr>
      <w:tr w14:paraId="63350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  <w:jc w:val="center"/>
        </w:trPr>
        <w:tc>
          <w:tcPr>
            <w:tcW w:w="1616" w:type="dxa"/>
            <w:vAlign w:val="center"/>
          </w:tcPr>
          <w:p w14:paraId="3EC0A657">
            <w:pPr>
              <w:pStyle w:val="3"/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7063" w:type="dxa"/>
            <w:vAlign w:val="center"/>
          </w:tcPr>
          <w:p w14:paraId="67C6A1A2"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89F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1616" w:type="dxa"/>
            <w:vAlign w:val="center"/>
          </w:tcPr>
          <w:p w14:paraId="0F10198D">
            <w:pPr>
              <w:pStyle w:val="3"/>
              <w:jc w:val="center"/>
              <w:rPr>
                <w:rFonts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063" w:type="dxa"/>
            <w:vAlign w:val="center"/>
          </w:tcPr>
          <w:p w14:paraId="7F56E43F">
            <w:pPr>
              <w:pStyle w:val="3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B260F0B">
      <w:pPr>
        <w:pStyle w:val="3"/>
        <w:rPr>
          <w:rFonts w:ascii="仿宋" w:hAnsi="仿宋" w:eastAsia="仿宋" w:cs="仿宋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2C3E91F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25F1DCE5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6A20C860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授权代表</w:t>
      </w:r>
    </w:p>
    <w:p w14:paraId="61722821"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（公章）：                            （签字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）：</w:t>
      </w:r>
    </w:p>
    <w:p w14:paraId="39BDC289">
      <w:pPr>
        <w:autoSpaceDE w:val="0"/>
        <w:autoSpaceDN w:val="0"/>
        <w:adjustRightInd w:val="0"/>
        <w:snapToGrid w:val="0"/>
        <w:spacing w:line="360" w:lineRule="auto"/>
        <w:rPr>
          <w:rFonts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0B18B12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 xml:space="preserve">             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日</w:t>
      </w:r>
    </w:p>
    <w:p w14:paraId="33CDDE7A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（首次）分项报价表</w:t>
      </w:r>
    </w:p>
    <w:p w14:paraId="7C423FE7">
      <w:pPr>
        <w:spacing w:line="360" w:lineRule="auto"/>
        <w:ind w:firstLine="24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  </w:t>
      </w:r>
    </w:p>
    <w:p w14:paraId="11269A76">
      <w:pPr>
        <w:spacing w:line="360" w:lineRule="auto"/>
        <w:ind w:firstLine="24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</w:t>
      </w:r>
    </w:p>
    <w:p w14:paraId="2821A94F">
      <w:pPr>
        <w:spacing w:line="360" w:lineRule="auto"/>
        <w:ind w:firstLine="240"/>
        <w:rPr>
          <w:rFonts w:hint="default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合同包：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</w:p>
    <w:tbl>
      <w:tblPr>
        <w:tblStyle w:val="4"/>
        <w:tblW w:w="1408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439"/>
        <w:gridCol w:w="1349"/>
        <w:gridCol w:w="1822"/>
        <w:gridCol w:w="2786"/>
        <w:gridCol w:w="3621"/>
        <w:gridCol w:w="1607"/>
        <w:gridCol w:w="579"/>
        <w:gridCol w:w="621"/>
        <w:gridCol w:w="818"/>
      </w:tblGrid>
      <w:tr w14:paraId="41BFA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0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15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2025年度富平县餐饮食品检验检测明细表</w:t>
            </w:r>
          </w:p>
        </w:tc>
      </w:tr>
      <w:tr w14:paraId="768EC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A0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24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食品大类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AB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食品亚类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F4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食品品种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B3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食品细类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0E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抽检项目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9E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计划抽检批次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8D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55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B5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D1554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61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A9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13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8D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小麦粉制品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49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发酵面制品（自制）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35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馒头、包子、花卷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6A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苯甲酸、山梨酸、甜蜜素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FB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A0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5F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E6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D1A1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CA7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A65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5F11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56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生湿面制品（自制）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1D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饺子皮、生切面等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C6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脱氢乙酸及其钠盐（以脱氢乙酸计）、苯甲酸、山梨酸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7A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E9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1C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1D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592C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670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F25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9A3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70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油炸面制品（自制）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68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麻花、油条、油饼、油糕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7D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铝的残留量、苯甲酸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09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DD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55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65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98082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9AA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7E1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76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熟肉制品（自制）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03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酱卤肉制品（自制）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AA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盐水鸭、白切鸡、白切猪肚、酱牛肉、酱汁肉、糖醋排骨、卤鸭脖、卤鸡爪等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12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苯甲酸及其钠盐(以苯甲酸计)、亚硝酸盐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6B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19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5C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07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5300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36C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C47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0BE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02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肉冻（自制）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5D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肉冻（自制）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98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铬、亚硝酸盐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54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CE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5B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A7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35A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6F2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0A5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865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32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皮冻（自制）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FB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皮冻（自制）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B0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铬、亚硝酸盐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5C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38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D6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16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BDA4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576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678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34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半固态调味料（自制)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E0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火锅调味料（底料、蘸料）（自制）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88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火锅调味料（底料、蘸料）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29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罂粟碱、苯甲酸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42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78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C0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12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5952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0B8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0F2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04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餐饮具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F2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复用餐饮具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B4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复用餐饮具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24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阴离子合成洗涤剂、大肠菌群、游离性余氯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B6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62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BC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5D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5021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E3C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D81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A1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水产制品（自制）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CE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预制水产制品（自制）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E3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生食动物性水产品（自制）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A5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铝的残留量（以即食海蜇中Al计）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5E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2A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83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20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F3FB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246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71C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4C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烘烤食品（自制）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39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烘烤食品（自制）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06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糕点（自制）（含椽头馍、棒棒馍、石子馍、手工小麻花、锅盔、馄饨馍、夹心饼等）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27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酸价（以脂肪计）（KOH）、过氧化值（以脂肪计）、脱氢乙酸及其钠盐（以脱氢乙酸计）、山梨酸及其钾盐（以山梨酸计）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2F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C7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5C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96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33EC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7F5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49F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57A5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食用油、油脂及其制品（自制）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4D1C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食用油、油脂及其制品（自制）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37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A3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极性组分、酸价（KOH）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6B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16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79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D5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73863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9D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77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其他餐饮制品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B0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糕点面包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2C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糕点、面包（自制）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62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冷加工糕点、面包（自制）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7A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铝的残留量、脱氢乙酸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23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D1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E1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6F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C058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B58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0E8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25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酱腌菜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D8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酱腌菜(自制)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7C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酱腌菜(自制)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6F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糖精钠、苯甲酸、亚硝酸盐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E6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EE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A7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32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E905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003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22A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28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半固态调味料（自制)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FF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半固态调味料（自制）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4A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油辣椒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1E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罂粟碱、苏丹红Ⅰ～Ⅳ、脱氢乙酸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12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4B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E8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99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7995B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33D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3EA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69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节令食品（自制）</w:t>
            </w:r>
          </w:p>
        </w:tc>
        <w:tc>
          <w:tcPr>
            <w:tcW w:w="18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1D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节令食品（自制）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A5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月饼（自制）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83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铝的残留量（干样品，以Al计）、脱氢乙酸及其钠盐（以脱氢乙酸计）、山梨酸及其钾盐（以山梨酸计）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CE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27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B8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B7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D17C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72A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B65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F6F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266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93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粽子（自制）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72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山梨酸及其钾盐（以山梨酸计）、脱氢乙酸及其钠盐（以脱氢乙酸计）、糖精钠（以糖精计）、安赛蜜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36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DB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BE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47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0FC4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E3DC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9CC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4D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淀粉制品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9B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淀粉制品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57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粉丝、粉条、粉带、分皮等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3E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铝的残留量、二氧化硫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87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F9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4D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74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1292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699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700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5E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饮料（自制）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52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饮料（自制）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75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奶茶（自制）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D98D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脱氢乙酸及其钠盐（以脱氢乙酸计）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1F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75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29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D2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19FD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EA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3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AD849"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F6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964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0E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08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9A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540C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40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EF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总价（元）：大写：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小写：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</w:tbl>
    <w:p w14:paraId="5E5F9F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77FA0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left="0" w:leftChars="0" w:firstLine="480" w:firstLineChars="200"/>
        <w:jc w:val="left"/>
        <w:textAlignment w:val="auto"/>
        <w:rPr>
          <w:rFonts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说明：1、供应商必须按本</w:t>
      </w:r>
      <w:r>
        <w:rPr>
          <w:rFonts w:hint="eastAsia" w:ascii="仿宋" w:hAnsi="仿宋" w:eastAsia="仿宋" w:cs="仿宋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表的格式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详细报出总报价的各个组成部分的报价，否则作无效响应文件处理；报价精确到小数点后两位；</w:t>
      </w:r>
    </w:p>
    <w:p w14:paraId="383D9B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2、本</w:t>
      </w:r>
      <w:r>
        <w:rPr>
          <w:rFonts w:hint="eastAsia" w:ascii="仿宋" w:hAnsi="仿宋" w:eastAsia="仿宋" w:cs="仿宋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表各分项报价合计应当与“</w:t>
      </w:r>
      <w:r>
        <w:rPr>
          <w:rFonts w:hint="eastAsia" w:ascii="仿宋" w:hAnsi="仿宋" w:eastAsia="仿宋" w:cs="仿宋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标的清单</w:t>
      </w:r>
      <w:r>
        <w:rPr>
          <w:rFonts w:hint="eastAsia" w:ascii="仿宋" w:hAnsi="仿宋" w:eastAsia="仿宋" w:cs="仿宋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”及“报价表”报价相等；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如果按单价计算的结果与报价不一致时，以单价为准修正报价与合计报价；</w:t>
      </w:r>
    </w:p>
    <w:p w14:paraId="6C618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3.报价总金额包含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1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项目实施全过程中产生的所有费用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BBF3FA8">
      <w:pPr>
        <w:pStyle w:val="3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 w14:paraId="502D2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  供 应 商：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（盖章）</w:t>
      </w:r>
    </w:p>
    <w:p w14:paraId="7A9E9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法定代表人或授权代表: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（签字或盖章）</w:t>
      </w:r>
    </w:p>
    <w:p w14:paraId="1BE48D2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日   期：    年     月     日</w:t>
      </w:r>
    </w:p>
    <w:p w14:paraId="3FE1B9F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60F98"/>
    <w:rsid w:val="4B1109E1"/>
    <w:rsid w:val="5FD82DA1"/>
    <w:rsid w:val="7EA6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qFormat/>
    <w:uiPriority w:val="0"/>
    <w:pPr>
      <w:spacing w:line="320" w:lineRule="exact"/>
      <w:outlineLvl w:val="2"/>
    </w:pPr>
    <w:rPr>
      <w:rFonts w:ascii="楷体_GB2312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spacing w:line="360" w:lineRule="auto"/>
    </w:pPr>
    <w:rPr>
      <w:rFonts w:ascii="Tahoma" w:hAnsi="Tahoma"/>
    </w:rPr>
  </w:style>
  <w:style w:type="character" w:customStyle="1" w:styleId="6">
    <w:name w:val="font81"/>
    <w:basedOn w:val="5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2211</Words>
  <Characters>2304</Characters>
  <Lines>0</Lines>
  <Paragraphs>0</Paragraphs>
  <TotalTime>0</TotalTime>
  <ScaleCrop>false</ScaleCrop>
  <LinksUpToDate>false</LinksUpToDate>
  <CharactersWithSpaces>3148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2025-06-04T02:01:00Z</dcterms:created>
  <dc:creator>LXL</dc:creator>
  <cp:lastModifiedBy>LXL</cp:lastModifiedBy>
  <dcterms:modified xsi:type="dcterms:W3CDTF">2025-06-04T02:04:07Z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D911AC68564C4F30ADEE951A0AF07624_11</vt:lpwstr>
  </property>
  <property fmtid="{D5CDD505-2E9C-101B-9397-08002B2CF9AE}" pid="4" name="KSOTemplateDocerSaveRecord">
    <vt:lpwstr>eyJoZGlkIjoiNzM4MTkxNzRlYmUxODI2NGVkYjM2NmFkN2VjYmQ4NWMiLCJ1c2VySWQiOiIzMjM5MjAwNzkifQ==</vt:lpwstr>
  </property>
</Properties>
</file>