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版本号：JZZB-【2025】-3020250613003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富平县教育体育局教育教学及办公设施设备采购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JZZB-【2025】-30</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富平县教育体育局教育教学及办公设施设备采购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富平县教育体育局教育教学及办公设施设备采购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为满足采购人实际工作教学需要，现对富平县教育体育局教育教学及办公设施设备采购。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富平县教育局（本级）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 123 号秦创原软科中心 A 座 20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13109596903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电脑(笔记本、台式电脑）</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本标段采购项目中标价为基数，参照国家计委关于印发《招标代理服务收费管理暂行办法》的通知（计价格【2002】1980号）《国家发展改革委关于降低部分建设项目收费标准规范收费行为等有关问题的通知》（发改价格[2011]534号）规定计取采购代理服务费。 采购代理服务费由成交供应商支付，于发出成交通知书前一次性付清。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联系人：高翠翠、王闯</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 123 号秦创原软科中心 A 座 20 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为满足采购人实际工作教学需要，现对富平县教育体育局教育教学及办公设施设备采购。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0"/>
              <w:gridCol w:w="277"/>
              <w:gridCol w:w="1665"/>
              <w:gridCol w:w="200"/>
              <w:gridCol w:w="200"/>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笔记本</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1.整机厚度≤17mm（不含硅胶脚垫），整机重量≤1.5kg。</w:t>
                  </w:r>
                  <w:r>
                    <w:br/>
                  </w:r>
                  <w:r>
                    <w:rPr>
                      <w:rFonts w:ascii="仿宋_GB2312" w:hAnsi="仿宋_GB2312" w:cs="仿宋_GB2312" w:eastAsia="仿宋_GB2312"/>
                      <w:sz w:val="24"/>
                      <w:color w:val="000000"/>
                    </w:rPr>
                    <w:t>2.CPU采用i5处理器。</w:t>
                  </w:r>
                  <w:r>
                    <w:br/>
                  </w:r>
                  <w:r>
                    <w:rPr>
                      <w:rFonts w:ascii="仿宋_GB2312" w:hAnsi="仿宋_GB2312" w:cs="仿宋_GB2312" w:eastAsia="仿宋_GB2312"/>
                      <w:sz w:val="24"/>
                      <w:color w:val="000000"/>
                    </w:rPr>
                    <w:t>3.Intel 集成显卡。</w:t>
                  </w:r>
                  <w:r>
                    <w:br/>
                  </w:r>
                  <w:r>
                    <w:rPr>
                      <w:rFonts w:ascii="仿宋_GB2312" w:hAnsi="仿宋_GB2312" w:cs="仿宋_GB2312" w:eastAsia="仿宋_GB2312"/>
                      <w:sz w:val="24"/>
                      <w:color w:val="000000"/>
                    </w:rPr>
                    <w:t>4.内存：≥16G。</w:t>
                  </w:r>
                  <w:r>
                    <w:br/>
                  </w:r>
                  <w:r>
                    <w:rPr>
                      <w:rFonts w:ascii="仿宋_GB2312" w:hAnsi="仿宋_GB2312" w:cs="仿宋_GB2312" w:eastAsia="仿宋_GB2312"/>
                      <w:sz w:val="24"/>
                      <w:color w:val="000000"/>
                    </w:rPr>
                    <w:t>5.存储：≥512G。</w:t>
                  </w:r>
                  <w:r>
                    <w:br/>
                  </w:r>
                  <w:r>
                    <w:rPr>
                      <w:rFonts w:ascii="仿宋_GB2312" w:hAnsi="仿宋_GB2312" w:cs="仿宋_GB2312" w:eastAsia="仿宋_GB2312"/>
                      <w:sz w:val="24"/>
                      <w:color w:val="000000"/>
                    </w:rPr>
                    <w:t>6.网络通信：支持Wi-Fi 802.11a/b/g/n/ac/ax，支持Wi-Fi 6和蓝牙5.2。</w:t>
                  </w:r>
                  <w:r>
                    <w:br/>
                  </w:r>
                  <w:r>
                    <w:rPr>
                      <w:rFonts w:ascii="仿宋_GB2312" w:hAnsi="仿宋_GB2312" w:cs="仿宋_GB2312" w:eastAsia="仿宋_GB2312"/>
                      <w:sz w:val="24"/>
                      <w:color w:val="000000"/>
                    </w:rPr>
                    <w:t>7.接口：USB≥3个；Type-C≥3个；</w:t>
                  </w:r>
                  <w:r>
                    <w:br/>
                  </w:r>
                  <w:r>
                    <w:rPr>
                      <w:rFonts w:ascii="仿宋_GB2312" w:hAnsi="仿宋_GB2312" w:cs="仿宋_GB2312" w:eastAsia="仿宋_GB2312"/>
                      <w:sz w:val="24"/>
                      <w:color w:val="000000"/>
                    </w:rPr>
                    <w:t>8.接口：3.5mm二合一音频接口≥1个；HDMI输出接口≥1；</w:t>
                  </w:r>
                  <w:r>
                    <w:br/>
                  </w:r>
                  <w:r>
                    <w:rPr>
                      <w:rFonts w:ascii="仿宋_GB2312" w:hAnsi="仿宋_GB2312" w:cs="仿宋_GB2312" w:eastAsia="仿宋_GB2312"/>
                      <w:sz w:val="24"/>
                      <w:color w:val="000000"/>
                    </w:rPr>
                    <w:t>9.≥14英寸显示屏幕</w:t>
                  </w:r>
                  <w:r>
                    <w:br/>
                  </w:r>
                  <w:r>
                    <w:rPr>
                      <w:rFonts w:ascii="仿宋_GB2312" w:hAnsi="仿宋_GB2312" w:cs="仿宋_GB2312" w:eastAsia="仿宋_GB2312"/>
                      <w:sz w:val="24"/>
                      <w:color w:val="000000"/>
                    </w:rPr>
                    <w:t>10.屏幕亮度≥300cd/m2。</w:t>
                  </w:r>
                  <w:r>
                    <w:br/>
                  </w:r>
                  <w:r>
                    <w:rPr>
                      <w:rFonts w:ascii="仿宋_GB2312" w:hAnsi="仿宋_GB2312" w:cs="仿宋_GB2312" w:eastAsia="仿宋_GB2312"/>
                      <w:sz w:val="24"/>
                      <w:color w:val="000000"/>
                    </w:rPr>
                    <w:t>11.屏幕比例为16：10，屏占比≥84%</w:t>
                  </w:r>
                  <w:r>
                    <w:br/>
                  </w:r>
                  <w:r>
                    <w:rPr>
                      <w:rFonts w:ascii="仿宋_GB2312" w:hAnsi="仿宋_GB2312" w:cs="仿宋_GB2312" w:eastAsia="仿宋_GB2312"/>
                      <w:sz w:val="24"/>
                      <w:color w:val="000000"/>
                    </w:rPr>
                    <w:t>12.屏幕色域覆盖率≥99%sRGB。</w:t>
                  </w:r>
                  <w:r>
                    <w:br/>
                  </w:r>
                  <w:r>
                    <w:rPr>
                      <w:rFonts w:ascii="仿宋_GB2312" w:hAnsi="仿宋_GB2312" w:cs="仿宋_GB2312" w:eastAsia="仿宋_GB2312"/>
                      <w:sz w:val="24"/>
                      <w:color w:val="000000"/>
                    </w:rPr>
                    <w:t>13.屏幕分辨率≥2240*1400。</w:t>
                  </w:r>
                  <w:r>
                    <w:br/>
                  </w:r>
                  <w:r>
                    <w:rPr>
                      <w:rFonts w:ascii="仿宋_GB2312" w:hAnsi="仿宋_GB2312" w:cs="仿宋_GB2312" w:eastAsia="仿宋_GB2312"/>
                      <w:sz w:val="24"/>
                      <w:color w:val="000000"/>
                    </w:rPr>
                    <w:t>14.蓝光加权辐射亮度LB≤0.38W·m -2·sr -1，蓝光危害级别为RG0。</w:t>
                  </w:r>
                  <w:r>
                    <w:br/>
                  </w:r>
                  <w:r>
                    <w:rPr>
                      <w:rFonts w:ascii="仿宋_GB2312" w:hAnsi="仿宋_GB2312" w:cs="仿宋_GB2312" w:eastAsia="仿宋_GB2312"/>
                      <w:sz w:val="24"/>
                      <w:color w:val="000000"/>
                    </w:rPr>
                    <w:t>15.显示屏幕支持180°开合。</w:t>
                  </w:r>
                  <w:r>
                    <w:br/>
                  </w:r>
                  <w:r>
                    <w:rPr>
                      <w:rFonts w:ascii="仿宋_GB2312" w:hAnsi="仿宋_GB2312" w:cs="仿宋_GB2312" w:eastAsia="仿宋_GB2312"/>
                      <w:sz w:val="24"/>
                      <w:color w:val="000000"/>
                    </w:rPr>
                    <w:t>16.整机具有扬声器高低音单元，扬声器数量≥3。</w:t>
                  </w:r>
                  <w:r>
                    <w:br/>
                  </w:r>
                  <w:r>
                    <w:rPr>
                      <w:rFonts w:ascii="仿宋_GB2312" w:hAnsi="仿宋_GB2312" w:cs="仿宋_GB2312" w:eastAsia="仿宋_GB2312"/>
                      <w:sz w:val="24"/>
                      <w:color w:val="000000"/>
                    </w:rPr>
                    <w:t>17.电池容量≥65Wh。</w:t>
                  </w:r>
                  <w:r>
                    <w:br/>
                  </w:r>
                  <w:r>
                    <w:rPr>
                      <w:rFonts w:ascii="仿宋_GB2312" w:hAnsi="仿宋_GB2312" w:cs="仿宋_GB2312" w:eastAsia="仿宋_GB2312"/>
                      <w:sz w:val="24"/>
                      <w:color w:val="000000"/>
                    </w:rPr>
                    <w:t>18.摄像头分辨率≥1280x720，</w:t>
                  </w:r>
                  <w:r>
                    <w:br/>
                  </w:r>
                  <w:r>
                    <w:rPr>
                      <w:rFonts w:ascii="仿宋_GB2312" w:hAnsi="仿宋_GB2312" w:cs="仿宋_GB2312" w:eastAsia="仿宋_GB2312"/>
                      <w:sz w:val="24"/>
                      <w:color w:val="000000"/>
                    </w:rPr>
                    <w:t>19.支持指纹识别。</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台式电脑</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 CPU：i5处理器。</w:t>
                  </w:r>
                  <w:r>
                    <w:br/>
                  </w:r>
                  <w:r>
                    <w:rPr>
                      <w:rFonts w:ascii="仿宋_GB2312" w:hAnsi="仿宋_GB2312" w:cs="仿宋_GB2312" w:eastAsia="仿宋_GB2312"/>
                      <w:sz w:val="24"/>
                      <w:color w:val="000000"/>
                    </w:rPr>
                    <w:t>2. 显卡：≥2G独立显卡。</w:t>
                  </w:r>
                  <w:r>
                    <w:br/>
                  </w:r>
                  <w:r>
                    <w:rPr>
                      <w:rFonts w:ascii="仿宋_GB2312" w:hAnsi="仿宋_GB2312" w:cs="仿宋_GB2312" w:eastAsia="仿宋_GB2312"/>
                      <w:sz w:val="24"/>
                      <w:color w:val="000000"/>
                    </w:rPr>
                    <w:t>3. 主板：Intel。</w:t>
                  </w:r>
                  <w:r>
                    <w:br/>
                  </w:r>
                  <w:r>
                    <w:rPr>
                      <w:rFonts w:ascii="仿宋_GB2312" w:hAnsi="仿宋_GB2312" w:cs="仿宋_GB2312" w:eastAsia="仿宋_GB2312"/>
                      <w:sz w:val="24"/>
                      <w:color w:val="000000"/>
                    </w:rPr>
                    <w:t>4. 内存：≥8GB。</w:t>
                  </w:r>
                  <w:r>
                    <w:br/>
                  </w:r>
                  <w:r>
                    <w:rPr>
                      <w:rFonts w:ascii="仿宋_GB2312" w:hAnsi="仿宋_GB2312" w:cs="仿宋_GB2312" w:eastAsia="仿宋_GB2312"/>
                      <w:sz w:val="24"/>
                      <w:color w:val="000000"/>
                    </w:rPr>
                    <w:t>5. 硬盘：≥256G。</w:t>
                  </w:r>
                  <w:r>
                    <w:br/>
                  </w:r>
                  <w:r>
                    <w:rPr>
                      <w:rFonts w:ascii="仿宋_GB2312" w:hAnsi="仿宋_GB2312" w:cs="仿宋_GB2312" w:eastAsia="仿宋_GB2312"/>
                      <w:sz w:val="24"/>
                      <w:color w:val="000000"/>
                    </w:rPr>
                    <w:t>6. 集成10/100/1000Mbps自适应网卡，网口支持wake on LAN。</w:t>
                  </w:r>
                  <w:r>
                    <w:br/>
                  </w:r>
                  <w:r>
                    <w:rPr>
                      <w:rFonts w:ascii="仿宋_GB2312" w:hAnsi="仿宋_GB2312" w:cs="仿宋_GB2312" w:eastAsia="仿宋_GB2312"/>
                      <w:sz w:val="24"/>
                      <w:color w:val="000000"/>
                    </w:rPr>
                    <w:t>7. 集成标准声卡。</w:t>
                  </w:r>
                  <w:r>
                    <w:br/>
                  </w:r>
                  <w:r>
                    <w:rPr>
                      <w:rFonts w:ascii="仿宋_GB2312" w:hAnsi="仿宋_GB2312" w:cs="仿宋_GB2312" w:eastAsia="仿宋_GB2312"/>
                      <w:sz w:val="24"/>
                      <w:color w:val="000000"/>
                    </w:rPr>
                    <w:t>8. 配置USB有线键盘、鼠标。</w:t>
                  </w:r>
                  <w:r>
                    <w:br/>
                  </w:r>
                  <w:r>
                    <w:rPr>
                      <w:rFonts w:ascii="仿宋_GB2312" w:hAnsi="仿宋_GB2312" w:cs="仿宋_GB2312" w:eastAsia="仿宋_GB2312"/>
                      <w:sz w:val="24"/>
                      <w:color w:val="000000"/>
                    </w:rPr>
                    <w:t>9.前置面板：USB3.0≥2个（USB 3.2 Gen1）；USB2.0≥2个；TypeC≥1个（支持USB 3.2 Gen1）；音频输入≥1个，音频输出≥1个。</w:t>
                  </w:r>
                  <w:r>
                    <w:br/>
                  </w:r>
                  <w:r>
                    <w:rPr>
                      <w:rFonts w:ascii="仿宋_GB2312" w:hAnsi="仿宋_GB2312" w:cs="仿宋_GB2312" w:eastAsia="仿宋_GB2312"/>
                      <w:sz w:val="24"/>
                      <w:color w:val="000000"/>
                    </w:rPr>
                    <w:t>10.≥2前置USB端口支持在关机状态下对外供电。</w:t>
                  </w:r>
                  <w:r>
                    <w:br/>
                  </w:r>
                  <w:r>
                    <w:rPr>
                      <w:rFonts w:ascii="仿宋_GB2312" w:hAnsi="仿宋_GB2312" w:cs="仿宋_GB2312" w:eastAsia="仿宋_GB2312"/>
                      <w:sz w:val="24"/>
                      <w:color w:val="000000"/>
                    </w:rPr>
                    <w:t>11.前置面板音频输出接口采用四段式接口。</w:t>
                  </w:r>
                  <w:r>
                    <w:br/>
                  </w:r>
                  <w:r>
                    <w:rPr>
                      <w:rFonts w:ascii="仿宋_GB2312" w:hAnsi="仿宋_GB2312" w:cs="仿宋_GB2312" w:eastAsia="仿宋_GB2312"/>
                      <w:sz w:val="24"/>
                      <w:color w:val="000000"/>
                    </w:rPr>
                    <w:t>12.后置面板：USB3.0≥2个（USB 3.2 Gen2）；USB2.0≥2个；HDMI输出≥1；VGA输出≥1；音频输入≥1；音频输出≥1；RJ45≥1。</w:t>
                  </w:r>
                  <w:r>
                    <w:br/>
                  </w:r>
                  <w:r>
                    <w:rPr>
                      <w:rFonts w:ascii="仿宋_GB2312" w:hAnsi="仿宋_GB2312" w:cs="仿宋_GB2312" w:eastAsia="仿宋_GB2312"/>
                      <w:sz w:val="24"/>
                      <w:color w:val="000000"/>
                    </w:rPr>
                    <w:t>13.内部插槽：PCIEX16≥1（支持拓展独立显卡）；PCIEX1≥1；M.2≥2；SATA≥2。</w:t>
                  </w:r>
                  <w:r>
                    <w:br/>
                  </w:r>
                  <w:r>
                    <w:rPr>
                      <w:rFonts w:ascii="仿宋_GB2312" w:hAnsi="仿宋_GB2312" w:cs="仿宋_GB2312" w:eastAsia="仿宋_GB2312"/>
                      <w:sz w:val="24"/>
                      <w:color w:val="000000"/>
                    </w:rPr>
                    <w:t>14.机箱体积：≤8L，电源功率：≤180W。</w:t>
                  </w:r>
                  <w:r>
                    <w:br/>
                  </w:r>
                  <w:r>
                    <w:rPr>
                      <w:rFonts w:ascii="仿宋_GB2312" w:hAnsi="仿宋_GB2312" w:cs="仿宋_GB2312" w:eastAsia="仿宋_GB2312"/>
                      <w:sz w:val="24"/>
                      <w:color w:val="000000"/>
                    </w:rPr>
                    <w:t>15. 可通过物理按键实现系统一键还原。</w:t>
                  </w:r>
                  <w:r>
                    <w:br/>
                  </w:r>
                  <w:r>
                    <w:rPr>
                      <w:rFonts w:ascii="仿宋_GB2312" w:hAnsi="仿宋_GB2312" w:cs="仿宋_GB2312" w:eastAsia="仿宋_GB2312"/>
                      <w:sz w:val="24"/>
                      <w:color w:val="000000"/>
                    </w:rPr>
                    <w:t>16.显示器屏幕≥21.5英寸；为保证兼容性，显示器与教学主机保持同一品牌。</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86寸一体机</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一、硬件</w:t>
                  </w:r>
                  <w:r>
                    <w:br/>
                  </w:r>
                  <w:r>
                    <w:rPr>
                      <w:rFonts w:ascii="仿宋_GB2312" w:hAnsi="仿宋_GB2312" w:cs="仿宋_GB2312" w:eastAsia="仿宋_GB2312"/>
                      <w:sz w:val="24"/>
                      <w:color w:val="000000"/>
                    </w:rPr>
                    <w:t>1.整机采用一体设计，外部无任何可见内部功能模块连接线。边角采用弧形设计，表面无尖锐边缘或凸起。</w:t>
                  </w:r>
                  <w:r>
                    <w:br/>
                  </w:r>
                  <w:r>
                    <w:rPr>
                      <w:rFonts w:ascii="仿宋_GB2312" w:hAnsi="仿宋_GB2312" w:cs="仿宋_GB2312" w:eastAsia="仿宋_GB2312"/>
                      <w:sz w:val="24"/>
                      <w:color w:val="000000"/>
                    </w:rPr>
                    <w:t>2.整机屏幕边缘采用金属圆角包边防护，整机背板采用金属材质，有效屏蔽内部电路器件辐射；防潮耐盐雾蚀锈，适应多种教学环境。</w:t>
                  </w:r>
                  <w:r>
                    <w:br/>
                  </w:r>
                  <w:r>
                    <w:rPr>
                      <w:rFonts w:ascii="仿宋_GB2312" w:hAnsi="仿宋_GB2312" w:cs="仿宋_GB2312" w:eastAsia="仿宋_GB2312"/>
                      <w:sz w:val="24"/>
                      <w:color w:val="000000"/>
                    </w:rPr>
                    <w:t>3.整机屏幕采用≥86英寸LED液晶显示屏，显示比例16:9，分辨率3840×2160。</w:t>
                  </w:r>
                  <w:r>
                    <w:br/>
                  </w:r>
                  <w:r>
                    <w:rPr>
                      <w:rFonts w:ascii="仿宋_GB2312" w:hAnsi="仿宋_GB2312" w:cs="仿宋_GB2312" w:eastAsia="仿宋_GB2312"/>
                      <w:sz w:val="24"/>
                      <w:color w:val="000000"/>
                    </w:rPr>
                    <w:t>4.钢化玻璃表面硬度≥9H。</w:t>
                  </w:r>
                  <w:r>
                    <w:br/>
                  </w:r>
                  <w:r>
                    <w:rPr>
                      <w:rFonts w:ascii="仿宋_GB2312" w:hAnsi="仿宋_GB2312" w:cs="仿宋_GB2312" w:eastAsia="仿宋_GB2312"/>
                      <w:sz w:val="24"/>
                      <w:color w:val="000000"/>
                    </w:rPr>
                    <w:t>5.侧置输入接口具备2路HDMI、1路RS232、1路USB接口；侧置输出接口具备1路音频输出、1路触控USB输出；前置输入接口3路USB接口（包含1路Type-C、2路USB）。</w:t>
                  </w:r>
                  <w:r>
                    <w:br/>
                  </w:r>
                  <w:r>
                    <w:rPr>
                      <w:rFonts w:ascii="仿宋_GB2312" w:hAnsi="仿宋_GB2312" w:cs="仿宋_GB2312" w:eastAsia="仿宋_GB2312"/>
                      <w:sz w:val="24"/>
                      <w:color w:val="000000"/>
                    </w:rPr>
                    <w:t>6.嵌入式系统版本不低于Android 13。（提供检验检测中心所出具的检测报告复印件并加盖厂家公章）</w:t>
                  </w:r>
                  <w:r>
                    <w:br/>
                  </w:r>
                  <w:r>
                    <w:rPr>
                      <w:rFonts w:ascii="仿宋_GB2312" w:hAnsi="仿宋_GB2312" w:cs="仿宋_GB2312" w:eastAsia="仿宋_GB2312"/>
                      <w:sz w:val="24"/>
                      <w:color w:val="000000"/>
                    </w:rPr>
                    <w:t>7.采用红外触控技术，支持Windows系统中进行40点或以上触控，支持在Android系统中进行40点或以上触控。（提供检验检测中心所出具的检测报告复印件并加盖厂家公章）</w:t>
                  </w:r>
                  <w:r>
                    <w:br/>
                  </w:r>
                  <w:r>
                    <w:rPr>
                      <w:rFonts w:ascii="仿宋_GB2312" w:hAnsi="仿宋_GB2312" w:cs="仿宋_GB2312" w:eastAsia="仿宋_GB2312"/>
                      <w:sz w:val="24"/>
                      <w:color w:val="000000"/>
                    </w:rPr>
                    <w:t>8.从内部Android通道切换到内部PC通道后，触摸框在1s内达到可触控状态。（提供检验检测中心所出具的检测报告复印件并加盖厂家公章）</w:t>
                  </w:r>
                  <w:r>
                    <w:br/>
                  </w:r>
                  <w:r>
                    <w:rPr>
                      <w:rFonts w:ascii="仿宋_GB2312" w:hAnsi="仿宋_GB2312" w:cs="仿宋_GB2312" w:eastAsia="仿宋_GB2312"/>
                      <w:sz w:val="24"/>
                      <w:color w:val="000000"/>
                    </w:rPr>
                    <w:t>9.前置USB接口支持Android系统、Windows系统读取外接移动存储设备。</w:t>
                  </w:r>
                  <w:r>
                    <w:br/>
                  </w:r>
                  <w:r>
                    <w:rPr>
                      <w:rFonts w:ascii="仿宋_GB2312" w:hAnsi="仿宋_GB2312" w:cs="仿宋_GB2312" w:eastAsia="仿宋_GB2312"/>
                      <w:sz w:val="24"/>
                      <w:color w:val="000000"/>
                    </w:rPr>
                    <w:t>10.整机内置2.2声道扬声器，整机扬声器在100%音量下，可做到1米处声压级≥88db，10米处声压级≥79dB；额定总功率60W。（提供检验检测中心所出具的检测报告复印件并加盖厂家公章）</w:t>
                  </w:r>
                  <w:r>
                    <w:br/>
                  </w:r>
                  <w:r>
                    <w:rPr>
                      <w:rFonts w:ascii="仿宋_GB2312" w:hAnsi="仿宋_GB2312" w:cs="仿宋_GB2312" w:eastAsia="仿宋_GB2312"/>
                      <w:sz w:val="24"/>
                      <w:color w:val="000000"/>
                    </w:rPr>
                    <w:t>11.内置摄像头、麦克风无需外接线材连接，无任何可见外接线材及模块化拼接痕迹，未占用整机设备端口。</w:t>
                  </w:r>
                  <w:r>
                    <w:br/>
                  </w:r>
                  <w:r>
                    <w:rPr>
                      <w:rFonts w:ascii="仿宋_GB2312" w:hAnsi="仿宋_GB2312" w:cs="仿宋_GB2312" w:eastAsia="仿宋_GB2312"/>
                      <w:sz w:val="24"/>
                      <w:color w:val="000000"/>
                    </w:rPr>
                    <w:t>12.整机背光系统支持DC调光方式，多级亮度调节，支持白颜色背景下最暗亮度≤100nit，用于提升显示对比度。</w:t>
                  </w:r>
                  <w:r>
                    <w:br/>
                  </w:r>
                  <w:r>
                    <w:rPr>
                      <w:rFonts w:ascii="仿宋_GB2312" w:hAnsi="仿宋_GB2312" w:cs="仿宋_GB2312" w:eastAsia="仿宋_GB2312"/>
                      <w:sz w:val="24"/>
                      <w:color w:val="000000"/>
                    </w:rPr>
                    <w:t>13.整机支持蓝牙Bluetooth 5.4标准，固件版本号HCI13.0/LMP13.0。（提供检验检测中心所出具的检测报告复印件并加盖厂家公章）</w:t>
                  </w:r>
                  <w:r>
                    <w:br/>
                  </w:r>
                  <w:r>
                    <w:rPr>
                      <w:rFonts w:ascii="仿宋_GB2312" w:hAnsi="仿宋_GB2312" w:cs="仿宋_GB2312" w:eastAsia="仿宋_GB2312"/>
                      <w:sz w:val="24"/>
                      <w:color w:val="000000"/>
                    </w:rPr>
                    <w:t>14.整机内置双WiFi6无线网卡（不接受外接），在Android下支持无线设备同时连接数量≥32个，在Windows系统下支持无线设备同时连接≥8个；</w:t>
                  </w:r>
                  <w:r>
                    <w:br/>
                  </w:r>
                  <w:r>
                    <w:rPr>
                      <w:rFonts w:ascii="仿宋_GB2312" w:hAnsi="仿宋_GB2312" w:cs="仿宋_GB2312" w:eastAsia="仿宋_GB2312"/>
                      <w:sz w:val="24"/>
                      <w:color w:val="000000"/>
                    </w:rPr>
                    <w:t>15.整机上边框内置非独立摄像头，采用一体化集成设计，可拍摄≥1300万像素数的照片，可拍摄输出4K分辨率的视频。</w:t>
                  </w:r>
                  <w:r>
                    <w:br/>
                  </w:r>
                  <w:r>
                    <w:rPr>
                      <w:rFonts w:ascii="仿宋_GB2312" w:hAnsi="仿宋_GB2312" w:cs="仿宋_GB2312" w:eastAsia="仿宋_GB2312"/>
                      <w:sz w:val="24"/>
                      <w:color w:val="000000"/>
                    </w:rPr>
                    <w:t>16.整机触控书写功能集成预测算法，在书写速度≥50cm/s，支持笔迹距离笔的距离小于20mm。（提供检验检测中心所出具的检测报告复印件并加盖厂家公章）</w:t>
                  </w:r>
                  <w:r>
                    <w:br/>
                  </w:r>
                  <w:r>
                    <w:rPr>
                      <w:rFonts w:ascii="仿宋_GB2312" w:hAnsi="仿宋_GB2312" w:cs="仿宋_GB2312" w:eastAsia="仿宋_GB2312"/>
                      <w:sz w:val="24"/>
                      <w:color w:val="000000"/>
                    </w:rPr>
                    <w:t>17.触摸屏具有防遮挡功能，触摸接收器在单点或多点遮挡后仍能正常书写。</w:t>
                  </w:r>
                  <w:r>
                    <w:br/>
                  </w:r>
                  <w:r>
                    <w:rPr>
                      <w:rFonts w:ascii="仿宋_GB2312" w:hAnsi="仿宋_GB2312" w:cs="仿宋_GB2312" w:eastAsia="仿宋_GB2312"/>
                      <w:sz w:val="24"/>
                      <w:color w:val="000000"/>
                    </w:rPr>
                    <w:t>18.支持通过Type-C接口U盘进行文件传输，兼容Type-C接口手机充电。</w:t>
                  </w:r>
                  <w:r>
                    <w:br/>
                  </w:r>
                  <w:r>
                    <w:rPr>
                      <w:rFonts w:ascii="仿宋_GB2312" w:hAnsi="仿宋_GB2312" w:cs="仿宋_GB2312" w:eastAsia="仿宋_GB2312"/>
                      <w:sz w:val="24"/>
                      <w:color w:val="000000"/>
                    </w:rPr>
                    <w:t>19.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提供检验检测中心所出具的检测报告复印件并加盖厂家公章）</w:t>
                  </w:r>
                  <w:r>
                    <w:br/>
                  </w:r>
                  <w:r>
                    <w:rPr>
                      <w:rFonts w:ascii="仿宋_GB2312" w:hAnsi="仿宋_GB2312" w:cs="仿宋_GB2312" w:eastAsia="仿宋_GB2312"/>
                      <w:sz w:val="24"/>
                      <w:color w:val="000000"/>
                    </w:rPr>
                    <w:t>20.整机设备教学桌面支持查看设备盘符，支持本地磁盘和外接U盘、移动硬盘，点击即可打开该磁盘查看磁盘文件。教学桌面支持显示存储空间状态，当存储空间即将满载时候进行红色标记明显提示。（提供检验检测中心所出具的检测报告复印件并加盖厂家公章）</w:t>
                  </w:r>
                  <w:r>
                    <w:br/>
                  </w:r>
                  <w:r>
                    <w:rPr>
                      <w:rFonts w:ascii="仿宋_GB2312" w:hAnsi="仿宋_GB2312" w:cs="仿宋_GB2312" w:eastAsia="仿宋_GB2312"/>
                      <w:sz w:val="24"/>
                      <w:color w:val="000000"/>
                    </w:rPr>
                    <w:t>21.内置电脑配置：Intel 酷睿系列i5CPU； 运行内存8G；固态硬盘 256GB。</w:t>
                  </w:r>
                  <w:r>
                    <w:br/>
                  </w:r>
                  <w:r>
                    <w:rPr>
                      <w:rFonts w:ascii="仿宋_GB2312" w:hAnsi="仿宋_GB2312" w:cs="仿宋_GB2312" w:eastAsia="仿宋_GB2312"/>
                      <w:sz w:val="24"/>
                      <w:color w:val="000000"/>
                    </w:rPr>
                    <w:t>22.电脑模块可抽拉式插入整机，可实现无单独接线的拔插；采用按压式卡扣，无需工具即可快速拆卸电脑模块。</w:t>
                  </w:r>
                  <w:r>
                    <w:br/>
                  </w:r>
                  <w:r>
                    <w:rPr>
                      <w:rFonts w:ascii="仿宋_GB2312" w:hAnsi="仿宋_GB2312" w:cs="仿宋_GB2312" w:eastAsia="仿宋_GB2312"/>
                      <w:sz w:val="24"/>
                      <w:color w:val="000000"/>
                    </w:rPr>
                    <w:t>23.电脑模块具有独立非外拓展的视频输出接口：≥1 路 HDMI；≥3个USB3.0 接口。（提供检验检测中心所出具的检测报告复印件并加盖厂家公章）</w:t>
                  </w:r>
                  <w:r>
                    <w:br/>
                  </w:r>
                  <w:r>
                    <w:rPr>
                      <w:rFonts w:ascii="仿宋_GB2312" w:hAnsi="仿宋_GB2312" w:cs="仿宋_GB2312" w:eastAsia="仿宋_GB2312"/>
                      <w:sz w:val="24"/>
                      <w:color w:val="000000"/>
                    </w:rPr>
                    <w:t>24.电脑模块和整机的连接采用万兆级接口，传输速率≥10Gbps；和整机的连接接口针脚数≤40pin。（提供检测机构所出具的检测报告复印件并加盖厂家公章）</w:t>
                  </w:r>
                  <w:r>
                    <w:br/>
                  </w:r>
                  <w:r>
                    <w:rPr>
                      <w:rFonts w:ascii="仿宋_GB2312" w:hAnsi="仿宋_GB2312" w:cs="仿宋_GB2312" w:eastAsia="仿宋_GB2312"/>
                      <w:sz w:val="24"/>
                      <w:color w:val="000000"/>
                    </w:rPr>
                    <w:t>二、软件</w:t>
                  </w:r>
                  <w:r>
                    <w:br/>
                  </w:r>
                  <w:r>
                    <w:rPr>
                      <w:rFonts w:ascii="仿宋_GB2312" w:hAnsi="仿宋_GB2312" w:cs="仿宋_GB2312" w:eastAsia="仿宋_GB2312"/>
                      <w:sz w:val="24"/>
                      <w:color w:val="000000"/>
                    </w:rPr>
                    <w:t>1.为全校教师提供可扩展，易于学校管理，安全可靠的云存储空间，根据每名教师使用时长与教学资料制作频率提供可扩展升级至不小于5T的个人云空间。</w:t>
                  </w:r>
                  <w:r>
                    <w:br/>
                  </w:r>
                  <w:r>
                    <w:rPr>
                      <w:rFonts w:ascii="仿宋_GB2312" w:hAnsi="仿宋_GB2312" w:cs="仿宋_GB2312" w:eastAsia="仿宋_GB2312"/>
                      <w:sz w:val="24"/>
                      <w:color w:val="000000"/>
                    </w:rPr>
                    <w:t>2.为使用方全体教师配备个人账号，形成一体的信息化教学账号体系；根据教师账号信息将教师云空间匹配至对应学校、学科校本资源库。支持通过数字账号、微信二维码、硬件密钥方式登录教师个人账号。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sz w:val="24"/>
                      <w:color w:val="000000"/>
                    </w:rPr>
                    <w:t>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仿宋_GB2312" w:hAnsi="仿宋_GB2312" w:cs="仿宋_GB2312" w:eastAsia="仿宋_GB2312"/>
                      <w:sz w:val="24"/>
                      <w:color w:val="000000"/>
                    </w:rPr>
                    <w:t>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r>
                    <w:br/>
                  </w:r>
                  <w:r>
                    <w:rPr>
                      <w:rFonts w:ascii="仿宋_GB2312" w:hAnsi="仿宋_GB2312" w:cs="仿宋_GB2312" w:eastAsia="仿宋_GB2312"/>
                      <w:sz w:val="24"/>
                      <w:color w:val="000000"/>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r>
                    <w:br/>
                  </w:r>
                  <w:r>
                    <w:rPr>
                      <w:rFonts w:ascii="仿宋_GB2312" w:hAnsi="仿宋_GB2312" w:cs="仿宋_GB2312" w:eastAsia="仿宋_GB2312"/>
                      <w:sz w:val="24"/>
                      <w:color w:val="000000"/>
                    </w:rPr>
                    <w:t>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r>
                    <w:br/>
                  </w:r>
                  <w:r>
                    <w:rPr>
                      <w:rFonts w:ascii="仿宋_GB2312" w:hAnsi="仿宋_GB2312" w:cs="仿宋_GB2312" w:eastAsia="仿宋_GB2312"/>
                      <w:sz w:val="24"/>
                      <w:color w:val="000000"/>
                    </w:rPr>
                    <w:t>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w:t>
                  </w:r>
                  <w:r>
                    <w:br/>
                  </w:r>
                  <w:r>
                    <w:rPr>
                      <w:rFonts w:ascii="仿宋_GB2312" w:hAnsi="仿宋_GB2312" w:cs="仿宋_GB2312" w:eastAsia="仿宋_GB2312"/>
                      <w:sz w:val="24"/>
                      <w:color w:val="000000"/>
                    </w:rPr>
                    <w:t>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sz w:val="24"/>
                      <w:color w:val="000000"/>
                    </w:rPr>
                    <w:t>9.提供化学方程式快速编辑工具，当输入一个化学元素时，软件界面将自动显示出和该元素相关的多个常用化学反应方程式，可直接选择使用。插入后的化学方程式可重新编辑。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sz w:val="24"/>
                      <w:color w:val="000000"/>
                    </w:rPr>
                    <w:t>10.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sz w:val="24"/>
                      <w:color w:val="000000"/>
                    </w:rPr>
                    <w:t>11.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sz w:val="24"/>
                      <w:color w:val="000000"/>
                    </w:rPr>
                    <w:t>12.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便于教师调用美化课件。</w:t>
                  </w:r>
                  <w:r>
                    <w:br/>
                  </w:r>
                  <w:r>
                    <w:rPr>
                      <w:rFonts w:ascii="仿宋_GB2312" w:hAnsi="仿宋_GB2312" w:cs="仿宋_GB2312" w:eastAsia="仿宋_GB2312"/>
                      <w:sz w:val="24"/>
                      <w:color w:val="000000"/>
                    </w:rPr>
                    <w:t>13.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sz w:val="24"/>
                      <w:color w:val="000000"/>
                    </w:rPr>
                    <w:t>14.白板软件APP端支持一对一分享云课件，用户可在软件中直接输入对方的注册手机号，可将云课件精准推送至用户教学账号云空间，用户可在软件中直接接收并打开课件；可通过链接方式分享，并设置“公开”或“加密”的分享方式以及资料有效期限；也可分享至学校空间中作为校本资源进行云端存储，校内教师可通过白板软件任意获取本校其他教师上传至校本空间的课件资源至个人云空间作为教学使用，形成校内资源共享。</w:t>
                  </w:r>
                  <w:r>
                    <w:br/>
                  </w:r>
                  <w:r>
                    <w:rPr>
                      <w:rFonts w:ascii="仿宋_GB2312" w:hAnsi="仿宋_GB2312" w:cs="仿宋_GB2312" w:eastAsia="仿宋_GB2312"/>
                      <w:sz w:val="24"/>
                      <w:color w:val="000000"/>
                    </w:rPr>
                    <w:t>15.教学软件具备电子教案模块，预置模板包含表格式、提纲式、集备式、多课时式、单元设计式等不少于7个；支持创建校本模板，教师在通过教研管理系统设置后，即可快速同步至模板中；支持将Word转换云教案，可解析文本、表格等元素；教师可在电子教案中关联个人云空间教学课件，并可选择单页或多页课件插入教案，并以窗口形式预览与翻页、元素移动、课堂活动操作、思维导图展开收起等；支持授课模式，点击授课进入全屏演示模式；授课模式下支持使用笔工具书写批注。</w:t>
                  </w:r>
                  <w:r>
                    <w:br/>
                  </w:r>
                  <w:r>
                    <w:rPr>
                      <w:rFonts w:ascii="仿宋_GB2312" w:hAnsi="仿宋_GB2312" w:cs="仿宋_GB2312" w:eastAsia="仿宋_GB2312"/>
                      <w:sz w:val="24"/>
                      <w:color w:val="000000"/>
                    </w:rPr>
                    <w:t>16.白板软件支持授课评价功能，教师可通过白板软件APP端随时开展校内外邀请评课，教师可自定义课程名称、上课时间、评课表等信息，可选择邀请教研组、本校、区域集团校、校外类型教师，听课方式可选择线下评课、直播评课、视频评课等形式，教师可通过分享链接或二维码的形式邀请教师，参与评课教师在评课过程中可查看教师分享的课件、教案，可在听课交流区实时发表观点，也可通过评课表打分，教师的评价结果同步到教学管理系统；学校可根据实际情况自定义评课模板，支持添加评分题、主观题等类型，设定评课范围与权限。</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移动支架</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1.移动支架通过防倾斜实验，正负10度倾斜角度下不能翻倒；</w:t>
                  </w:r>
                  <w:r>
                    <w:br/>
                  </w:r>
                  <w:r>
                    <w:rPr>
                      <w:rFonts w:ascii="仿宋_GB2312" w:hAnsi="仿宋_GB2312" w:cs="仿宋_GB2312" w:eastAsia="仿宋_GB2312"/>
                      <w:sz w:val="24"/>
                      <w:color w:val="000000"/>
                    </w:rPr>
                    <w:t>2.承挂≥100kg，壁挂高度可调；整体高度≥1610mm；</w:t>
                  </w:r>
                  <w:r>
                    <w:br/>
                  </w:r>
                  <w:r>
                    <w:rPr>
                      <w:rFonts w:ascii="仿宋_GB2312" w:hAnsi="仿宋_GB2312" w:cs="仿宋_GB2312" w:eastAsia="仿宋_GB2312"/>
                      <w:sz w:val="24"/>
                      <w:color w:val="000000"/>
                    </w:rPr>
                    <w:t>3.隔板承重30KG,模具设置U型置物槽，方便触摸笔、遥控器等物品放置；</w:t>
                  </w:r>
                  <w:r>
                    <w:br/>
                  </w:r>
                  <w:r>
                    <w:rPr>
                      <w:rFonts w:ascii="仿宋_GB2312" w:hAnsi="仿宋_GB2312" w:cs="仿宋_GB2312" w:eastAsia="仿宋_GB2312"/>
                      <w:sz w:val="24"/>
                      <w:color w:val="000000"/>
                    </w:rPr>
                    <w:t>4.支撑立杆采用壁厚≥2mm方通冷轧钢材质，表面酸洗工艺静电喷涂；</w:t>
                  </w:r>
                  <w:r>
                    <w:br/>
                  </w:r>
                  <w:r>
                    <w:rPr>
                      <w:rFonts w:ascii="仿宋_GB2312" w:hAnsi="仿宋_GB2312" w:cs="仿宋_GB2312" w:eastAsia="仿宋_GB2312"/>
                      <w:sz w:val="24"/>
                      <w:color w:val="000000"/>
                    </w:rPr>
                    <w:t>5.提供上下双层搁板，均需采用厚度≥1.2mm冷轧钢材质，承重 ≥30kg，表面酸洗工艺静电喷涂；</w:t>
                  </w:r>
                  <w:r>
                    <w:br/>
                  </w:r>
                  <w:r>
                    <w:rPr>
                      <w:rFonts w:ascii="仿宋_GB2312" w:hAnsi="仿宋_GB2312" w:cs="仿宋_GB2312" w:eastAsia="仿宋_GB2312"/>
                      <w:sz w:val="24"/>
                      <w:color w:val="000000"/>
                    </w:rPr>
                    <w:t>6.承重底板四角须采用圆滑处理；</w:t>
                  </w:r>
                  <w:r>
                    <w:br/>
                  </w:r>
                  <w:r>
                    <w:rPr>
                      <w:rFonts w:ascii="仿宋_GB2312" w:hAnsi="仿宋_GB2312" w:cs="仿宋_GB2312" w:eastAsia="仿宋_GB2312"/>
                      <w:sz w:val="24"/>
                      <w:color w:val="000000"/>
                    </w:rPr>
                    <w:t>7.脚轮为万向轮，聚氨酯（PU）材质，均带脚刹，直径不小于∮75mm；</w:t>
                  </w:r>
                  <w:r>
                    <w:br/>
                  </w:r>
                  <w:r>
                    <w:rPr>
                      <w:rFonts w:ascii="仿宋_GB2312" w:hAnsi="仿宋_GB2312" w:cs="仿宋_GB2312" w:eastAsia="仿宋_GB2312"/>
                      <w:sz w:val="24"/>
                      <w:color w:val="000000"/>
                    </w:rPr>
                    <w:t>8.脚轮横向间距≥1100mm，纵向间距≥530mm</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展台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1、1/3英寸高清数码镜头，800万像素。</w:t>
                  </w:r>
                  <w:r>
                    <w:br/>
                  </w:r>
                  <w:r>
                    <w:rPr>
                      <w:rFonts w:ascii="仿宋_GB2312" w:hAnsi="仿宋_GB2312" w:cs="仿宋_GB2312" w:eastAsia="仿宋_GB2312"/>
                      <w:sz w:val="24"/>
                      <w:color w:val="000000"/>
                    </w:rPr>
                    <w:t>2、10倍光学放大，12倍数码放大；解像度≥1000线。HDMI输出分辩率自适应电视机或投影机，最高为1920*1080  30帧/秒（动态模式)；</w:t>
                  </w:r>
                  <w:r>
                    <w:br/>
                  </w:r>
                  <w:r>
                    <w:rPr>
                      <w:rFonts w:ascii="仿宋_GB2312" w:hAnsi="仿宋_GB2312" w:cs="仿宋_GB2312" w:eastAsia="仿宋_GB2312"/>
                      <w:sz w:val="24"/>
                      <w:color w:val="000000"/>
                    </w:rPr>
                    <w:t>3、自动聚焦。内置自动白平衡，亮度调节。</w:t>
                  </w:r>
                  <w:r>
                    <w:br/>
                  </w:r>
                  <w:r>
                    <w:rPr>
                      <w:rFonts w:ascii="仿宋_GB2312" w:hAnsi="仿宋_GB2312" w:cs="仿宋_GB2312" w:eastAsia="仿宋_GB2312"/>
                      <w:sz w:val="24"/>
                      <w:color w:val="000000"/>
                    </w:rPr>
                    <w:t>4、镜头采用一体机设计方式，直接输出HDMI信号和USB信号，</w:t>
                  </w:r>
                  <w:r>
                    <w:br/>
                  </w:r>
                  <w:r>
                    <w:rPr>
                      <w:rFonts w:ascii="仿宋_GB2312" w:hAnsi="仿宋_GB2312" w:cs="仿宋_GB2312" w:eastAsia="仿宋_GB2312"/>
                      <w:sz w:val="24"/>
                      <w:color w:val="000000"/>
                    </w:rPr>
                    <w:t>5、图文放大缩小聚焦速度快(小于0.3秒)，文字放大字迹清晰，黑白分明底色干净无噪点，文字不放大时（5号字）整个画面无彩色斑点</w:t>
                  </w:r>
                  <w:r>
                    <w:br/>
                  </w:r>
                  <w:r>
                    <w:rPr>
                      <w:rFonts w:ascii="仿宋_GB2312" w:hAnsi="仿宋_GB2312" w:cs="仿宋_GB2312" w:eastAsia="仿宋_GB2312"/>
                      <w:sz w:val="24"/>
                      <w:color w:val="000000"/>
                    </w:rPr>
                    <w:t xml:space="preserve">6、特技功能：旋转(具有90/180/270度转动功能)，彩色/黑白，文本/图像/动态三种模式切换。   </w:t>
                  </w:r>
                  <w:r>
                    <w:br/>
                  </w:r>
                  <w:r>
                    <w:rPr>
                      <w:rFonts w:ascii="仿宋_GB2312" w:hAnsi="仿宋_GB2312" w:cs="仿宋_GB2312" w:eastAsia="仿宋_GB2312"/>
                      <w:sz w:val="24"/>
                      <w:color w:val="000000"/>
                    </w:rPr>
                    <w:t>7、至少一路HDMI输出；至少一路VGA输出；至少一路声音输出；至少1路USB2.0输出；</w:t>
                  </w:r>
                  <w:r>
                    <w:br/>
                  </w:r>
                  <w:r>
                    <w:rPr>
                      <w:rFonts w:ascii="仿宋_GB2312" w:hAnsi="仿宋_GB2312" w:cs="仿宋_GB2312" w:eastAsia="仿宋_GB2312"/>
                      <w:sz w:val="24"/>
                      <w:color w:val="000000"/>
                    </w:rPr>
                    <w:t>8、能实现A3幅面纸张摄录范围，镜头支持上下左右全方位转动。</w:t>
                  </w:r>
                  <w:r>
                    <w:br/>
                  </w:r>
                  <w:r>
                    <w:rPr>
                      <w:rFonts w:ascii="仿宋_GB2312" w:hAnsi="仿宋_GB2312" w:cs="仿宋_GB2312" w:eastAsia="仿宋_GB2312"/>
                      <w:sz w:val="24"/>
                      <w:color w:val="000000"/>
                    </w:rPr>
                    <w:t>9、操作方式: 实体按键</w:t>
                  </w:r>
                  <w:r>
                    <w:br/>
                  </w:r>
                  <w:r>
                    <w:rPr>
                      <w:rFonts w:ascii="仿宋_GB2312" w:hAnsi="仿宋_GB2312" w:cs="仿宋_GB2312" w:eastAsia="仿宋_GB2312"/>
                      <w:sz w:val="24"/>
                      <w:color w:val="000000"/>
                    </w:rPr>
                    <w:t>10、展台电源采用外置，方便更换。</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推拉黑板</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结构规格：左右推拉，内外双层结构，包括固定的主黑板和设于主黑板前方的副黑板（内置轨道，外框和轨道一体化设计，模具一次成型），内层为固定书写板与一体机屏幕正面平齐，一体机上下配加与黑板同色装饰板与屏幕正面平齐，外层为滑动板，滑动板闭合后可锁定；</w:t>
                  </w:r>
                  <w:r>
                    <w:br/>
                  </w:r>
                  <w:r>
                    <w:rPr>
                      <w:rFonts w:ascii="仿宋_GB2312" w:hAnsi="仿宋_GB2312" w:cs="仿宋_GB2312" w:eastAsia="仿宋_GB2312"/>
                      <w:sz w:val="24"/>
                      <w:color w:val="000000"/>
                    </w:rPr>
                    <w:t>基本尺寸：外径</w:t>
                  </w:r>
                  <w:r>
                    <w:rPr>
                      <w:rFonts w:ascii="仿宋_GB2312" w:hAnsi="仿宋_GB2312" w:cs="仿宋_GB2312" w:eastAsia="仿宋_GB2312"/>
                      <w:sz w:val="24"/>
                      <w:color w:val="000000"/>
                    </w:rPr>
                    <w:t>≥4000×1295mm，具体根据所配一体机适当调整，确保与一体机有效配套。</w:t>
                  </w:r>
                  <w:r>
                    <w:br/>
                  </w:r>
                  <w:r>
                    <w:rPr>
                      <w:rFonts w:ascii="仿宋_GB2312" w:hAnsi="仿宋_GB2312" w:cs="仿宋_GB2312" w:eastAsia="仿宋_GB2312"/>
                      <w:sz w:val="24"/>
                      <w:color w:val="000000"/>
                    </w:rPr>
                    <w:t>书写面材质：采用技术优质烤漆钢板，粗糙度为</w:t>
                  </w:r>
                  <w:r>
                    <w:rPr>
                      <w:rFonts w:ascii="仿宋_GB2312" w:hAnsi="仿宋_GB2312" w:cs="仿宋_GB2312" w:eastAsia="仿宋_GB2312"/>
                      <w:sz w:val="24"/>
                      <w:color w:val="000000"/>
                    </w:rPr>
                    <w:t>Ra1.6-3.2um ，涂层硬度≥6H无痕；光泽度≤12。</w:t>
                  </w:r>
                  <w:r>
                    <w:br/>
                  </w:r>
                  <w:r>
                    <w:rPr>
                      <w:rFonts w:ascii="仿宋_GB2312" w:hAnsi="仿宋_GB2312" w:cs="仿宋_GB2312" w:eastAsia="仿宋_GB2312"/>
                      <w:sz w:val="24"/>
                      <w:color w:val="000000"/>
                    </w:rPr>
                    <w:t>黑板滑轮：采用上吊轮双滑道、下定位轮。</w:t>
                  </w:r>
                  <w:r>
                    <w:br/>
                  </w:r>
                  <w:r>
                    <w:rPr>
                      <w:rFonts w:ascii="仿宋_GB2312" w:hAnsi="仿宋_GB2312" w:cs="仿宋_GB2312" w:eastAsia="仿宋_GB2312"/>
                      <w:sz w:val="24"/>
                      <w:color w:val="000000"/>
                    </w:rPr>
                    <w:t>缓冲垫：黑板边框内部两侧安装缓冲垫，每侧安装数目</w:t>
                  </w:r>
                  <w:r>
                    <w:rPr>
                      <w:rFonts w:ascii="仿宋_GB2312" w:hAnsi="仿宋_GB2312" w:cs="仿宋_GB2312" w:eastAsia="仿宋_GB2312"/>
                      <w:sz w:val="24"/>
                      <w:color w:val="000000"/>
                    </w:rPr>
                    <w:t>≥2个；</w:t>
                  </w:r>
                  <w:r>
                    <w:br/>
                  </w:r>
                  <w:r>
                    <w:rPr>
                      <w:rFonts w:ascii="仿宋_GB2312" w:hAnsi="仿宋_GB2312" w:cs="仿宋_GB2312" w:eastAsia="仿宋_GB2312"/>
                      <w:sz w:val="24"/>
                      <w:color w:val="000000"/>
                    </w:rPr>
                    <w:t>使用寿命：面板正常使用寿命</w:t>
                  </w:r>
                  <w:r>
                    <w:rPr>
                      <w:rFonts w:ascii="仿宋_GB2312" w:hAnsi="仿宋_GB2312" w:cs="仿宋_GB2312" w:eastAsia="仿宋_GB2312"/>
                      <w:sz w:val="24"/>
                      <w:color w:val="000000"/>
                    </w:rPr>
                    <w:t>≥10年；</w:t>
                  </w:r>
                  <w:r>
                    <w:br/>
                  </w:r>
                  <w:r>
                    <w:rPr>
                      <w:rFonts w:ascii="仿宋_GB2312" w:hAnsi="仿宋_GB2312" w:cs="仿宋_GB2312" w:eastAsia="仿宋_GB2312"/>
                      <w:sz w:val="24"/>
                      <w:color w:val="000000"/>
                    </w:rPr>
                    <w:t>内芯材料：高强度聚苯乙烯板</w:t>
                  </w:r>
                  <w:r>
                    <w:rPr>
                      <w:rFonts w:ascii="仿宋_GB2312" w:hAnsi="仿宋_GB2312" w:cs="仿宋_GB2312" w:eastAsia="仿宋_GB2312"/>
                      <w:sz w:val="24"/>
                      <w:color w:val="000000"/>
                    </w:rPr>
                    <w:t>15mm；</w:t>
                  </w:r>
                  <w:r>
                    <w:br/>
                  </w:r>
                  <w:r>
                    <w:rPr>
                      <w:rFonts w:ascii="仿宋_GB2312" w:hAnsi="仿宋_GB2312" w:cs="仿宋_GB2312" w:eastAsia="仿宋_GB2312"/>
                      <w:sz w:val="24"/>
                      <w:color w:val="000000"/>
                    </w:rPr>
                    <w:t>背板：选用优质镀锌钢板，厚度</w:t>
                  </w:r>
                  <w:r>
                    <w:rPr>
                      <w:rFonts w:ascii="仿宋_GB2312" w:hAnsi="仿宋_GB2312" w:cs="仿宋_GB2312" w:eastAsia="仿宋_GB2312"/>
                      <w:sz w:val="24"/>
                      <w:color w:val="000000"/>
                    </w:rPr>
                    <w:t>≥0.2mm，每隔8公分设有2公分加强凹槽；</w:t>
                  </w:r>
                  <w:r>
                    <w:br/>
                  </w:r>
                  <w:r>
                    <w:rPr>
                      <w:rFonts w:ascii="仿宋_GB2312" w:hAnsi="仿宋_GB2312" w:cs="仿宋_GB2312" w:eastAsia="仿宋_GB2312"/>
                      <w:sz w:val="24"/>
                      <w:color w:val="000000"/>
                    </w:rPr>
                    <w:t>覆板：用环保型双组份聚氨酯胶水，甲醛释放量</w:t>
                  </w:r>
                  <w:r>
                    <w:rPr>
                      <w:rFonts w:ascii="仿宋_GB2312" w:hAnsi="仿宋_GB2312" w:cs="仿宋_GB2312" w:eastAsia="仿宋_GB2312"/>
                      <w:sz w:val="24"/>
                      <w:color w:val="000000"/>
                    </w:rPr>
                    <w:t>≤0.2mg/L，符合GB 28231-2011《书写板安全卫生要求》提供相关检验报告。</w:t>
                  </w:r>
                  <w:r>
                    <w:br/>
                  </w:r>
                  <w:r>
                    <w:rPr>
                      <w:rFonts w:ascii="仿宋_GB2312" w:hAnsi="仿宋_GB2312" w:cs="仿宋_GB2312" w:eastAsia="仿宋_GB2312"/>
                      <w:sz w:val="24"/>
                      <w:color w:val="000000"/>
                    </w:rPr>
                    <w:t>边框材料：内外框全部采用电泳香槟色铝合金，横框规格</w:t>
                  </w:r>
                  <w:r>
                    <w:rPr>
                      <w:rFonts w:ascii="仿宋_GB2312" w:hAnsi="仿宋_GB2312" w:cs="仿宋_GB2312" w:eastAsia="仿宋_GB2312"/>
                      <w:sz w:val="24"/>
                      <w:color w:val="000000"/>
                    </w:rPr>
                    <w:t>≥70×50mm，竖框规格≥90×30mm，边框经氧化、喷砂涂层处理，无明显眩光；横（立）框采用双层加强结构；内板边框规格≥30mm×20mm，壁厚1mm；</w:t>
                  </w:r>
                  <w:r>
                    <w:br/>
                  </w:r>
                  <w:r>
                    <w:rPr>
                      <w:rFonts w:ascii="仿宋_GB2312" w:hAnsi="仿宋_GB2312" w:cs="仿宋_GB2312" w:eastAsia="仿宋_GB2312"/>
                      <w:sz w:val="24"/>
                      <w:color w:val="000000"/>
                    </w:rPr>
                    <w:t>侧封板：根据一体机厚度配加与黑板边框相近颜色侧封板；</w:t>
                  </w:r>
                  <w:r>
                    <w:br/>
                  </w:r>
                  <w:r>
                    <w:rPr>
                      <w:rFonts w:ascii="仿宋_GB2312" w:hAnsi="仿宋_GB2312" w:cs="仿宋_GB2312" w:eastAsia="仿宋_GB2312"/>
                      <w:sz w:val="24"/>
                      <w:color w:val="000000"/>
                    </w:rPr>
                    <w:t>包角材料：采用高强度</w:t>
                  </w:r>
                  <w:r>
                    <w:rPr>
                      <w:rFonts w:ascii="仿宋_GB2312" w:hAnsi="仿宋_GB2312" w:cs="仿宋_GB2312" w:eastAsia="仿宋_GB2312"/>
                      <w:sz w:val="24"/>
                      <w:color w:val="000000"/>
                    </w:rPr>
                    <w:t>ABS工程塑料注塑成型，规格≥200×30×30mm；</w:t>
                  </w:r>
                  <w:r>
                    <w:br/>
                  </w:r>
                  <w:r>
                    <w:rPr>
                      <w:rFonts w:ascii="仿宋_GB2312" w:hAnsi="仿宋_GB2312" w:cs="仿宋_GB2312" w:eastAsia="仿宋_GB2312"/>
                      <w:sz w:val="24"/>
                      <w:color w:val="000000"/>
                    </w:rPr>
                    <w:t>限位档：黑板边框内部两侧安装滑动板限位档；</w:t>
                  </w:r>
                  <w:r>
                    <w:br/>
                  </w:r>
                  <w:r>
                    <w:rPr>
                      <w:rFonts w:ascii="仿宋_GB2312" w:hAnsi="仿宋_GB2312" w:cs="仿宋_GB2312" w:eastAsia="仿宋_GB2312"/>
                      <w:sz w:val="24"/>
                      <w:color w:val="000000"/>
                    </w:rPr>
                    <w:t>粉尘盒：安置在黑板底部两侧，储存清扫下来的粉笔末，可拆卸清洁；</w:t>
                  </w:r>
                  <w:r>
                    <w:br/>
                  </w:r>
                  <w:r>
                    <w:rPr>
                      <w:rFonts w:ascii="仿宋_GB2312" w:hAnsi="仿宋_GB2312" w:cs="仿宋_GB2312" w:eastAsia="仿宋_GB2312"/>
                      <w:sz w:val="24"/>
                      <w:color w:val="000000"/>
                    </w:rPr>
                    <w:t>易维护性：内嵌的电视一体机可直接拆除进行维护，无需复合黑板的整体拆除；</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专业音响</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:55Hz-20KHz；</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r>
                    <w:rPr>
                      <w:rFonts w:ascii="仿宋_GB2312" w:hAnsi="仿宋_GB2312" w:cs="仿宋_GB2312" w:eastAsia="仿宋_GB2312"/>
                      <w:sz w:val="24"/>
                      <w:color w:val="000000"/>
                    </w:rPr>
                    <w:t>98dB；</w:t>
                  </w:r>
                  <w:r>
                    <w:br/>
                  </w:r>
                  <w:r>
                    <w:rPr>
                      <w:rFonts w:ascii="仿宋_GB2312" w:hAnsi="仿宋_GB2312" w:cs="仿宋_GB2312" w:eastAsia="仿宋_GB2312"/>
                      <w:sz w:val="24"/>
                      <w:color w:val="000000"/>
                    </w:rPr>
                    <w:t>连续声压级</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119dB；最大声压级:130dB；</w:t>
                  </w:r>
                  <w:r>
                    <w:br/>
                  </w:r>
                  <w:r>
                    <w:rPr>
                      <w:rFonts w:ascii="仿宋_GB2312" w:hAnsi="仿宋_GB2312" w:cs="仿宋_GB2312" w:eastAsia="仿宋_GB2312"/>
                      <w:sz w:val="24"/>
                      <w:color w:val="000000"/>
                    </w:rPr>
                    <w:t>额定</w:t>
                  </w:r>
                  <w:r>
                    <w:rPr>
                      <w:rFonts w:ascii="仿宋_GB2312" w:hAnsi="仿宋_GB2312" w:cs="仿宋_GB2312" w:eastAsia="仿宋_GB2312"/>
                      <w:sz w:val="24"/>
                      <w:color w:val="000000"/>
                    </w:rPr>
                    <w:t>/峰值功率：450W/ 1800W ；</w:t>
                  </w:r>
                  <w:r>
                    <w:br/>
                  </w:r>
                  <w:r>
                    <w:rPr>
                      <w:rFonts w:ascii="仿宋_GB2312" w:hAnsi="仿宋_GB2312" w:cs="仿宋_GB2312" w:eastAsia="仿宋_GB2312"/>
                      <w:sz w:val="24"/>
                      <w:color w:val="000000"/>
                    </w:rPr>
                    <w:t>额定阻抗：</w:t>
                  </w:r>
                  <w:r>
                    <w:rPr>
                      <w:rFonts w:ascii="仿宋_GB2312" w:hAnsi="仿宋_GB2312" w:cs="仿宋_GB2312" w:eastAsia="仿宋_GB2312"/>
                      <w:sz w:val="24"/>
                      <w:color w:val="000000"/>
                    </w:rPr>
                    <w:t>≥</w:t>
                  </w:r>
                  <w:r>
                    <w:rPr>
                      <w:rFonts w:ascii="仿宋_GB2312" w:hAnsi="仿宋_GB2312" w:cs="仿宋_GB2312" w:eastAsia="仿宋_GB2312"/>
                      <w:sz w:val="24"/>
                      <w:color w:val="000000"/>
                    </w:rPr>
                    <w:t>8</w:t>
                  </w:r>
                  <w:r>
                    <w:rPr>
                      <w:rFonts w:ascii="仿宋_GB2312" w:hAnsi="仿宋_GB2312" w:cs="仿宋_GB2312" w:eastAsia="仿宋_GB2312"/>
                      <w:sz w:val="24"/>
                      <w:color w:val="000000"/>
                    </w:rPr>
                    <w:t>Ω</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辐射角度：</w:t>
                  </w:r>
                  <w:r>
                    <w:rPr>
                      <w:rFonts w:ascii="仿宋_GB2312" w:hAnsi="仿宋_GB2312" w:cs="仿宋_GB2312" w:eastAsia="仿宋_GB2312"/>
                      <w:sz w:val="24"/>
                      <w:color w:val="000000"/>
                    </w:rPr>
                    <w:t>H90°×V90°；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专业功放</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额定输出功率：</w:t>
                  </w:r>
                  <w:r>
                    <w:rPr>
                      <w:rFonts w:ascii="仿宋_GB2312" w:hAnsi="仿宋_GB2312" w:cs="仿宋_GB2312" w:eastAsia="仿宋_GB2312"/>
                      <w:sz w:val="24"/>
                      <w:color w:val="000000"/>
                    </w:rPr>
                    <w:t>8</w:t>
                  </w:r>
                  <w:r>
                    <w:rPr>
                      <w:rFonts w:ascii="仿宋_GB2312" w:hAnsi="仿宋_GB2312" w:cs="仿宋_GB2312" w:eastAsia="仿宋_GB2312"/>
                      <w:sz w:val="24"/>
                      <w:color w:val="000000"/>
                    </w:rPr>
                    <w:t>Ω</w:t>
                  </w:r>
                  <w:r>
                    <w:rPr>
                      <w:rFonts w:ascii="仿宋_GB2312" w:hAnsi="仿宋_GB2312" w:cs="仿宋_GB2312" w:eastAsia="仿宋_GB2312"/>
                      <w:sz w:val="24"/>
                      <w:color w:val="000000"/>
                    </w:rPr>
                    <w:t>立体声</w:t>
                  </w:r>
                  <w:r>
                    <w:rPr>
                      <w:rFonts w:ascii="仿宋_GB2312" w:hAnsi="仿宋_GB2312" w:cs="仿宋_GB2312" w:eastAsia="仿宋_GB2312"/>
                      <w:sz w:val="24"/>
                      <w:color w:val="000000"/>
                    </w:rPr>
                    <w:t>800W×2  4</w:t>
                  </w:r>
                  <w:r>
                    <w:rPr>
                      <w:rFonts w:ascii="仿宋_GB2312" w:hAnsi="仿宋_GB2312" w:cs="仿宋_GB2312" w:eastAsia="仿宋_GB2312"/>
                      <w:sz w:val="24"/>
                      <w:color w:val="000000"/>
                    </w:rPr>
                    <w:t>Ω</w:t>
                  </w:r>
                  <w:r>
                    <w:rPr>
                      <w:rFonts w:ascii="仿宋_GB2312" w:hAnsi="仿宋_GB2312" w:cs="仿宋_GB2312" w:eastAsia="仿宋_GB2312"/>
                      <w:sz w:val="24"/>
                      <w:color w:val="000000"/>
                    </w:rPr>
                    <w:t>立体声</w:t>
                  </w:r>
                  <w:r>
                    <w:rPr>
                      <w:rFonts w:ascii="仿宋_GB2312" w:hAnsi="仿宋_GB2312" w:cs="仿宋_GB2312" w:eastAsia="仿宋_GB2312"/>
                      <w:sz w:val="24"/>
                      <w:color w:val="000000"/>
                    </w:rPr>
                    <w:t>1300W×2</w:t>
                  </w:r>
                </w:p>
                <w:p>
                  <w:pPr>
                    <w:pStyle w:val="null3"/>
                    <w:jc w:val="left"/>
                  </w:pPr>
                  <w:r>
                    <w:rPr>
                      <w:rFonts w:ascii="仿宋_GB2312" w:hAnsi="仿宋_GB2312" w:cs="仿宋_GB2312" w:eastAsia="仿宋_GB2312"/>
                      <w:sz w:val="24"/>
                      <w:color w:val="000000"/>
                    </w:rPr>
                    <w:t>桥接输出功率：</w:t>
                  </w:r>
                  <w:r>
                    <w:rPr>
                      <w:rFonts w:ascii="仿宋_GB2312" w:hAnsi="仿宋_GB2312" w:cs="仿宋_GB2312" w:eastAsia="仿宋_GB2312"/>
                      <w:sz w:val="24"/>
                      <w:color w:val="000000"/>
                    </w:rPr>
                    <w:t>8</w:t>
                  </w:r>
                  <w:r>
                    <w:rPr>
                      <w:rFonts w:ascii="仿宋_GB2312" w:hAnsi="仿宋_GB2312" w:cs="仿宋_GB2312" w:eastAsia="仿宋_GB2312"/>
                      <w:sz w:val="24"/>
                      <w:color w:val="000000"/>
                    </w:rPr>
                    <w:t>Ω</w:t>
                  </w:r>
                  <w:r>
                    <w:rPr>
                      <w:rFonts w:ascii="仿宋_GB2312" w:hAnsi="仿宋_GB2312" w:cs="仿宋_GB2312" w:eastAsia="仿宋_GB2312"/>
                      <w:sz w:val="24"/>
                      <w:color w:val="000000"/>
                    </w:rPr>
                    <w:t>桥接</w:t>
                  </w:r>
                  <w:r>
                    <w:rPr>
                      <w:rFonts w:ascii="仿宋_GB2312" w:hAnsi="仿宋_GB2312" w:cs="仿宋_GB2312" w:eastAsia="仿宋_GB2312"/>
                      <w:sz w:val="24"/>
                      <w:color w:val="000000"/>
                    </w:rPr>
                    <w:t xml:space="preserve">2600W   </w:t>
                  </w:r>
                </w:p>
                <w:p>
                  <w:pPr>
                    <w:pStyle w:val="null3"/>
                    <w:jc w:val="left"/>
                  </w:pPr>
                  <w:r>
                    <w:rPr>
                      <w:rFonts w:ascii="仿宋_GB2312" w:hAnsi="仿宋_GB2312" w:cs="仿宋_GB2312" w:eastAsia="仿宋_GB2312"/>
                      <w:sz w:val="24"/>
                      <w:color w:val="000000"/>
                    </w:rPr>
                    <w:t>电源要求：</w:t>
                  </w:r>
                  <w:r>
                    <w:rPr>
                      <w:rFonts w:ascii="仿宋_GB2312" w:hAnsi="仿宋_GB2312" w:cs="仿宋_GB2312" w:eastAsia="仿宋_GB2312"/>
                      <w:sz w:val="24"/>
                      <w:color w:val="000000"/>
                    </w:rPr>
                    <w:t>AC220V</w:t>
                  </w:r>
                </w:p>
                <w:p>
                  <w:pPr>
                    <w:pStyle w:val="null3"/>
                    <w:jc w:val="left"/>
                  </w:pPr>
                  <w:r>
                    <w:rPr>
                      <w:rFonts w:ascii="仿宋_GB2312" w:hAnsi="仿宋_GB2312" w:cs="仿宋_GB2312" w:eastAsia="仿宋_GB2312"/>
                      <w:sz w:val="24"/>
                      <w:color w:val="000000"/>
                    </w:rPr>
                    <w:t>电压范围</w:t>
                  </w:r>
                  <w:r>
                    <w:rPr>
                      <w:rFonts w:ascii="仿宋_GB2312" w:hAnsi="仿宋_GB2312" w:cs="仿宋_GB2312" w:eastAsia="仿宋_GB2312"/>
                      <w:sz w:val="24"/>
                      <w:color w:val="000000"/>
                    </w:rPr>
                    <w:t>AC190v-250v 50/60HZ</w:t>
                  </w:r>
                  <w:r>
                    <w:br/>
                  </w:r>
                  <w:r>
                    <w:rPr>
                      <w:rFonts w:ascii="仿宋_GB2312" w:hAnsi="仿宋_GB2312" w:cs="仿宋_GB2312" w:eastAsia="仿宋_GB2312"/>
                      <w:sz w:val="24"/>
                      <w:color w:val="000000"/>
                    </w:rPr>
                    <w:t>谐波失真：（</w:t>
                  </w:r>
                  <w:r>
                    <w:rPr>
                      <w:rFonts w:ascii="仿宋_GB2312" w:hAnsi="仿宋_GB2312" w:cs="仿宋_GB2312" w:eastAsia="仿宋_GB2312"/>
                      <w:sz w:val="24"/>
                      <w:color w:val="000000"/>
                    </w:rPr>
                    <w:t>1kHz,8ohms) ：&lt;0.01%</w:t>
                  </w:r>
                </w:p>
                <w:p>
                  <w:pPr>
                    <w:pStyle w:val="null3"/>
                    <w:jc w:val="left"/>
                  </w:pP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20Hz-20kHz:  +/-1dB</w:t>
                  </w:r>
                </w:p>
                <w:p>
                  <w:pPr>
                    <w:pStyle w:val="null3"/>
                    <w:jc w:val="left"/>
                  </w:pP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0.775V</w:t>
                  </w:r>
                </w:p>
                <w:p>
                  <w:pPr>
                    <w:pStyle w:val="null3"/>
                    <w:jc w:val="left"/>
                  </w:pP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≥100dB（A计权）</w:t>
                  </w:r>
                </w:p>
                <w:p>
                  <w:pPr>
                    <w:pStyle w:val="null3"/>
                    <w:jc w:val="left"/>
                  </w:pPr>
                  <w:r>
                    <w:rPr>
                      <w:rFonts w:ascii="仿宋_GB2312" w:hAnsi="仿宋_GB2312" w:cs="仿宋_GB2312" w:eastAsia="仿宋_GB2312"/>
                      <w:sz w:val="24"/>
                      <w:color w:val="000000"/>
                    </w:rPr>
                    <w:t>阻尼系数</w:t>
                  </w:r>
                  <w:r>
                    <w:rPr>
                      <w:rFonts w:ascii="仿宋_GB2312" w:hAnsi="仿宋_GB2312" w:cs="仿宋_GB2312" w:eastAsia="仿宋_GB2312"/>
                      <w:sz w:val="24"/>
                      <w:color w:val="000000"/>
                    </w:rPr>
                    <w:t>:（≥300@8ohms）</w:t>
                  </w:r>
                </w:p>
                <w:p>
                  <w:pPr>
                    <w:pStyle w:val="null3"/>
                    <w:jc w:val="left"/>
                  </w:pPr>
                  <w:r>
                    <w:rPr>
                      <w:rFonts w:ascii="仿宋_GB2312" w:hAnsi="仿宋_GB2312" w:cs="仿宋_GB2312" w:eastAsia="仿宋_GB2312"/>
                      <w:sz w:val="24"/>
                      <w:color w:val="000000"/>
                    </w:rPr>
                    <w:t>转换速率</w:t>
                  </w:r>
                  <w:r>
                    <w:rPr>
                      <w:rFonts w:ascii="仿宋_GB2312" w:hAnsi="仿宋_GB2312" w:cs="仿宋_GB2312" w:eastAsia="仿宋_GB2312"/>
                      <w:sz w:val="24"/>
                      <w:color w:val="000000"/>
                    </w:rPr>
                    <w:t xml:space="preserve">:25V/US </w:t>
                  </w:r>
                  <w:r>
                    <w:br/>
                  </w:r>
                  <w:r>
                    <w:rPr>
                      <w:rFonts w:ascii="仿宋_GB2312" w:hAnsi="仿宋_GB2312" w:cs="仿宋_GB2312" w:eastAsia="仿宋_GB2312"/>
                      <w:sz w:val="24"/>
                      <w:color w:val="000000"/>
                    </w:rPr>
                    <w:t>输入阻抗：平衡</w:t>
                  </w:r>
                  <w:r>
                    <w:rPr>
                      <w:rFonts w:ascii="仿宋_GB2312" w:hAnsi="仿宋_GB2312" w:cs="仿宋_GB2312" w:eastAsia="仿宋_GB2312"/>
                      <w:sz w:val="24"/>
                      <w:color w:val="000000"/>
                    </w:rPr>
                    <w:t xml:space="preserve">20K 非平衡10K    </w:t>
                  </w:r>
                  <w:r>
                    <w:br/>
                  </w:r>
                  <w:r>
                    <w:rPr>
                      <w:rFonts w:ascii="仿宋_GB2312" w:hAnsi="仿宋_GB2312" w:cs="仿宋_GB2312" w:eastAsia="仿宋_GB2312"/>
                      <w:sz w:val="24"/>
                      <w:color w:val="000000"/>
                    </w:rPr>
                    <w:t>通道隔离度：</w:t>
                  </w:r>
                  <w:r>
                    <w:rPr>
                      <w:rFonts w:ascii="仿宋_GB2312" w:hAnsi="仿宋_GB2312" w:cs="仿宋_GB2312" w:eastAsia="仿宋_GB2312"/>
                      <w:sz w:val="24"/>
                      <w:color w:val="000000"/>
                    </w:rPr>
                    <w:t xml:space="preserve">60dB@8ohms 1Khz输出级：Class-2H </w:t>
                  </w:r>
                  <w:r>
                    <w:br/>
                  </w:r>
                  <w:r>
                    <w:rPr>
                      <w:rFonts w:ascii="仿宋_GB2312" w:hAnsi="仿宋_GB2312" w:cs="仿宋_GB2312" w:eastAsia="仿宋_GB2312"/>
                      <w:sz w:val="24"/>
                      <w:color w:val="000000"/>
                    </w:rPr>
                    <w:t xml:space="preserve">LED指示灯：电源/信号/失真/削波 </w:t>
                  </w:r>
                  <w:r>
                    <w:br/>
                  </w:r>
                  <w:r>
                    <w:rPr>
                      <w:rFonts w:ascii="仿宋_GB2312" w:hAnsi="仿宋_GB2312" w:cs="仿宋_GB2312" w:eastAsia="仿宋_GB2312"/>
                      <w:sz w:val="24"/>
                      <w:color w:val="000000"/>
                    </w:rPr>
                    <w:t>输入连接器：平衡卡侬公母座</w:t>
                  </w:r>
                  <w:r>
                    <w:br/>
                  </w:r>
                  <w:r>
                    <w:rPr>
                      <w:rFonts w:ascii="仿宋_GB2312" w:hAnsi="仿宋_GB2312" w:cs="仿宋_GB2312" w:eastAsia="仿宋_GB2312"/>
                      <w:sz w:val="24"/>
                      <w:color w:val="000000"/>
                    </w:rPr>
                    <w:t>输出连接器：</w:t>
                  </w:r>
                  <w:r>
                    <w:rPr>
                      <w:rFonts w:ascii="仿宋_GB2312" w:hAnsi="仿宋_GB2312" w:cs="仿宋_GB2312" w:eastAsia="仿宋_GB2312"/>
                      <w:sz w:val="24"/>
                      <w:color w:val="000000"/>
                    </w:rPr>
                    <w:t>SPEAKON,接线柱</w:t>
                  </w:r>
                  <w:r>
                    <w:br/>
                  </w:r>
                  <w:r>
                    <w:rPr>
                      <w:rFonts w:ascii="仿宋_GB2312" w:hAnsi="仿宋_GB2312" w:cs="仿宋_GB2312" w:eastAsia="仿宋_GB2312"/>
                      <w:sz w:val="24"/>
                      <w:color w:val="000000"/>
                    </w:rPr>
                    <w:t>散热系统：双变速风扇，从前到后排风</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调音台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8路通道多功能调音台</w:t>
                  </w:r>
                  <w:r>
                    <w:br/>
                  </w:r>
                  <w:r>
                    <w:rPr>
                      <w:rFonts w:ascii="仿宋_GB2312" w:hAnsi="仿宋_GB2312" w:cs="仿宋_GB2312" w:eastAsia="仿宋_GB2312"/>
                      <w:sz w:val="24"/>
                      <w:color w:val="000000"/>
                    </w:rPr>
                    <w:t>复合卡龙平衡</w:t>
                  </w:r>
                  <w:r>
                    <w:rPr>
                      <w:rFonts w:ascii="仿宋_GB2312" w:hAnsi="仿宋_GB2312" w:cs="仿宋_GB2312" w:eastAsia="仿宋_GB2312"/>
                      <w:sz w:val="24"/>
                      <w:color w:val="000000"/>
                    </w:rPr>
                    <w:t>/非平衡输入方便简洁</w:t>
                  </w:r>
                  <w:r>
                    <w:br/>
                  </w:r>
                  <w:r>
                    <w:rPr>
                      <w:rFonts w:ascii="仿宋_GB2312" w:hAnsi="仿宋_GB2312" w:cs="仿宋_GB2312" w:eastAsia="仿宋_GB2312"/>
                      <w:sz w:val="24"/>
                      <w:color w:val="000000"/>
                    </w:rPr>
                    <w:t>7段立体声图示均衡器</w:t>
                  </w:r>
                  <w:r>
                    <w:br/>
                  </w:r>
                  <w:r>
                    <w:rPr>
                      <w:rFonts w:ascii="仿宋_GB2312" w:hAnsi="仿宋_GB2312" w:cs="仿宋_GB2312" w:eastAsia="仿宋_GB2312"/>
                      <w:sz w:val="24"/>
                      <w:color w:val="000000"/>
                    </w:rPr>
                    <w:t>通道高、中、低音调节</w:t>
                  </w:r>
                  <w:r>
                    <w:br/>
                  </w:r>
                  <w:r>
                    <w:rPr>
                      <w:rFonts w:ascii="仿宋_GB2312" w:hAnsi="仿宋_GB2312" w:cs="仿宋_GB2312" w:eastAsia="仿宋_GB2312"/>
                      <w:sz w:val="24"/>
                      <w:color w:val="000000"/>
                    </w:rPr>
                    <w:t>2组辅助输出，1组返回</w:t>
                  </w:r>
                  <w:r>
                    <w:br/>
                  </w:r>
                  <w:r>
                    <w:rPr>
                      <w:rFonts w:ascii="仿宋_GB2312" w:hAnsi="仿宋_GB2312" w:cs="仿宋_GB2312" w:eastAsia="仿宋_GB2312"/>
                      <w:sz w:val="24"/>
                      <w:color w:val="000000"/>
                    </w:rPr>
                    <w:t>内置</w:t>
                  </w:r>
                  <w:r>
                    <w:rPr>
                      <w:rFonts w:ascii="仿宋_GB2312" w:hAnsi="仿宋_GB2312" w:cs="仿宋_GB2312" w:eastAsia="仿宋_GB2312"/>
                      <w:sz w:val="24"/>
                      <w:color w:val="000000"/>
                    </w:rPr>
                    <w:t xml:space="preserve">24DSP Echo效果器，彩色数码管显示 </w:t>
                  </w:r>
                  <w:r>
                    <w:br/>
                  </w:r>
                  <w:r>
                    <w:rPr>
                      <w:rFonts w:ascii="仿宋_GB2312" w:hAnsi="仿宋_GB2312" w:cs="仿宋_GB2312" w:eastAsia="仿宋_GB2312"/>
                      <w:sz w:val="24"/>
                      <w:color w:val="000000"/>
                    </w:rPr>
                    <w:t>精准对数式双</w:t>
                  </w:r>
                  <w:r>
                    <w:rPr>
                      <w:rFonts w:ascii="仿宋_GB2312" w:hAnsi="仿宋_GB2312" w:cs="仿宋_GB2312" w:eastAsia="仿宋_GB2312"/>
                      <w:sz w:val="24"/>
                      <w:color w:val="000000"/>
                    </w:rPr>
                    <w:t>12位LED电平显示</w:t>
                  </w:r>
                  <w:r>
                    <w:br/>
                  </w:r>
                  <w:r>
                    <w:rPr>
                      <w:rFonts w:ascii="仿宋_GB2312" w:hAnsi="仿宋_GB2312" w:cs="仿宋_GB2312" w:eastAsia="仿宋_GB2312"/>
                      <w:sz w:val="24"/>
                      <w:color w:val="000000"/>
                    </w:rPr>
                    <w:t xml:space="preserve">USB独立播放通道，蓝牙播放 </w:t>
                  </w:r>
                  <w:r>
                    <w:br/>
                  </w:r>
                  <w:r>
                    <w:rPr>
                      <w:rFonts w:ascii="仿宋_GB2312" w:hAnsi="仿宋_GB2312" w:cs="仿宋_GB2312" w:eastAsia="仿宋_GB2312"/>
                      <w:sz w:val="24"/>
                      <w:color w:val="000000"/>
                    </w:rPr>
                    <w:t>48v幻象电源，每路独立开关</w:t>
                  </w:r>
                  <w:r>
                    <w:br/>
                  </w:r>
                  <w:r>
                    <w:rPr>
                      <w:rFonts w:ascii="仿宋_GB2312" w:hAnsi="仿宋_GB2312" w:cs="仿宋_GB2312" w:eastAsia="仿宋_GB2312"/>
                      <w:sz w:val="24"/>
                      <w:color w:val="000000"/>
                    </w:rPr>
                    <w:t>可选装侧板支架，方便安装到机柜</w:t>
                  </w:r>
                  <w:r>
                    <w:br/>
                  </w:r>
                  <w:r>
                    <w:rPr>
                      <w:rFonts w:ascii="仿宋_GB2312" w:hAnsi="仿宋_GB2312" w:cs="仿宋_GB2312" w:eastAsia="仿宋_GB2312"/>
                      <w:sz w:val="24"/>
                      <w:color w:val="000000"/>
                    </w:rPr>
                    <w:t>最大输入电平</w:t>
                  </w:r>
                  <w:r>
                    <w:rPr>
                      <w:rFonts w:ascii="仿宋_GB2312" w:hAnsi="仿宋_GB2312" w:cs="仿宋_GB2312" w:eastAsia="仿宋_GB2312"/>
                      <w:sz w:val="24"/>
                      <w:color w:val="000000"/>
                    </w:rPr>
                    <w:t xml:space="preserve">Max mic input level:+20dbu </w:t>
                  </w:r>
                  <w:r>
                    <w:br/>
                  </w:r>
                  <w:r>
                    <w:rPr>
                      <w:rFonts w:ascii="仿宋_GB2312" w:hAnsi="仿宋_GB2312" w:cs="仿宋_GB2312" w:eastAsia="仿宋_GB2312"/>
                      <w:sz w:val="24"/>
                      <w:color w:val="000000"/>
                    </w:rPr>
                    <w:t>立体声最大输入电平</w:t>
                  </w:r>
                  <w:r>
                    <w:rPr>
                      <w:rFonts w:ascii="仿宋_GB2312" w:hAnsi="仿宋_GB2312" w:cs="仿宋_GB2312" w:eastAsia="仿宋_GB2312"/>
                      <w:sz w:val="24"/>
                      <w:color w:val="000000"/>
                    </w:rPr>
                    <w:t>Max stereo input level:+20dbu</w:t>
                  </w:r>
                  <w:r>
                    <w:br/>
                  </w:r>
                  <w:r>
                    <w:rPr>
                      <w:rFonts w:ascii="仿宋_GB2312" w:hAnsi="仿宋_GB2312" w:cs="仿宋_GB2312" w:eastAsia="仿宋_GB2312"/>
                      <w:sz w:val="24"/>
                      <w:color w:val="000000"/>
                    </w:rPr>
                    <w:t>其他输出</w:t>
                  </w:r>
                  <w:r>
                    <w:rPr>
                      <w:rFonts w:ascii="仿宋_GB2312" w:hAnsi="仿宋_GB2312" w:cs="仿宋_GB2312" w:eastAsia="仿宋_GB2312"/>
                      <w:sz w:val="24"/>
                      <w:color w:val="000000"/>
                    </w:rPr>
                    <w:t xml:space="preserve">Other output:+20dbuPramatnc </w:t>
                  </w:r>
                  <w:r>
                    <w:br/>
                  </w:r>
                  <w:r>
                    <w:rPr>
                      <w:rFonts w:ascii="仿宋_GB2312" w:hAnsi="仿宋_GB2312" w:cs="仿宋_GB2312" w:eastAsia="仿宋_GB2312"/>
                      <w:sz w:val="24"/>
                      <w:color w:val="000000"/>
                    </w:rPr>
                    <w:t xml:space="preserve">EQ:高音 HIGH :12KHZ,+/-15dB MID中音:600KHZ,+/-15dB  </w:t>
                  </w:r>
                  <w:r>
                    <w:br/>
                  </w:r>
                  <w:r>
                    <w:rPr>
                      <w:rFonts w:ascii="仿宋_GB2312" w:hAnsi="仿宋_GB2312" w:cs="仿宋_GB2312" w:eastAsia="仿宋_GB2312"/>
                      <w:sz w:val="24"/>
                      <w:color w:val="000000"/>
                    </w:rPr>
                    <w:t>LOW低音 :80HZ,+/-15dB</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电源时序器</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2.2寸显示屏（分辨率376*240），</w:t>
                  </w:r>
                  <w:r>
                    <w:br/>
                  </w:r>
                  <w:r>
                    <w:rPr>
                      <w:rFonts w:ascii="仿宋_GB2312" w:hAnsi="仿宋_GB2312" w:cs="仿宋_GB2312" w:eastAsia="仿宋_GB2312"/>
                      <w:sz w:val="24"/>
                      <w:color w:val="000000"/>
                    </w:rPr>
                    <w:t>带有过压保护、过流保护、欠压保护均可设置保护阀值。</w:t>
                  </w:r>
                  <w:r>
                    <w:br/>
                  </w:r>
                  <w:r>
                    <w:rPr>
                      <w:rFonts w:ascii="仿宋_GB2312" w:hAnsi="仿宋_GB2312" w:cs="仿宋_GB2312" w:eastAsia="仿宋_GB2312"/>
                      <w:sz w:val="24"/>
                      <w:color w:val="000000"/>
                    </w:rPr>
                    <w:t>断电记忆（当设备突然断电数据自动储存）。</w:t>
                  </w:r>
                  <w:r>
                    <w:br/>
                  </w:r>
                  <w:r>
                    <w:rPr>
                      <w:rFonts w:ascii="仿宋_GB2312" w:hAnsi="仿宋_GB2312" w:cs="仿宋_GB2312" w:eastAsia="仿宋_GB2312"/>
                      <w:sz w:val="24"/>
                      <w:color w:val="000000"/>
                    </w:rPr>
                    <w:t>上电自启（当设备设定开启上电自启后，每次设备通电</w:t>
                  </w:r>
                  <w:r>
                    <w:rPr>
                      <w:rFonts w:ascii="仿宋_GB2312" w:hAnsi="仿宋_GB2312" w:cs="仿宋_GB2312" w:eastAsia="仿宋_GB2312"/>
                      <w:sz w:val="24"/>
                      <w:color w:val="000000"/>
                    </w:rPr>
                    <w:t>10秒后会开启所有设备通道）。</w:t>
                  </w:r>
                  <w:r>
                    <w:br/>
                  </w:r>
                  <w:r>
                    <w:rPr>
                      <w:rFonts w:ascii="仿宋_GB2312" w:hAnsi="仿宋_GB2312" w:cs="仿宋_GB2312" w:eastAsia="仿宋_GB2312"/>
                      <w:sz w:val="24"/>
                      <w:color w:val="000000"/>
                    </w:rPr>
                    <w:t>8路开关通道输出，每路可单独设置开关机延时1-999秒。</w:t>
                  </w:r>
                  <w:r>
                    <w:br/>
                  </w:r>
                  <w:r>
                    <w:rPr>
                      <w:rFonts w:ascii="仿宋_GB2312" w:hAnsi="仿宋_GB2312" w:cs="仿宋_GB2312" w:eastAsia="仿宋_GB2312"/>
                      <w:sz w:val="24"/>
                      <w:color w:val="000000"/>
                    </w:rPr>
                    <w:t>支持中英文同步显示。</w:t>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工作电压：</w:t>
                  </w:r>
                  <w:r>
                    <w:rPr>
                      <w:rFonts w:ascii="仿宋_GB2312" w:hAnsi="仿宋_GB2312" w:cs="仿宋_GB2312" w:eastAsia="仿宋_GB2312"/>
                      <w:sz w:val="24"/>
                      <w:color w:val="000000"/>
                    </w:rPr>
                    <w:t>90-267V</w:t>
                  </w:r>
                  <w:r>
                    <w:br/>
                  </w:r>
                  <w:r>
                    <w:rPr>
                      <w:rFonts w:ascii="仿宋_GB2312" w:hAnsi="仿宋_GB2312" w:cs="仿宋_GB2312" w:eastAsia="仿宋_GB2312"/>
                      <w:sz w:val="24"/>
                      <w:color w:val="000000"/>
                    </w:rPr>
                    <w:t>总最大功率：</w:t>
                  </w:r>
                  <w:r>
                    <w:rPr>
                      <w:rFonts w:ascii="仿宋_GB2312" w:hAnsi="仿宋_GB2312" w:cs="仿宋_GB2312" w:eastAsia="仿宋_GB2312"/>
                      <w:sz w:val="24"/>
                      <w:color w:val="000000"/>
                    </w:rPr>
                    <w:t>5000W</w:t>
                  </w:r>
                  <w:r>
                    <w:br/>
                  </w:r>
                  <w:r>
                    <w:rPr>
                      <w:rFonts w:ascii="仿宋_GB2312" w:hAnsi="仿宋_GB2312" w:cs="仿宋_GB2312" w:eastAsia="仿宋_GB2312"/>
                      <w:sz w:val="24"/>
                      <w:color w:val="000000"/>
                    </w:rPr>
                    <w:t>单路最大功率：</w:t>
                  </w:r>
                  <w:r>
                    <w:rPr>
                      <w:rFonts w:ascii="仿宋_GB2312" w:hAnsi="仿宋_GB2312" w:cs="仿宋_GB2312" w:eastAsia="仿宋_GB2312"/>
                      <w:sz w:val="24"/>
                      <w:color w:val="000000"/>
                    </w:rPr>
                    <w:t>2200W</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一拖二真分集无线话筒</w:t>
                  </w:r>
                  <w:r>
                    <w:rPr>
                      <w:rFonts w:ascii="仿宋_GB2312" w:hAnsi="仿宋_GB2312" w:cs="仿宋_GB2312" w:eastAsia="仿宋_GB2312"/>
                      <w:sz w:val="24"/>
                      <w:color w:val="000000"/>
                    </w:rPr>
                    <w:t xml:space="preserve">  </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内嵌式</w:t>
                  </w:r>
                  <w:r>
                    <w:rPr>
                      <w:rFonts w:ascii="仿宋_GB2312" w:hAnsi="仿宋_GB2312" w:cs="仿宋_GB2312" w:eastAsia="仿宋_GB2312"/>
                      <w:sz w:val="24"/>
                      <w:color w:val="000000"/>
                    </w:rPr>
                    <w:t>2组真分集接收模块，内置≥210个频率可选，每组2条天线；</w:t>
                  </w:r>
                  <w:r>
                    <w:br/>
                  </w:r>
                  <w:r>
                    <w:rPr>
                      <w:rFonts w:ascii="仿宋_GB2312" w:hAnsi="仿宋_GB2312" w:cs="仿宋_GB2312" w:eastAsia="仿宋_GB2312"/>
                      <w:sz w:val="24"/>
                      <w:color w:val="000000"/>
                    </w:rPr>
                    <w:t>内置高级扫频功能，可自动跳过正在使用的频率和其他杂波频率以避免串频干扰；</w:t>
                  </w:r>
                  <w:r>
                    <w:br/>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LCD液晶显示；</w:t>
                  </w:r>
                  <w:r>
                    <w:br/>
                  </w:r>
                  <w:r>
                    <w:rPr>
                      <w:rFonts w:ascii="仿宋_GB2312" w:hAnsi="仿宋_GB2312" w:cs="仿宋_GB2312" w:eastAsia="仿宋_GB2312"/>
                      <w:sz w:val="24"/>
                      <w:color w:val="000000"/>
                    </w:rPr>
                    <w:t>红外线自动对频，自动选频；</w:t>
                  </w:r>
                  <w:r>
                    <w:br/>
                  </w:r>
                  <w:r>
                    <w:rPr>
                      <w:rFonts w:ascii="仿宋_GB2312" w:hAnsi="仿宋_GB2312" w:cs="仿宋_GB2312" w:eastAsia="仿宋_GB2312"/>
                      <w:sz w:val="24"/>
                      <w:color w:val="000000"/>
                    </w:rPr>
                    <w:t>支持</w:t>
                  </w:r>
                  <w:r>
                    <w:rPr>
                      <w:rFonts w:ascii="仿宋_GB2312" w:hAnsi="仿宋_GB2312" w:cs="仿宋_GB2312" w:eastAsia="仿宋_GB2312"/>
                      <w:sz w:val="24"/>
                      <w:color w:val="000000"/>
                    </w:rPr>
                    <w:t xml:space="preserve">≥8台叠机使用                           </w:t>
                  </w:r>
                  <w:r>
                    <w:br/>
                  </w:r>
                  <w:r>
                    <w:rPr>
                      <w:rFonts w:ascii="仿宋_GB2312" w:hAnsi="仿宋_GB2312" w:cs="仿宋_GB2312" w:eastAsia="仿宋_GB2312"/>
                      <w:sz w:val="24"/>
                      <w:color w:val="000000"/>
                    </w:rPr>
                    <w:t>接收机技术参数：</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接收距离：</w:t>
                  </w:r>
                  <w:r>
                    <w:rPr>
                      <w:rFonts w:ascii="仿宋_GB2312" w:hAnsi="仿宋_GB2312" w:cs="仿宋_GB2312" w:eastAsia="仿宋_GB2312"/>
                      <w:sz w:val="24"/>
                      <w:color w:val="000000"/>
                    </w:rPr>
                    <w:t xml:space="preserve">130M左右                        </w:t>
                  </w:r>
                  <w:r>
                    <w:br/>
                  </w:r>
                  <w:r>
                    <w:rPr>
                      <w:rFonts w:ascii="仿宋_GB2312" w:hAnsi="仿宋_GB2312" w:cs="仿宋_GB2312" w:eastAsia="仿宋_GB2312"/>
                      <w:sz w:val="24"/>
                      <w:color w:val="000000"/>
                    </w:rPr>
                    <w:t>频道总数：</w:t>
                  </w:r>
                  <w:r>
                    <w:rPr>
                      <w:rFonts w:ascii="仿宋_GB2312" w:hAnsi="仿宋_GB2312" w:cs="仿宋_GB2312" w:eastAsia="仿宋_GB2312"/>
                      <w:sz w:val="24"/>
                      <w:color w:val="000000"/>
                    </w:rPr>
                    <w:t xml:space="preserve">210CH                     </w:t>
                  </w:r>
                  <w:r>
                    <w:br/>
                  </w:r>
                  <w:r>
                    <w:rPr>
                      <w:rFonts w:ascii="仿宋_GB2312" w:hAnsi="仿宋_GB2312" w:cs="仿宋_GB2312" w:eastAsia="仿宋_GB2312"/>
                      <w:sz w:val="24"/>
                      <w:color w:val="000000"/>
                    </w:rPr>
                    <w:t>频率响应：</w:t>
                  </w:r>
                  <w:r>
                    <w:rPr>
                      <w:rFonts w:ascii="仿宋_GB2312" w:hAnsi="仿宋_GB2312" w:cs="仿宋_GB2312" w:eastAsia="仿宋_GB2312"/>
                      <w:sz w:val="24"/>
                      <w:color w:val="000000"/>
                    </w:rPr>
                    <w:t xml:space="preserve">50Hz-18kHz                </w:t>
                  </w:r>
                  <w:r>
                    <w:br/>
                  </w:r>
                  <w:r>
                    <w:rPr>
                      <w:rFonts w:ascii="仿宋_GB2312" w:hAnsi="仿宋_GB2312" w:cs="仿宋_GB2312" w:eastAsia="仿宋_GB2312"/>
                      <w:sz w:val="24"/>
                      <w:color w:val="000000"/>
                    </w:rPr>
                    <w:t>灵敏度：</w:t>
                  </w:r>
                  <w:r>
                    <w:rPr>
                      <w:rFonts w:ascii="仿宋_GB2312" w:hAnsi="仿宋_GB2312" w:cs="仿宋_GB2312" w:eastAsia="仿宋_GB2312"/>
                      <w:sz w:val="24"/>
                      <w:color w:val="000000"/>
                    </w:rPr>
                    <w:t xml:space="preserve">-105dBm（12dB S/N AD）      </w:t>
                  </w:r>
                  <w:r>
                    <w:br/>
                  </w:r>
                  <w:r>
                    <w:rPr>
                      <w:rFonts w:ascii="仿宋_GB2312" w:hAnsi="仿宋_GB2312" w:cs="仿宋_GB2312" w:eastAsia="仿宋_GB2312"/>
                      <w:sz w:val="24"/>
                      <w:color w:val="000000"/>
                    </w:rPr>
                    <w:t>输出抗阻：</w:t>
                  </w:r>
                  <w:r>
                    <w:rPr>
                      <w:rFonts w:ascii="仿宋_GB2312" w:hAnsi="仿宋_GB2312" w:cs="仿宋_GB2312" w:eastAsia="仿宋_GB2312"/>
                      <w:sz w:val="24"/>
                      <w:color w:val="000000"/>
                    </w:rPr>
                    <w:t xml:space="preserve">2200Ω                    </w:t>
                  </w:r>
                  <w:r>
                    <w:br/>
                  </w:r>
                  <w:r>
                    <w:rPr>
                      <w:rFonts w:ascii="仿宋_GB2312" w:hAnsi="仿宋_GB2312" w:cs="仿宋_GB2312" w:eastAsia="仿宋_GB2312"/>
                      <w:sz w:val="24"/>
                      <w:color w:val="000000"/>
                    </w:rPr>
                    <w:t>信噪比：＞</w:t>
                  </w:r>
                  <w:r>
                    <w:rPr>
                      <w:rFonts w:ascii="仿宋_GB2312" w:hAnsi="仿宋_GB2312" w:cs="仿宋_GB2312" w:eastAsia="仿宋_GB2312"/>
                      <w:sz w:val="24"/>
                      <w:color w:val="000000"/>
                    </w:rPr>
                    <w:t xml:space="preserve">100dB（1kHz-A）           </w:t>
                  </w:r>
                  <w:r>
                    <w:br/>
                  </w:r>
                  <w:r>
                    <w:rPr>
                      <w:rFonts w:ascii="仿宋_GB2312" w:hAnsi="仿宋_GB2312" w:cs="仿宋_GB2312" w:eastAsia="仿宋_GB2312"/>
                      <w:sz w:val="24"/>
                      <w:color w:val="000000"/>
                    </w:rPr>
                    <w:t>频带宽度：</w:t>
                  </w:r>
                  <w:r>
                    <w:rPr>
                      <w:rFonts w:ascii="仿宋_GB2312" w:hAnsi="仿宋_GB2312" w:cs="仿宋_GB2312" w:eastAsia="仿宋_GB2312"/>
                      <w:sz w:val="24"/>
                      <w:color w:val="000000"/>
                    </w:rPr>
                    <w:t xml:space="preserve">25MHz                     </w:t>
                  </w:r>
                  <w:r>
                    <w:br/>
                  </w:r>
                  <w:r>
                    <w:rPr>
                      <w:rFonts w:ascii="仿宋_GB2312" w:hAnsi="仿宋_GB2312" w:cs="仿宋_GB2312" w:eastAsia="仿宋_GB2312"/>
                      <w:sz w:val="24"/>
                      <w:color w:val="000000"/>
                    </w:rPr>
                    <w:t>载波频率范围：</w:t>
                  </w:r>
                  <w:r>
                    <w:rPr>
                      <w:rFonts w:ascii="仿宋_GB2312" w:hAnsi="仿宋_GB2312" w:cs="仿宋_GB2312" w:eastAsia="仿宋_GB2312"/>
                      <w:sz w:val="24"/>
                      <w:color w:val="000000"/>
                    </w:rPr>
                    <w:t>630-690MHz ， 840-890MHz：</w:t>
                  </w:r>
                  <w:r>
                    <w:br/>
                  </w:r>
                  <w:r>
                    <w:rPr>
                      <w:rFonts w:ascii="仿宋_GB2312" w:hAnsi="仿宋_GB2312" w:cs="仿宋_GB2312" w:eastAsia="仿宋_GB2312"/>
                      <w:sz w:val="24"/>
                      <w:color w:val="000000"/>
                    </w:rPr>
                    <w:t>发射器技术参数</w:t>
                  </w:r>
                  <w:r>
                    <w:rPr>
                      <w:rFonts w:ascii="仿宋_GB2312" w:hAnsi="仿宋_GB2312" w:cs="仿宋_GB2312" w:eastAsia="仿宋_GB2312"/>
                      <w:sz w:val="24"/>
                      <w:color w:val="000000"/>
                    </w:rPr>
                    <w:t xml:space="preserve">:                                                                                                                                                                                                                                                                                电源供应：手持腰包AA1.5v*2 会议AA1.5v*3 </w:t>
                  </w:r>
                  <w:r>
                    <w:br/>
                  </w:r>
                  <w:r>
                    <w:rPr>
                      <w:rFonts w:ascii="仿宋_GB2312" w:hAnsi="仿宋_GB2312" w:cs="仿宋_GB2312" w:eastAsia="仿宋_GB2312"/>
                      <w:sz w:val="24"/>
                      <w:color w:val="000000"/>
                    </w:rPr>
                    <w:t>频带宽度：</w:t>
                  </w:r>
                  <w:r>
                    <w:rPr>
                      <w:rFonts w:ascii="仿宋_GB2312" w:hAnsi="仿宋_GB2312" w:cs="仿宋_GB2312" w:eastAsia="仿宋_GB2312"/>
                      <w:sz w:val="24"/>
                      <w:color w:val="000000"/>
                    </w:rPr>
                    <w:t>25MHz</w:t>
                  </w:r>
                  <w:r>
                    <w:br/>
                  </w:r>
                  <w:r>
                    <w:rPr>
                      <w:rFonts w:ascii="仿宋_GB2312" w:hAnsi="仿宋_GB2312" w:cs="仿宋_GB2312" w:eastAsia="仿宋_GB2312"/>
                      <w:sz w:val="24"/>
                      <w:color w:val="000000"/>
                    </w:rPr>
                    <w:t>频率间隔：</w:t>
                  </w:r>
                  <w:r>
                    <w:rPr>
                      <w:rFonts w:ascii="仿宋_GB2312" w:hAnsi="仿宋_GB2312" w:cs="仿宋_GB2312" w:eastAsia="仿宋_GB2312"/>
                      <w:sz w:val="24"/>
                      <w:color w:val="000000"/>
                    </w:rPr>
                    <w:t>250KHz</w:t>
                  </w:r>
                  <w:r>
                    <w:br/>
                  </w:r>
                  <w:r>
                    <w:rPr>
                      <w:rFonts w:ascii="仿宋_GB2312" w:hAnsi="仿宋_GB2312" w:cs="仿宋_GB2312" w:eastAsia="仿宋_GB2312"/>
                      <w:sz w:val="24"/>
                      <w:color w:val="000000"/>
                    </w:rPr>
                    <w:t>动态范围：＞</w:t>
                  </w:r>
                  <w:r>
                    <w:rPr>
                      <w:rFonts w:ascii="仿宋_GB2312" w:hAnsi="仿宋_GB2312" w:cs="仿宋_GB2312" w:eastAsia="仿宋_GB2312"/>
                      <w:sz w:val="24"/>
                      <w:color w:val="000000"/>
                    </w:rPr>
                    <w:t>150dB</w:t>
                  </w:r>
                  <w:r>
                    <w:br/>
                  </w:r>
                  <w:r>
                    <w:rPr>
                      <w:rFonts w:ascii="仿宋_GB2312" w:hAnsi="仿宋_GB2312" w:cs="仿宋_GB2312" w:eastAsia="仿宋_GB2312"/>
                      <w:sz w:val="24"/>
                      <w:color w:val="000000"/>
                    </w:rPr>
                    <w:t>载波误差：</w:t>
                  </w:r>
                  <w:r>
                    <w:rPr>
                      <w:rFonts w:ascii="仿宋_GB2312" w:hAnsi="仿宋_GB2312" w:cs="仿宋_GB2312" w:eastAsia="仿宋_GB2312"/>
                      <w:sz w:val="24"/>
                      <w:color w:val="000000"/>
                    </w:rPr>
                    <w:t>±5PPm≤10KHz</w:t>
                  </w:r>
                  <w:r>
                    <w:br/>
                  </w:r>
                  <w:r>
                    <w:rPr>
                      <w:rFonts w:ascii="仿宋_GB2312" w:hAnsi="仿宋_GB2312" w:cs="仿宋_GB2312" w:eastAsia="仿宋_GB2312"/>
                      <w:sz w:val="24"/>
                      <w:color w:val="000000"/>
                    </w:rPr>
                    <w:t>射频输出功率：</w:t>
                  </w:r>
                  <w:r>
                    <w:rPr>
                      <w:rFonts w:ascii="仿宋_GB2312" w:hAnsi="仿宋_GB2312" w:cs="仿宋_GB2312" w:eastAsia="仿宋_GB2312"/>
                      <w:sz w:val="24"/>
                      <w:color w:val="000000"/>
                    </w:rPr>
                    <w:t>50mW</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音响支架</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22U机柜，线材，安装调试</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学生画架（含凳子）</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画架</w:t>
                  </w:r>
                  <w:r>
                    <w:rPr>
                      <w:rFonts w:ascii="仿宋_GB2312" w:hAnsi="仿宋_GB2312" w:cs="仿宋_GB2312" w:eastAsia="仿宋_GB2312"/>
                      <w:sz w:val="24"/>
                      <w:color w:val="000000"/>
                    </w:rPr>
                    <w:t>：</w:t>
                  </w:r>
                  <w:r>
                    <w:rPr>
                      <w:rFonts w:ascii="仿宋_GB2312" w:hAnsi="仿宋_GB2312" w:cs="仿宋_GB2312" w:eastAsia="仿宋_GB2312"/>
                      <w:sz w:val="24"/>
                      <w:color w:val="000000"/>
                    </w:rPr>
                    <w:t>1.尺寸：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51×55×150cm，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2.材料：榉木材质：画托最大可夹画115cm。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3.梯形，表面光滑、无毛刺、无弯曲，接缝无开裂，整体无疤痕无弯曲，表面环保烤漆处理，</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4.用途：适用于画油画，素描，水粉画以及展示架。</w:t>
                  </w:r>
                  <w:r>
                    <w:br/>
                  </w:r>
                  <w:r>
                    <w:rPr>
                      <w:rFonts w:ascii="仿宋_GB2312" w:hAnsi="仿宋_GB2312" w:cs="仿宋_GB2312" w:eastAsia="仿宋_GB2312"/>
                      <w:sz w:val="24"/>
                      <w:b/>
                      <w:color w:val="000000"/>
                    </w:rPr>
                    <w:t>画板</w:t>
                  </w:r>
                  <w:r>
                    <w:rPr>
                      <w:rFonts w:ascii="仿宋_GB2312" w:hAnsi="仿宋_GB2312" w:cs="仿宋_GB2312" w:eastAsia="仿宋_GB2312"/>
                      <w:sz w:val="24"/>
                      <w:color w:val="000000"/>
                    </w:rPr>
                    <w:t>：</w:t>
                  </w:r>
                  <w:r>
                    <w:rPr>
                      <w:rFonts w:ascii="仿宋_GB2312" w:hAnsi="仿宋_GB2312" w:cs="仿宋_GB2312" w:eastAsia="仿宋_GB2312"/>
                      <w:sz w:val="24"/>
                      <w:color w:val="000000"/>
                    </w:rPr>
                    <w:t>1.规格：≥60cm×45cm。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2.材质：双面椴木三合板，四周实木边框。       </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3.要求：边框气钉眼需进行表面处理。整体板面平整，表面光滑、洁净、无毛刺。</w:t>
                  </w:r>
                  <w:r>
                    <w:br/>
                  </w:r>
                  <w:r>
                    <w:rPr>
                      <w:rFonts w:ascii="仿宋_GB2312" w:hAnsi="仿宋_GB2312" w:cs="仿宋_GB2312" w:eastAsia="仿宋_GB2312"/>
                      <w:sz w:val="24"/>
                      <w:b/>
                      <w:color w:val="000000"/>
                    </w:rPr>
                    <w:t>美术凳</w:t>
                  </w:r>
                  <w:r>
                    <w:rPr>
                      <w:rFonts w:ascii="仿宋_GB2312" w:hAnsi="仿宋_GB2312" w:cs="仿宋_GB2312" w:eastAsia="仿宋_GB2312"/>
                      <w:sz w:val="24"/>
                      <w:color w:val="000000"/>
                    </w:rPr>
                    <w:t>：</w:t>
                  </w:r>
                  <w:r>
                    <w:rPr>
                      <w:rFonts w:ascii="仿宋_GB2312" w:hAnsi="仿宋_GB2312" w:cs="仿宋_GB2312" w:eastAsia="仿宋_GB2312"/>
                      <w:sz w:val="24"/>
                      <w:color w:val="000000"/>
                    </w:rPr>
                    <w:t>1.规格：凳面直径300mm，升降高度480到650mm。</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2.材质：榉木。                                      </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3.特点：自由升降，360度旋转</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学生桌椅</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一、课桌</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1、桌子：规格≥长650mm×宽450mm×高度670-790mm（高度可调）。</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2、桌面：规格≥长650mm×宽450mm×厚18mm，采用防火板pp塑料注塑包边一次成型 。</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3、书兜：采用pp工程塑料一次注塑成型，内径尺寸</w:t>
                  </w:r>
                  <w:r>
                    <w:rPr>
                      <w:rFonts w:ascii="仿宋_GB2312" w:hAnsi="仿宋_GB2312" w:cs="仿宋_GB2312" w:eastAsia="仿宋_GB2312"/>
                      <w:sz w:val="24"/>
                      <w:color w:val="000000"/>
                    </w:rPr>
                    <w:t>≥</w:t>
                  </w:r>
                  <w:r>
                    <w:rPr>
                      <w:rFonts w:ascii="仿宋_GB2312" w:hAnsi="仿宋_GB2312" w:cs="仿宋_GB2312" w:eastAsia="仿宋_GB2312"/>
                      <w:sz w:val="24"/>
                      <w:color w:val="000000"/>
                    </w:rPr>
                    <w:t>430*310*130mm。书兜下方焊接2根20×20×1.2mm方管做支撑，两侧设计有加强筋。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4、课桌侧架：两侧耳支架采用≥1.0mm优质冷轧钢板经冲压成型。书包挂钩采用pp工程塑料一次注塑成型。</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5、桌立管：桌腿采用双立柱的椭圆管，外管规格≥60mm×30mm×1.2mm壁厚。内管规格≥50mm×20mm×1.2mm壁厚。</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6、桌脚套：脚套采用多用途设计，规格约</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86*42*75mm，脚套下方可选配调节脚垫调节高度，调节脚垫内部加装调节内塞，调节内塞内嵌加厚螺母，保证螺纹有效使用长度。                                                           </w:t>
                  </w:r>
                  <w:r>
                    <w:br/>
                  </w:r>
                  <w:r>
                    <w:rPr>
                      <w:rFonts w:ascii="仿宋_GB2312" w:hAnsi="仿宋_GB2312" w:cs="仿宋_GB2312" w:eastAsia="仿宋_GB2312"/>
                      <w:sz w:val="24"/>
                      <w:color w:val="000000"/>
                    </w:rPr>
                    <w:t>二、课凳</w:t>
                  </w:r>
                  <w:r>
                    <w:rPr>
                      <w:rFonts w:ascii="仿宋_GB2312" w:hAnsi="仿宋_GB2312" w:cs="仿宋_GB2312" w:eastAsia="仿宋_GB2312"/>
                      <w:sz w:val="24"/>
                      <w:color w:val="000000"/>
                    </w:rPr>
                    <w:t xml:space="preserve">                                                                                                                                                </w:t>
                  </w:r>
                  <w:r>
                    <w:br/>
                  </w:r>
                  <w:r>
                    <w:rPr>
                      <w:rFonts w:ascii="仿宋_GB2312" w:hAnsi="仿宋_GB2312" w:cs="仿宋_GB2312" w:eastAsia="仿宋_GB2312"/>
                      <w:sz w:val="24"/>
                      <w:color w:val="000000"/>
                    </w:rPr>
                    <w:t>1、凳子：规格≥长360mm×宽260mm×高度390-450mm（高度可调）。</w:t>
                  </w:r>
                  <w:r>
                    <w:br/>
                  </w:r>
                  <w:r>
                    <w:rPr>
                      <w:rFonts w:ascii="仿宋_GB2312" w:hAnsi="仿宋_GB2312" w:cs="仿宋_GB2312" w:eastAsia="仿宋_GB2312"/>
                      <w:sz w:val="24"/>
                      <w:color w:val="000000"/>
                    </w:rPr>
                    <w:t>2、凳面：规格长</w:t>
                  </w:r>
                  <w:r>
                    <w:rPr>
                      <w:rFonts w:ascii="仿宋_GB2312" w:hAnsi="仿宋_GB2312" w:cs="仿宋_GB2312" w:eastAsia="仿宋_GB2312"/>
                      <w:sz w:val="24"/>
                      <w:color w:val="000000"/>
                    </w:rPr>
                    <w:t>≥</w:t>
                  </w:r>
                  <w:r>
                    <w:rPr>
                      <w:rFonts w:ascii="仿宋_GB2312" w:hAnsi="仿宋_GB2312" w:cs="仿宋_GB2312" w:eastAsia="仿宋_GB2312"/>
                      <w:sz w:val="24"/>
                      <w:color w:val="000000"/>
                    </w:rPr>
                    <w:t>360mm×宽260mm×厚20mm,采用pp工程塑料注塑一次成型。</w:t>
                  </w:r>
                  <w:r>
                    <w:br/>
                  </w:r>
                  <w:r>
                    <w:rPr>
                      <w:rFonts w:ascii="仿宋_GB2312" w:hAnsi="仿宋_GB2312" w:cs="仿宋_GB2312" w:eastAsia="仿宋_GB2312"/>
                      <w:sz w:val="24"/>
                      <w:color w:val="000000"/>
                    </w:rPr>
                    <w:t>3、凳腿采用双立柱的椭圆管，外管规格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60mm*30mm*1.2mm椭圆管，内管规格</w:t>
                  </w:r>
                  <w:r>
                    <w:rPr>
                      <w:rFonts w:ascii="仿宋_GB2312" w:hAnsi="仿宋_GB2312" w:cs="仿宋_GB2312" w:eastAsia="仿宋_GB2312"/>
                      <w:sz w:val="24"/>
                      <w:color w:val="000000"/>
                    </w:rPr>
                    <w:t>≥</w:t>
                  </w:r>
                  <w:r>
                    <w:rPr>
                      <w:rFonts w:ascii="仿宋_GB2312" w:hAnsi="仿宋_GB2312" w:cs="仿宋_GB2312" w:eastAsia="仿宋_GB2312"/>
                      <w:sz w:val="24"/>
                      <w:color w:val="000000"/>
                    </w:rPr>
                    <w:t>50*20*1.2mm椭圆管。                                                                                                              4、凳脚套：规格约</w:t>
                  </w:r>
                  <w:r>
                    <w:rPr>
                      <w:rFonts w:ascii="仿宋_GB2312" w:hAnsi="仿宋_GB2312" w:cs="仿宋_GB2312" w:eastAsia="仿宋_GB2312"/>
                      <w:sz w:val="24"/>
                      <w:color w:val="000000"/>
                    </w:rPr>
                    <w:t>≥</w:t>
                  </w:r>
                  <w:r>
                    <w:rPr>
                      <w:rFonts w:ascii="仿宋_GB2312" w:hAnsi="仿宋_GB2312" w:cs="仿宋_GB2312" w:eastAsia="仿宋_GB2312"/>
                      <w:sz w:val="24"/>
                      <w:color w:val="000000"/>
                    </w:rPr>
                    <w:t>86*42*75mm，脚套下方可选配调节脚垫调节高度，调节脚垫内部加装调节内塞，调节内塞内嵌加厚螺母，保证螺纹有效使用长度；在地面不平整的情况下，使用此调节脚垫调节高度，保证课桌四方平稳。</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电钢琴</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参数外观：立式、推拉盖板、三踏板，</w:t>
                  </w:r>
                </w:p>
                <w:p>
                  <w:pPr>
                    <w:pStyle w:val="null3"/>
                    <w:jc w:val="left"/>
                  </w:pPr>
                  <w:r>
                    <w:rPr>
                      <w:rFonts w:ascii="仿宋_GB2312" w:hAnsi="仿宋_GB2312" w:cs="仿宋_GB2312" w:eastAsia="仿宋_GB2312"/>
                      <w:sz w:val="24"/>
                      <w:color w:val="000000"/>
                    </w:rPr>
                    <w:t>键盘：</w:t>
                  </w:r>
                  <w:r>
                    <w:rPr>
                      <w:rFonts w:ascii="仿宋_GB2312" w:hAnsi="仿宋_GB2312" w:cs="仿宋_GB2312" w:eastAsia="仿宋_GB2312"/>
                      <w:sz w:val="24"/>
                      <w:color w:val="000000"/>
                    </w:rPr>
                    <w:t>88键</w:t>
                  </w:r>
                </w:p>
                <w:p>
                  <w:pPr>
                    <w:pStyle w:val="null3"/>
                    <w:jc w:val="left"/>
                  </w:pPr>
                  <w:r>
                    <w:rPr>
                      <w:rFonts w:ascii="仿宋_GB2312" w:hAnsi="仿宋_GB2312" w:cs="仿宋_GB2312" w:eastAsia="仿宋_GB2312"/>
                      <w:sz w:val="24"/>
                      <w:color w:val="000000"/>
                    </w:rPr>
                    <w:t>键盘力度：</w:t>
                  </w:r>
                  <w:r>
                    <w:rPr>
                      <w:rFonts w:ascii="仿宋_GB2312" w:hAnsi="仿宋_GB2312" w:cs="仿宋_GB2312" w:eastAsia="仿宋_GB2312"/>
                      <w:sz w:val="24"/>
                      <w:color w:val="000000"/>
                    </w:rPr>
                    <w:t>4级（3级+OFF)，</w:t>
                  </w:r>
                </w:p>
                <w:p>
                  <w:pPr>
                    <w:pStyle w:val="null3"/>
                    <w:jc w:val="left"/>
                  </w:pPr>
                  <w:r>
                    <w:rPr>
                      <w:rFonts w:ascii="仿宋_GB2312" w:hAnsi="仿宋_GB2312" w:cs="仿宋_GB2312" w:eastAsia="仿宋_GB2312"/>
                      <w:sz w:val="24"/>
                      <w:color w:val="000000"/>
                    </w:rPr>
                    <w:t>显示：多功能液晶显示</w:t>
                  </w:r>
                </w:p>
                <w:p>
                  <w:pPr>
                    <w:pStyle w:val="null3"/>
                    <w:jc w:val="left"/>
                  </w:pPr>
                  <w:r>
                    <w:rPr>
                      <w:rFonts w:ascii="仿宋_GB2312" w:hAnsi="仿宋_GB2312" w:cs="仿宋_GB2312" w:eastAsia="仿宋_GB2312"/>
                      <w:sz w:val="24"/>
                      <w:color w:val="000000"/>
                    </w:rPr>
                    <w:t>复音数：</w:t>
                  </w:r>
                  <w:r>
                    <w:rPr>
                      <w:rFonts w:ascii="仿宋_GB2312" w:hAnsi="仿宋_GB2312" w:cs="仿宋_GB2312" w:eastAsia="仿宋_GB2312"/>
                      <w:sz w:val="24"/>
                      <w:color w:val="000000"/>
                    </w:rPr>
                    <w:t>128，</w:t>
                  </w:r>
                </w:p>
                <w:p>
                  <w:pPr>
                    <w:pStyle w:val="null3"/>
                    <w:jc w:val="left"/>
                  </w:pPr>
                  <w:r>
                    <w:rPr>
                      <w:rFonts w:ascii="仿宋_GB2312" w:hAnsi="仿宋_GB2312" w:cs="仿宋_GB2312" w:eastAsia="仿宋_GB2312"/>
                      <w:sz w:val="24"/>
                      <w:color w:val="000000"/>
                    </w:rPr>
                    <w:t>音色：</w:t>
                  </w:r>
                  <w:r>
                    <w:rPr>
                      <w:rFonts w:ascii="仿宋_GB2312" w:hAnsi="仿宋_GB2312" w:cs="仿宋_GB2312" w:eastAsia="仿宋_GB2312"/>
                      <w:sz w:val="24"/>
                      <w:color w:val="000000"/>
                    </w:rPr>
                    <w:t>≥356种旋律音色+≥4组键盘打击乐</w:t>
                  </w:r>
                </w:p>
                <w:p>
                  <w:pPr>
                    <w:pStyle w:val="null3"/>
                    <w:jc w:val="left"/>
                  </w:pPr>
                  <w:r>
                    <w:rPr>
                      <w:rFonts w:ascii="仿宋_GB2312" w:hAnsi="仿宋_GB2312" w:cs="仿宋_GB2312" w:eastAsia="仿宋_GB2312"/>
                      <w:sz w:val="24"/>
                      <w:color w:val="000000"/>
                    </w:rPr>
                    <w:t>节奏：</w:t>
                  </w:r>
                  <w:r>
                    <w:rPr>
                      <w:rFonts w:ascii="仿宋_GB2312" w:hAnsi="仿宋_GB2312" w:cs="仿宋_GB2312" w:eastAsia="仿宋_GB2312"/>
                      <w:sz w:val="24"/>
                      <w:color w:val="000000"/>
                    </w:rPr>
                    <w:t>160种预置节奏（包含10种中国民族节奏）</w:t>
                  </w:r>
                </w:p>
                <w:p>
                  <w:pPr>
                    <w:pStyle w:val="null3"/>
                    <w:jc w:val="left"/>
                  </w:pPr>
                  <w:r>
                    <w:rPr>
                      <w:rFonts w:ascii="仿宋_GB2312" w:hAnsi="仿宋_GB2312" w:cs="仿宋_GB2312" w:eastAsia="仿宋_GB2312"/>
                      <w:sz w:val="24"/>
                      <w:color w:val="000000"/>
                    </w:rPr>
                    <w:t>节奏控制：启动</w:t>
                  </w:r>
                  <w:r>
                    <w:rPr>
                      <w:rFonts w:ascii="仿宋_GB2312" w:hAnsi="仿宋_GB2312" w:cs="仿宋_GB2312" w:eastAsia="仿宋_GB2312"/>
                      <w:sz w:val="24"/>
                      <w:color w:val="000000"/>
                    </w:rPr>
                    <w:t>/停止、同步启动、前奏/尾奏、插入A、插入B、自动低音和弦、和弦关闭、伴奏音量</w:t>
                  </w:r>
                </w:p>
                <w:p>
                  <w:pPr>
                    <w:pStyle w:val="null3"/>
                    <w:jc w:val="left"/>
                  </w:pPr>
                  <w:r>
                    <w:rPr>
                      <w:rFonts w:ascii="仿宋_GB2312" w:hAnsi="仿宋_GB2312" w:cs="仿宋_GB2312" w:eastAsia="仿宋_GB2312"/>
                      <w:sz w:val="24"/>
                      <w:color w:val="000000"/>
                    </w:rPr>
                    <w:t>速度：</w:t>
                  </w:r>
                  <w:r>
                    <w:rPr>
                      <w:rFonts w:ascii="仿宋_GB2312" w:hAnsi="仿宋_GB2312" w:cs="仿宋_GB2312" w:eastAsia="仿宋_GB2312"/>
                      <w:sz w:val="24"/>
                      <w:color w:val="000000"/>
                    </w:rPr>
                    <w:t>30-280，内置</w:t>
                  </w:r>
                </w:p>
                <w:p>
                  <w:pPr>
                    <w:pStyle w:val="null3"/>
                    <w:jc w:val="left"/>
                  </w:pPr>
                  <w:r>
                    <w:rPr>
                      <w:rFonts w:ascii="仿宋_GB2312" w:hAnsi="仿宋_GB2312" w:cs="仿宋_GB2312" w:eastAsia="仿宋_GB2312"/>
                      <w:sz w:val="24"/>
                      <w:color w:val="000000"/>
                    </w:rPr>
                    <w:t>演奏增强：力度响应、延音，</w:t>
                  </w:r>
                </w:p>
                <w:p>
                  <w:pPr>
                    <w:pStyle w:val="null3"/>
                    <w:jc w:val="left"/>
                  </w:pPr>
                  <w:r>
                    <w:rPr>
                      <w:rFonts w:ascii="仿宋_GB2312" w:hAnsi="仿宋_GB2312" w:cs="仿宋_GB2312" w:eastAsia="仿宋_GB2312"/>
                      <w:sz w:val="24"/>
                      <w:color w:val="000000"/>
                    </w:rPr>
                    <w:t>音高调节：移调、音调</w:t>
                  </w:r>
                </w:p>
                <w:p>
                  <w:pPr>
                    <w:pStyle w:val="null3"/>
                    <w:jc w:val="left"/>
                  </w:pPr>
                  <w:r>
                    <w:rPr>
                      <w:rFonts w:ascii="仿宋_GB2312" w:hAnsi="仿宋_GB2312" w:cs="仿宋_GB2312" w:eastAsia="仿宋_GB2312"/>
                      <w:sz w:val="24"/>
                      <w:color w:val="000000"/>
                    </w:rPr>
                    <w:t>音效：全局</w:t>
                  </w:r>
                  <w:r>
                    <w:rPr>
                      <w:rFonts w:ascii="仿宋_GB2312" w:hAnsi="仿宋_GB2312" w:cs="仿宋_GB2312" w:eastAsia="仿宋_GB2312"/>
                      <w:sz w:val="24"/>
                      <w:color w:val="000000"/>
                    </w:rPr>
                    <w:t>DSP数码效果、混响、合唱、调音台，</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电子琴</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键</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盘：</w:t>
                  </w:r>
                  <w:r>
                    <w:rPr>
                      <w:rFonts w:ascii="仿宋_GB2312" w:hAnsi="仿宋_GB2312" w:cs="仿宋_GB2312" w:eastAsia="仿宋_GB2312"/>
                      <w:sz w:val="24"/>
                      <w:color w:val="000000"/>
                    </w:rPr>
                    <w:t>61键力度触感标准键盘</w:t>
                  </w:r>
                </w:p>
                <w:p>
                  <w:pPr>
                    <w:pStyle w:val="null3"/>
                    <w:jc w:val="left"/>
                  </w:pPr>
                  <w:r>
                    <w:rPr>
                      <w:rFonts w:ascii="仿宋_GB2312" w:hAnsi="仿宋_GB2312" w:cs="仿宋_GB2312" w:eastAsia="仿宋_GB2312"/>
                      <w:sz w:val="24"/>
                      <w:color w:val="000000"/>
                    </w:rPr>
                    <w:t>显</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示：多功能</w:t>
                  </w:r>
                  <w:r>
                    <w:rPr>
                      <w:rFonts w:ascii="仿宋_GB2312" w:hAnsi="仿宋_GB2312" w:cs="仿宋_GB2312" w:eastAsia="仿宋_GB2312"/>
                      <w:sz w:val="24"/>
                      <w:color w:val="000000"/>
                    </w:rPr>
                    <w:t>LCD液晶显示</w:t>
                  </w:r>
                </w:p>
                <w:p>
                  <w:pPr>
                    <w:pStyle w:val="null3"/>
                    <w:jc w:val="left"/>
                  </w:pPr>
                  <w:r>
                    <w:rPr>
                      <w:rFonts w:ascii="仿宋_GB2312" w:hAnsi="仿宋_GB2312" w:cs="仿宋_GB2312" w:eastAsia="仿宋_GB2312"/>
                      <w:sz w:val="24"/>
                      <w:color w:val="000000"/>
                    </w:rPr>
                    <w:t>复</w:t>
                  </w:r>
                  <w:r>
                    <w:rPr>
                      <w:rFonts w:ascii="仿宋_GB2312" w:hAnsi="仿宋_GB2312" w:cs="仿宋_GB2312" w:eastAsia="仿宋_GB2312"/>
                      <w:sz w:val="24"/>
                      <w:color w:val="000000"/>
                    </w:rPr>
                    <w:t>音</w:t>
                  </w:r>
                  <w:r>
                    <w:rPr>
                      <w:rFonts w:ascii="仿宋_GB2312" w:hAnsi="仿宋_GB2312" w:cs="仿宋_GB2312" w:eastAsia="仿宋_GB2312"/>
                      <w:sz w:val="24"/>
                      <w:color w:val="000000"/>
                    </w:rPr>
                    <w:t>数：</w:t>
                  </w:r>
                  <w:r>
                    <w:rPr>
                      <w:rFonts w:ascii="仿宋_GB2312" w:hAnsi="仿宋_GB2312" w:cs="仿宋_GB2312" w:eastAsia="仿宋_GB2312"/>
                      <w:sz w:val="24"/>
                      <w:color w:val="000000"/>
                    </w:rPr>
                    <w:t>32</w:t>
                  </w:r>
                </w:p>
                <w:p>
                  <w:pPr>
                    <w:pStyle w:val="null3"/>
                    <w:jc w:val="left"/>
                  </w:pPr>
                  <w:r>
                    <w:rPr>
                      <w:rFonts w:ascii="仿宋_GB2312" w:hAnsi="仿宋_GB2312" w:cs="仿宋_GB2312" w:eastAsia="仿宋_GB2312"/>
                      <w:sz w:val="24"/>
                      <w:color w:val="000000"/>
                    </w:rPr>
                    <w:t>音</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色：</w:t>
                  </w:r>
                  <w:r>
                    <w:rPr>
                      <w:rFonts w:ascii="仿宋_GB2312" w:hAnsi="仿宋_GB2312" w:cs="仿宋_GB2312" w:eastAsia="仿宋_GB2312"/>
                      <w:sz w:val="24"/>
                      <w:color w:val="000000"/>
                    </w:rPr>
                    <w:t>≥361种PCM</w:t>
                  </w:r>
                </w:p>
                <w:p>
                  <w:pPr>
                    <w:pStyle w:val="null3"/>
                    <w:jc w:val="left"/>
                  </w:pPr>
                  <w:r>
                    <w:rPr>
                      <w:rFonts w:ascii="仿宋_GB2312" w:hAnsi="仿宋_GB2312" w:cs="仿宋_GB2312" w:eastAsia="仿宋_GB2312"/>
                      <w:sz w:val="24"/>
                      <w:color w:val="000000"/>
                    </w:rPr>
                    <w:t>音色：音量，延音，移调，微调，八度，相位，颤音</w:t>
                  </w:r>
                </w:p>
                <w:p>
                  <w:pPr>
                    <w:pStyle w:val="null3"/>
                    <w:jc w:val="left"/>
                  </w:pPr>
                  <w:r>
                    <w:rPr>
                      <w:rFonts w:ascii="仿宋_GB2312" w:hAnsi="仿宋_GB2312" w:cs="仿宋_GB2312" w:eastAsia="仿宋_GB2312"/>
                      <w:sz w:val="24"/>
                      <w:color w:val="000000"/>
                    </w:rPr>
                    <w:t>效</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果：</w:t>
                  </w:r>
                  <w:r>
                    <w:rPr>
                      <w:rFonts w:ascii="仿宋_GB2312" w:hAnsi="仿宋_GB2312" w:cs="仿宋_GB2312" w:eastAsia="仿宋_GB2312"/>
                      <w:sz w:val="24"/>
                      <w:color w:val="000000"/>
                    </w:rPr>
                    <w:t>8种混响类型选择，混响开关，混响深度调节，合唱开关，合唱深度调节 EQ低频/EQ高频调节</w:t>
                  </w:r>
                </w:p>
                <w:p>
                  <w:pPr>
                    <w:pStyle w:val="null3"/>
                    <w:jc w:val="left"/>
                  </w:pPr>
                  <w:r>
                    <w:rPr>
                      <w:rFonts w:ascii="仿宋_GB2312" w:hAnsi="仿宋_GB2312" w:cs="仿宋_GB2312" w:eastAsia="仿宋_GB2312"/>
                      <w:sz w:val="24"/>
                      <w:color w:val="000000"/>
                    </w:rPr>
                    <w:t>节</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奏：</w:t>
                  </w:r>
                  <w:r>
                    <w:rPr>
                      <w:rFonts w:ascii="仿宋_GB2312" w:hAnsi="仿宋_GB2312" w:cs="仿宋_GB2312" w:eastAsia="仿宋_GB2312"/>
                      <w:sz w:val="24"/>
                      <w:color w:val="000000"/>
                    </w:rPr>
                    <w:t>116种节奏，速度范围（20-280）</w:t>
                  </w:r>
                </w:p>
                <w:p>
                  <w:pPr>
                    <w:pStyle w:val="null3"/>
                    <w:jc w:val="left"/>
                  </w:pPr>
                  <w:r>
                    <w:rPr>
                      <w:rFonts w:ascii="仿宋_GB2312" w:hAnsi="仿宋_GB2312" w:cs="仿宋_GB2312" w:eastAsia="仿宋_GB2312"/>
                      <w:sz w:val="24"/>
                      <w:color w:val="000000"/>
                    </w:rPr>
                    <w:t>节奏控制：同步启动、直接启动、带前奏启动，启动</w:t>
                  </w:r>
                  <w:r>
                    <w:rPr>
                      <w:rFonts w:ascii="仿宋_GB2312" w:hAnsi="仿宋_GB2312" w:cs="仿宋_GB2312" w:eastAsia="仿宋_GB2312"/>
                      <w:sz w:val="24"/>
                      <w:color w:val="000000"/>
                    </w:rPr>
                    <w:t>/停止，前奏/尾奏，插入 键盘控制：全和弦，单多指复用和弦，键盘分离，双音色，</w:t>
                  </w:r>
                </w:p>
                <w:p>
                  <w:pPr>
                    <w:pStyle w:val="null3"/>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学习功能：</w:t>
                  </w:r>
                  <w:r>
                    <w:rPr>
                      <w:rFonts w:ascii="仿宋_GB2312" w:hAnsi="仿宋_GB2312" w:cs="仿宋_GB2312" w:eastAsia="仿宋_GB2312"/>
                      <w:sz w:val="24"/>
                      <w:color w:val="000000"/>
                    </w:rPr>
                    <w:t>3步学习（左/右手练习）</w:t>
                  </w:r>
                </w:p>
                <w:p>
                  <w:pPr>
                    <w:pStyle w:val="null3"/>
                    <w:jc w:val="left"/>
                  </w:pPr>
                  <w:r>
                    <w:rPr>
                      <w:rFonts w:ascii="仿宋_GB2312" w:hAnsi="仿宋_GB2312" w:cs="仿宋_GB2312" w:eastAsia="仿宋_GB2312"/>
                      <w:sz w:val="24"/>
                      <w:color w:val="000000"/>
                    </w:rPr>
                    <w:t>录</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音：实时录放音</w:t>
                  </w:r>
                </w:p>
                <w:p>
                  <w:pPr>
                    <w:pStyle w:val="null3"/>
                    <w:jc w:val="left"/>
                  </w:pPr>
                  <w:r>
                    <w:rPr>
                      <w:rFonts w:ascii="仿宋_GB2312" w:hAnsi="仿宋_GB2312" w:cs="仿宋_GB2312" w:eastAsia="仿宋_GB2312"/>
                      <w:sz w:val="24"/>
                      <w:color w:val="000000"/>
                    </w:rPr>
                    <w:t>面板存储：至少</w:t>
                  </w:r>
                  <w:r>
                    <w:rPr>
                      <w:rFonts w:ascii="仿宋_GB2312" w:hAnsi="仿宋_GB2312" w:cs="仿宋_GB2312" w:eastAsia="仿宋_GB2312"/>
                      <w:sz w:val="24"/>
                      <w:color w:val="000000"/>
                    </w:rPr>
                    <w:t>10组面板存储/调用</w:t>
                  </w:r>
                </w:p>
                <w:p>
                  <w:pPr>
                    <w:pStyle w:val="null3"/>
                    <w:jc w:val="left"/>
                  </w:pPr>
                  <w:r>
                    <w:rPr>
                      <w:rFonts w:ascii="仿宋_GB2312" w:hAnsi="仿宋_GB2312" w:cs="仿宋_GB2312" w:eastAsia="仿宋_GB2312"/>
                      <w:sz w:val="24"/>
                      <w:color w:val="000000"/>
                    </w:rPr>
                    <w:t>节电功能：大约</w:t>
                  </w:r>
                  <w:r>
                    <w:rPr>
                      <w:rFonts w:ascii="仿宋_GB2312" w:hAnsi="仿宋_GB2312" w:cs="仿宋_GB2312" w:eastAsia="仿宋_GB2312"/>
                      <w:sz w:val="24"/>
                      <w:color w:val="000000"/>
                    </w:rPr>
                    <w:t>30分钟没有任何操作，本琴将自动断电</w:t>
                  </w:r>
                </w:p>
                <w:p>
                  <w:pPr>
                    <w:pStyle w:val="null3"/>
                    <w:jc w:val="left"/>
                  </w:pPr>
                  <w:r>
                    <w:rPr>
                      <w:rFonts w:ascii="仿宋_GB2312" w:hAnsi="仿宋_GB2312" w:cs="仿宋_GB2312" w:eastAsia="仿宋_GB2312"/>
                      <w:sz w:val="24"/>
                      <w:color w:val="000000"/>
                    </w:rPr>
                    <w:t>其</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他：</w:t>
                  </w:r>
                  <w:r>
                    <w:rPr>
                      <w:rFonts w:ascii="仿宋_GB2312" w:hAnsi="仿宋_GB2312" w:cs="仿宋_GB2312" w:eastAsia="仿宋_GB2312"/>
                      <w:sz w:val="24"/>
                      <w:color w:val="000000"/>
                    </w:rPr>
                    <w:t>≥18种功能参数调节和设定，节拍器（≥12种类型），和弦字典、琶音</w:t>
                  </w:r>
                </w:p>
                <w:p>
                  <w:pPr>
                    <w:pStyle w:val="null3"/>
                    <w:jc w:val="left"/>
                  </w:pPr>
                  <w:r>
                    <w:rPr>
                      <w:rFonts w:ascii="仿宋_GB2312" w:hAnsi="仿宋_GB2312" w:cs="仿宋_GB2312" w:eastAsia="仿宋_GB2312"/>
                      <w:sz w:val="24"/>
                      <w:color w:val="000000"/>
                    </w:rPr>
                    <w:t>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口：电源，耳机</w:t>
                  </w:r>
                  <w:r>
                    <w:br/>
                  </w:r>
                  <w:r>
                    <w:rPr>
                      <w:rFonts w:ascii="仿宋_GB2312" w:hAnsi="仿宋_GB2312" w:cs="仿宋_GB2312" w:eastAsia="仿宋_GB2312"/>
                      <w:sz w:val="24"/>
                      <w:color w:val="000000"/>
                    </w:rPr>
                    <w:t>含琴凳、琴架</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合唱台</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1.规格：长≥1250mm，台阶宽≥400mm，三层高≥625mm； </w:t>
                  </w:r>
                  <w:r>
                    <w:br/>
                  </w:r>
                  <w:r>
                    <w:rPr>
                      <w:rFonts w:ascii="仿宋_GB2312" w:hAnsi="仿宋_GB2312" w:cs="仿宋_GB2312" w:eastAsia="仿宋_GB2312"/>
                      <w:sz w:val="24"/>
                      <w:color w:val="000000"/>
                    </w:rPr>
                    <w:t xml:space="preserve">2.工艺说明：吹塑制作，材质轻，耐磨抗压，抗氧化功能强，长期使用也不会产生开裂现象，硬度和强度高，吸水性小，优良的电绝缘性，耐寒；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1）主要配件采用高密度聚乙烯（HDPE）为原料，中空吹塑工艺制作，下立脚板厚度达到50mm，其他部位≥28mm； </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2）辅助（连接）材料采用聚丙烯（PP）为原料，注塑成型；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3）拼装：内部为卡件和卯榫连接，外部为注塑链接和下沉螺丝固定；</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密集架</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1、密集架高度：2000-2500mm，节距长度：850-1000mm，宽度：500-700mm，标准层6层。层距：180-380mm，隔板厚20mm，每层隔板均匀承重90KG，设备承重≥300kg/平方。每列架体设有安全限位及防倒装置。</w:t>
                  </w:r>
                  <w:r>
                    <w:br/>
                  </w:r>
                  <w:r>
                    <w:rPr>
                      <w:rFonts w:ascii="仿宋_GB2312" w:hAnsi="仿宋_GB2312" w:cs="仿宋_GB2312" w:eastAsia="仿宋_GB2312"/>
                      <w:sz w:val="24"/>
                      <w:color w:val="000000"/>
                    </w:rPr>
                    <w:t>2、结构：主体架构分底座，立柱架，隔板，挂板四大部分。安装时可拆开运输安装。立柱架，隔板，挂板全部模具冲压成型，表面静电喷涂处理。</w:t>
                  </w:r>
                  <w:r>
                    <w:br/>
                  </w:r>
                  <w:r>
                    <w:rPr>
                      <w:rFonts w:ascii="仿宋_GB2312" w:hAnsi="仿宋_GB2312" w:cs="仿宋_GB2312" w:eastAsia="仿宋_GB2312"/>
                      <w:sz w:val="24"/>
                      <w:color w:val="000000"/>
                    </w:rPr>
                    <w:t>3、（1）主轴直径为25-28mm，45#材料。205轴承。断轴管连接传动。具有可靠的中心直线度，架体平稳轻便。</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2）传动速比1:4.8，手柄可折叠。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3）载荷能力＞600kg/立方米</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4）架体空间利用率81.28%</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5）传动装置：机械式全自动脱挂驱动装置，摩托链条传动。磷化处理规范，防腐性强，</w:t>
                  </w:r>
                  <w:r>
                    <w:br/>
                  </w:r>
                  <w:r>
                    <w:rPr>
                      <w:rFonts w:ascii="仿宋_GB2312" w:hAnsi="仿宋_GB2312" w:cs="仿宋_GB2312" w:eastAsia="仿宋_GB2312"/>
                      <w:sz w:val="24"/>
                      <w:color w:val="000000"/>
                    </w:rPr>
                    <w:t>4、(1)每列密集架架体均装有制动装置，设在侧面板中。</w:t>
                  </w:r>
                  <w:r>
                    <w:br/>
                  </w:r>
                  <w:r>
                    <w:rPr>
                      <w:rFonts w:ascii="仿宋_GB2312" w:hAnsi="仿宋_GB2312" w:cs="仿宋_GB2312" w:eastAsia="仿宋_GB2312"/>
                      <w:sz w:val="24"/>
                      <w:color w:val="000000"/>
                    </w:rPr>
                    <w:t>(2)移动密集架各列之间装有密封条，顶部有防尘板。合拢后无间隙</w:t>
                  </w:r>
                  <w:r>
                    <w:br/>
                  </w:r>
                  <w:r>
                    <w:rPr>
                      <w:rFonts w:ascii="仿宋_GB2312" w:hAnsi="仿宋_GB2312" w:cs="仿宋_GB2312" w:eastAsia="仿宋_GB2312"/>
                      <w:sz w:val="24"/>
                      <w:color w:val="000000"/>
                    </w:rPr>
                    <w:t>(3)手柄采用折叠式，有齿轮，齿爪自动挂拖档，当单列移动时，其他手柄不会跟着转动。</w:t>
                  </w:r>
                  <w:r>
                    <w:br/>
                  </w:r>
                  <w:r>
                    <w:rPr>
                      <w:rFonts w:ascii="仿宋_GB2312" w:hAnsi="仿宋_GB2312" w:cs="仿宋_GB2312" w:eastAsia="仿宋_GB2312"/>
                      <w:sz w:val="24"/>
                      <w:color w:val="000000"/>
                    </w:rPr>
                    <w:t>(4)底盘结构焊接式，可分段拼装。</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待项目验收合格后支付合同金额的90%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验收合格一年后支付剩余合同金额的10%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具体内容与要求以最终签订合同为准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供应商需在项目电子化交易系统中按要求上传相应证明文件并进行电子签章，比项审查内容与特定资格条件中的“控股关系查询”为同一审查内容。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法定代表人授权书（格式）.docx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投标分项报价表（格式）.docx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节能、环保、环境标志产品鼓励优惠政策</w:t>
            </w:r>
          </w:p>
        </w:tc>
        <w:tc>
          <w:tcPr>
            <w:tcW w:type="dxa" w:w="2492"/>
          </w:tcPr>
          <w:p>
            <w:pPr>
              <w:pStyle w:val="null3"/>
            </w:pPr>
            <w:r>
              <w:rPr>
                <w:rFonts w:ascii="仿宋_GB2312" w:hAnsi="仿宋_GB2312" w:cs="仿宋_GB2312" w:eastAsia="仿宋_GB2312"/>
              </w:rPr>
              <w:t>一、节能、环境标志产品（3分） 投标人所投产品属于节能产品、环境标志产品优先采购范围： 1、所投产品属于节能产品的每提供一个认证证书得0.5分，满分1.5分（除政府强制采购的节能产品外，政府强制采购的节能产品：笔记本电脑、台式电脑）； 评审依据：所投产品具有国家确定的认证机构出具的、处于有效期之内的节能产品认证证书（提供证书扫描件）。 2、所投产品属于环境标志产品的每提供一个认证证书得0.5分，满分1.5分；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投标人提供所投产品的合法来源渠道证明文件（包括但不限于产品制造商授权、销售协议、代理协议、原厂授权等），每提供一个产品的计0.5分，计满3分为止，未提供不得分。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提供投标人2022年至今所投同类项目业绩，每提供1个项目合同得2分，最多得10分。 注：提供合同（包括合同首页、合同内容描述页、合同盖章页，合同时间以签订时间为准），并加盖投标人公章；合同案例中合同的乙方必须与投标人的名称完全一致，如单位名称发生变更，必须提供相关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投标人制定故障处理及补救措施方案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投标人制定故障处理及补救措施方案.docx</w:t>
            </w:r>
          </w:p>
        </w:tc>
      </w:tr>
      <w:tr>
        <w:tc>
          <w:tcPr>
            <w:tcW w:type="dxa" w:w="831"/>
            <w:vMerge/>
          </w:tcPr>
          <w:p/>
        </w:tc>
        <w:tc>
          <w:tcPr>
            <w:tcW w:type="dxa" w:w="1661"/>
          </w:tcPr>
          <w:p>
            <w:pPr>
              <w:pStyle w:val="null3"/>
            </w:pPr>
            <w:r>
              <w:rPr>
                <w:rFonts w:ascii="仿宋_GB2312" w:hAnsi="仿宋_GB2312" w:cs="仿宋_GB2312" w:eastAsia="仿宋_GB2312"/>
              </w:rPr>
              <w:t>技术评审</w:t>
            </w:r>
          </w:p>
        </w:tc>
        <w:tc>
          <w:tcPr>
            <w:tcW w:type="dxa" w:w="2492"/>
          </w:tcPr>
          <w:p>
            <w:pPr>
              <w:pStyle w:val="null3"/>
            </w:pPr>
            <w:r>
              <w:rPr>
                <w:rFonts w:ascii="仿宋_GB2312" w:hAnsi="仿宋_GB2312" w:cs="仿宋_GB2312" w:eastAsia="仿宋_GB2312"/>
              </w:rPr>
              <w:t>1、投标产品的技术指标评审：完全响应得19分。技术参数一项不满足扣2分，扣完为止。 评审依据：按照技术参数要求提供相应的证明文件（包括不限于检测报告、厂家产品说明等），在技术偏离表“说明”栏中标明证明材料的页码。</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技术规格响应偏离表（格式）.docx</w:t>
            </w:r>
          </w:p>
          <w:p>
            <w:pPr>
              <w:pStyle w:val="null3"/>
            </w:pPr>
            <w:r>
              <w:rPr>
                <w:rFonts w:ascii="仿宋_GB2312" w:hAnsi="仿宋_GB2312" w:cs="仿宋_GB2312" w:eastAsia="仿宋_GB2312"/>
              </w:rPr>
              <w:t>技术评审.docx</w:t>
            </w:r>
          </w:p>
        </w:tc>
      </w:tr>
      <w:tr>
        <w:tc>
          <w:tcPr>
            <w:tcW w:type="dxa" w:w="831"/>
            <w:vMerge/>
          </w:tcPr>
          <w:p/>
        </w:tc>
        <w:tc>
          <w:tcPr>
            <w:tcW w:type="dxa" w:w="1661"/>
          </w:tcPr>
          <w:p>
            <w:pPr>
              <w:pStyle w:val="null3"/>
            </w:pPr>
            <w:r>
              <w:rPr>
                <w:rFonts w:ascii="仿宋_GB2312" w:hAnsi="仿宋_GB2312" w:cs="仿宋_GB2312" w:eastAsia="仿宋_GB2312"/>
              </w:rPr>
              <w:t>投标人制定售后服务方案</w:t>
            </w:r>
          </w:p>
        </w:tc>
        <w:tc>
          <w:tcPr>
            <w:tcW w:type="dxa" w:w="2492"/>
          </w:tcPr>
          <w:p>
            <w:pPr>
              <w:pStyle w:val="null3"/>
            </w:pPr>
            <w:r>
              <w:rPr>
                <w:rFonts w:ascii="仿宋_GB2312" w:hAnsi="仿宋_GB2312" w:cs="仿宋_GB2312" w:eastAsia="仿宋_GB2312"/>
              </w:rPr>
              <w:t>包括售后服务承诺、质保期、响应时间、维护维修方案等；内容进行了详细阐述且完全满足采购需求、可实施性强，得5分；内容阐述但并未完全贴合项目需求理解情况、可实施性一般，得3分；阐述内容有缺失影响到项目实施的，得1分；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投标人制定培训方案</w:t>
            </w:r>
          </w:p>
        </w:tc>
        <w:tc>
          <w:tcPr>
            <w:tcW w:type="dxa" w:w="2492"/>
          </w:tcPr>
          <w:p>
            <w:pPr>
              <w:pStyle w:val="null3"/>
            </w:pPr>
            <w:r>
              <w:rPr>
                <w:rFonts w:ascii="仿宋_GB2312" w:hAnsi="仿宋_GB2312" w:cs="仿宋_GB2312" w:eastAsia="仿宋_GB2312"/>
              </w:rPr>
              <w:t>能够提供相对应详细的时间、人员、内容等实施计划； 内容进行了详细阐述且完全满足采购需求、可实施性强，得5分；内容阐述但并未完全贴合项目需求理解情况、可实施性一般，得3分；阐述内容有缺失影响到项目实施的，得1分；内容未进行阐述得0分。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投标人制定备品配件服务承诺</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备品备件服务承诺.docx</w:t>
            </w:r>
          </w:p>
        </w:tc>
      </w:tr>
      <w:tr>
        <w:tc>
          <w:tcPr>
            <w:tcW w:type="dxa" w:w="831"/>
            <w:vMerge/>
          </w:tcPr>
          <w:p/>
        </w:tc>
        <w:tc>
          <w:tcPr>
            <w:tcW w:type="dxa" w:w="1661"/>
          </w:tcPr>
          <w:p>
            <w:pPr>
              <w:pStyle w:val="null3"/>
            </w:pPr>
            <w:r>
              <w:rPr>
                <w:rFonts w:ascii="仿宋_GB2312" w:hAnsi="仿宋_GB2312" w:cs="仿宋_GB2312" w:eastAsia="仿宋_GB2312"/>
              </w:rPr>
              <w:t>投标人制定供货方案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投标人制定安装调试方案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安装调试方案.docx</w:t>
            </w:r>
          </w:p>
        </w:tc>
      </w:tr>
      <w:tr>
        <w:tc>
          <w:tcPr>
            <w:tcW w:type="dxa" w:w="831"/>
            <w:vMerge/>
          </w:tcPr>
          <w:p/>
        </w:tc>
        <w:tc>
          <w:tcPr>
            <w:tcW w:type="dxa" w:w="1661"/>
          </w:tcPr>
          <w:p>
            <w:pPr>
              <w:pStyle w:val="null3"/>
            </w:pPr>
            <w:r>
              <w:rPr>
                <w:rFonts w:ascii="仿宋_GB2312" w:hAnsi="仿宋_GB2312" w:cs="仿宋_GB2312" w:eastAsia="仿宋_GB2312"/>
              </w:rPr>
              <w:t>投标人制定组织管理机构配备</w:t>
            </w:r>
          </w:p>
        </w:tc>
        <w:tc>
          <w:tcPr>
            <w:tcW w:type="dxa" w:w="2492"/>
          </w:tcPr>
          <w:p>
            <w:pPr>
              <w:pStyle w:val="null3"/>
            </w:pPr>
            <w:r>
              <w:rPr>
                <w:rFonts w:ascii="仿宋_GB2312" w:hAnsi="仿宋_GB2312" w:cs="仿宋_GB2312" w:eastAsia="仿宋_GB2312"/>
              </w:rPr>
              <w:t>机构设置合理，人员配备齐全，技术经验丰富得5分；机构设置合理，人员配备较齐全、技术经验有欠缺得3分；机构设置较合理、人员配备基本满足项目需求、技术经验有欠缺得1分；未提供得0分。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组织管理机构配备.docx</w:t>
            </w:r>
          </w:p>
          <w:p>
            <w:pPr>
              <w:pStyle w:val="null3"/>
            </w:pPr>
            <w:r>
              <w:rPr>
                <w:rFonts w:ascii="仿宋_GB2312" w:hAnsi="仿宋_GB2312" w:cs="仿宋_GB2312" w:eastAsia="仿宋_GB2312"/>
              </w:rPr>
              <w:t>投标人认为有必要补充说明的事宜.docx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（注意小微企业、监狱企业或残疾人福利性单位的价格扣除）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详见附件：投标分项报价表（格式）.docx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详见附件：安装调试方案.docx</w:t>
      </w:r>
    </w:p>
    <w:p>
      <w:pPr>
        <w:pStyle w:val="null3"/>
        <w:ind w:firstLine="960"/>
      </w:pPr>
      <w:r>
        <w:rPr>
          <w:rFonts w:ascii="仿宋_GB2312" w:hAnsi="仿宋_GB2312" w:cs="仿宋_GB2312" w:eastAsia="仿宋_GB2312"/>
        </w:rPr>
        <w:t>详见附件：备品备件服务承诺.docx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详见附件：技术规格响应偏离表（格式）.docx</w:t>
      </w:r>
    </w:p>
    <w:p>
      <w:pPr>
        <w:pStyle w:val="null3"/>
        <w:ind w:firstLine="960"/>
      </w:pPr>
      <w:r>
        <w:rPr>
          <w:rFonts w:ascii="仿宋_GB2312" w:hAnsi="仿宋_GB2312" w:cs="仿宋_GB2312" w:eastAsia="仿宋_GB2312"/>
        </w:rPr>
        <w:t>详见附件：技术评审.docx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详见附件：投标人制定故障处理及补救措施方案.docx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详见附件：组织管理机构配备.docx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