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版本号：JQ2025-ZFCG-070120250731003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2025年富平县曹村镇红河村等6个村水毁道路修复建设项目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JQ2025-ZFCG-0701</w:t>
      </w:r>
      <w:r>
        <w:br/>
      </w:r>
      <w:r>
        <w:br/>
      </w:r>
      <w:r>
        <w:br/>
      </w:r>
    </w:p>
    <w:p>
      <w:pPr>
        <w:pStyle w:val="null3"/>
        <w:jc w:val="center"/>
        <w:outlineLvl w:val="2"/>
      </w:pPr>
      <w:r>
        <w:rPr>
          <w:rFonts w:ascii="仿宋_GB2312" w:hAnsi="仿宋_GB2312" w:cs="仿宋_GB2312" w:eastAsia="仿宋_GB2312"/>
          <w:sz w:val="28"/>
          <w:b/>
        </w:rPr>
        <w:t>富平县曹村镇人民政府（本级）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富平县曹村镇人民政府（本级）</w:t>
      </w:r>
      <w:r>
        <w:rPr>
          <w:rFonts w:ascii="仿宋_GB2312" w:hAnsi="仿宋_GB2312" w:cs="仿宋_GB2312" w:eastAsia="仿宋_GB2312"/>
        </w:rPr>
        <w:t>委托，拟对</w:t>
      </w:r>
      <w:r>
        <w:rPr>
          <w:rFonts w:ascii="仿宋_GB2312" w:hAnsi="仿宋_GB2312" w:cs="仿宋_GB2312" w:eastAsia="仿宋_GB2312"/>
        </w:rPr>
        <w:t>2025年富平县曹村镇红河村等6个村水毁道路修复建设项目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2025年富平县曹村镇红河村等6个村水毁道路修复建设项目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破除原混凝土路面3055㎡，新修混凝土路面3640㎡，厚度18cm，做3:7灰土路基15cm厚；新修浆砌护坡2253m³，土方开挖2150m³，3:7灰土回填1150m³，沙砾石回填1000m³；铺设DN400混凝土管涵30m。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采购包1（2025年富平县曹村镇红河村等6个村水毁道路修复建设项目）：属于专门面向中小企业采购。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1、法定代表人授权委托书：法定代表人授权委托书原件（附法定代表人、被授权委托人身份证复印件）及被授权委托人身份证原件（法定代表人参加投标只须提供法定代表人身份证）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2、营业执照：具有独立承担民事责任能力的法人、其他组织或自然人，提供合法有效经年检合格的统一社会信用代码营业执照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3、资质证书：须具备市政工程施工总承包三级及以上资质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6、财务审计报告：须提供（2023年或2024年）经审计的财务报告或开标前六个月内其基本账户银行出具的资信证明</w:t>
      </w:r>
    </w:p>
    <w:p>
      <w:pPr>
        <w:pStyle w:val="null3"/>
      </w:pPr>
      <w:r>
        <w:rPr>
          <w:rFonts w:ascii="仿宋_GB2312" w:hAnsi="仿宋_GB2312" w:cs="仿宋_GB2312" w:eastAsia="仿宋_GB2312"/>
        </w:rPr>
        <w:t>7、税收缴纳证明：须提供依法缴纳税收的良好记录（提供投标截止时间前六个月内任意一个月份的缴费凭据复印件并加盖单位公章或其他相关证明资料）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8、社保缴纳证明：须提供依法缴纳社会保障资金（养老保险）的良好记录（提供投标截止时间前六个月内任意一个月份的缴费凭据复印件并加盖单位公章或其他相关证明资料）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9、网站截图：供应商应在投标截止日前未被列入失信被执行人、重大税收违法案件当事人名单、政府采购严重违法失信行为记录名单（处罚期限届满的除外（以“信用中国”网站（ 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11、投标保证金转账凭证或投标保函复印件：提供投标保证金转账凭证或投标保函复印件并加盖单位公章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书面声明：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14、按时足额发放农民工工资承诺函：按时足额发放农民工工资承诺函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富平县曹村镇人民政府（本级）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富平县曹村镇街道中段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13554600369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富平县曹村镇人民政府（本级）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富平县曹村镇人民政府（本级）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富平县曹村镇人民政府（本级）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以采购文件及合同约定为准。验收依据：合同文本，招标文件，招标响应文件，工程质量满足国家或行业规范执行合格标准。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2,793,080.83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2025年富平县曹村镇红河村等6个村水毁道路修复建设项目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标的名称：2025年富平县曹村镇红河村等6个村水毁道路修复建设项目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破除原混凝土路面</w:t>
            </w:r>
            <w:r>
              <w:rPr>
                <w:rFonts w:ascii="仿宋_GB2312" w:hAnsi="仿宋_GB2312" w:cs="仿宋_GB2312" w:eastAsia="仿宋_GB2312"/>
                <w:sz w:val="21"/>
              </w:rPr>
              <w:t>3055㎡，新修混凝土路面3640㎡，厚度18cm</w:t>
            </w:r>
            <w:r>
              <w:rPr>
                <w:rFonts w:ascii="仿宋_GB2312" w:hAnsi="仿宋_GB2312" w:cs="仿宋_GB2312" w:eastAsia="仿宋_GB2312"/>
                <w:sz w:val="21"/>
              </w:rPr>
              <w:t>，</w:t>
            </w:r>
            <w:r>
              <w:rPr>
                <w:rFonts w:ascii="仿宋_GB2312" w:hAnsi="仿宋_GB2312" w:cs="仿宋_GB2312" w:eastAsia="仿宋_GB2312"/>
                <w:sz w:val="21"/>
              </w:rPr>
              <w:t>做</w:t>
            </w:r>
            <w:r>
              <w:rPr>
                <w:rFonts w:ascii="仿宋_GB2312" w:hAnsi="仿宋_GB2312" w:cs="仿宋_GB2312" w:eastAsia="仿宋_GB2312"/>
                <w:sz w:val="21"/>
              </w:rPr>
              <w:t>3:7灰土路基15cm厚</w:t>
            </w:r>
            <w:r>
              <w:rPr>
                <w:rFonts w:ascii="仿宋_GB2312" w:hAnsi="仿宋_GB2312" w:cs="仿宋_GB2312" w:eastAsia="仿宋_GB2312"/>
                <w:sz w:val="21"/>
              </w:rPr>
              <w:t>；</w:t>
            </w:r>
            <w:r>
              <w:rPr>
                <w:rFonts w:ascii="仿宋_GB2312" w:hAnsi="仿宋_GB2312" w:cs="仿宋_GB2312" w:eastAsia="仿宋_GB2312"/>
                <w:sz w:val="21"/>
              </w:rPr>
              <w:t>新修浆砌护坡</w:t>
            </w:r>
            <w:r>
              <w:rPr>
                <w:rFonts w:ascii="仿宋_GB2312" w:hAnsi="仿宋_GB2312" w:cs="仿宋_GB2312" w:eastAsia="仿宋_GB2312"/>
                <w:sz w:val="21"/>
              </w:rPr>
              <w:t>2253</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，土方开挖</w:t>
            </w:r>
            <w:r>
              <w:rPr>
                <w:rFonts w:ascii="仿宋_GB2312" w:hAnsi="仿宋_GB2312" w:cs="仿宋_GB2312" w:eastAsia="仿宋_GB2312"/>
                <w:sz w:val="21"/>
              </w:rPr>
              <w:t>2150</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w:t>
            </w:r>
            <w:r>
              <w:rPr>
                <w:rFonts w:ascii="仿宋_GB2312" w:hAnsi="仿宋_GB2312" w:cs="仿宋_GB2312" w:eastAsia="仿宋_GB2312"/>
                <w:sz w:val="21"/>
              </w:rPr>
              <w:t>3:7灰土回填1150</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，沙砾石回填</w:t>
            </w:r>
            <w:r>
              <w:rPr>
                <w:rFonts w:ascii="仿宋_GB2312" w:hAnsi="仿宋_GB2312" w:cs="仿宋_GB2312" w:eastAsia="仿宋_GB2312"/>
                <w:sz w:val="21"/>
              </w:rPr>
              <w:t>1000</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铺设</w:t>
            </w:r>
            <w:r>
              <w:rPr>
                <w:rFonts w:ascii="仿宋_GB2312" w:hAnsi="仿宋_GB2312" w:cs="仿宋_GB2312" w:eastAsia="仿宋_GB2312"/>
                <w:sz w:val="21"/>
              </w:rPr>
              <w:t>DN400混凝土管涵30m。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 xml:space="preserve">工期： </w:t>
            </w:r>
            <w:r>
              <w:rPr>
                <w:rFonts w:ascii="仿宋_GB2312" w:hAnsi="仿宋_GB2312" w:cs="仿宋_GB2312" w:eastAsia="仿宋_GB2312"/>
                <w:sz w:val="21"/>
                <w:color w:val="000000"/>
              </w:rPr>
              <w:t>合同签订后60个日历天内施工完毕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质量标准：合格</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付款方式：合同签订后，支付合同总价30%作为预付款；工程竣工验收合格后，付至合同总价款的70%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法定代表人授权委托书原件（附法定代表人、被授权委托人身份证复印件）及被授权委托人身份证原件（法定代表人参加投标只须提供法定代表人身份证）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项目管理机构组成表 供应商应提交的相关资格证明材料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须具备市政工程施工总承包三级及以上资质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资格审查资料.docx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 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投标保证金转账凭证或投标保函复印件</w:t>
            </w:r>
          </w:p>
        </w:tc>
        <w:tc>
          <w:tcPr>
            <w:tcW w:type="dxa" w:w="3322"/>
          </w:tcPr>
          <w:p>
            <w:pPr>
              <w:pStyle w:val="null3"/>
            </w:pPr>
            <w:r>
              <w:rPr>
                <w:rFonts w:ascii="仿宋_GB2312" w:hAnsi="仿宋_GB2312" w:cs="仿宋_GB2312" w:eastAsia="仿宋_GB2312"/>
              </w:rPr>
              <w:t>提供投标保证金转账凭证或投标保函复印件并加盖单位公章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按时足额发放农民工工资承诺函</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资格审查资料.docx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近三年完成的类似业绩一项得1分，最多得3分（提供2022年1月1日至今类似工程；投标文件中须附类似工程业绩中标通知书或合同协议或竣工验收证明材料复印件或扫描件，并加盖公章）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①评标基准价的确定：经评标委员会对各供应商资格审查合格后，将有效投标价格最低的作为评标基准价，此项得满分；投标报价大于预算价的，为无效报价，应作为无效标处理；最低得分为零分。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详见附件：磋商方案及施工组织设计.docx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