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b/>
          <w:bCs/>
          <w:snapToGrid w:val="0"/>
          <w:color w:val="auto"/>
          <w:sz w:val="72"/>
          <w:szCs w:val="72"/>
        </w:rPr>
      </w:pPr>
      <w:bookmarkStart w:id="0" w:name="_Hlk529459088"/>
      <w:bookmarkStart w:id="1" w:name="_Toc25004"/>
      <w:bookmarkStart w:id="2" w:name="_Toc2432_WPSOffice_Level1"/>
    </w:p>
    <w:p>
      <w:pPr>
        <w:spacing w:line="360" w:lineRule="auto"/>
        <w:jc w:val="center"/>
        <w:rPr>
          <w:rFonts w:ascii="黑体" w:hAnsi="黑体" w:eastAsia="黑体" w:cs="黑体"/>
          <w:b/>
          <w:bCs/>
          <w:snapToGrid w:val="0"/>
          <w:color w:val="auto"/>
          <w:sz w:val="44"/>
          <w:szCs w:val="44"/>
        </w:rPr>
      </w:pPr>
      <w:bookmarkStart w:id="3" w:name="_Hlk118102822"/>
      <w:r>
        <w:rPr>
          <w:rFonts w:hint="eastAsia" w:ascii="黑体" w:hAnsi="黑体" w:eastAsia="黑体" w:cs="黑体"/>
          <w:b/>
          <w:bCs/>
          <w:snapToGrid w:val="0"/>
          <w:color w:val="auto"/>
          <w:sz w:val="44"/>
          <w:szCs w:val="44"/>
        </w:rPr>
        <w:t>建设项目</w:t>
      </w:r>
      <w:bookmarkEnd w:id="3"/>
      <w:r>
        <w:rPr>
          <w:rFonts w:hint="eastAsia" w:ascii="黑体" w:hAnsi="黑体" w:eastAsia="黑体" w:cs="黑体"/>
          <w:b/>
          <w:bCs/>
          <w:snapToGrid w:val="0"/>
          <w:color w:val="auto"/>
          <w:sz w:val="44"/>
          <w:szCs w:val="44"/>
        </w:rPr>
        <w:t>监理合同</w:t>
      </w:r>
    </w:p>
    <w:bookmarkEnd w:id="0"/>
    <w:p>
      <w:pPr>
        <w:spacing w:line="360" w:lineRule="auto"/>
        <w:jc w:val="center"/>
        <w:rPr>
          <w:rFonts w:ascii="仿宋" w:hAnsi="仿宋"/>
          <w:b/>
          <w:bCs/>
          <w:snapToGrid w:val="0"/>
          <w:color w:val="auto"/>
          <w:sz w:val="52"/>
          <w:szCs w:val="52"/>
        </w:rPr>
      </w:pPr>
    </w:p>
    <w:p>
      <w:pPr>
        <w:spacing w:line="360" w:lineRule="auto"/>
        <w:jc w:val="center"/>
        <w:rPr>
          <w:rFonts w:ascii="仿宋" w:hAnsi="仿宋"/>
          <w:b/>
          <w:bCs/>
          <w:snapToGrid w:val="0"/>
          <w:color w:val="auto"/>
          <w:sz w:val="24"/>
        </w:rPr>
      </w:pPr>
    </w:p>
    <w:p>
      <w:pPr>
        <w:pStyle w:val="5"/>
        <w:tabs>
          <w:tab w:val="left" w:pos="6146"/>
        </w:tabs>
        <w:rPr>
          <w:color w:val="auto"/>
        </w:rPr>
      </w:pPr>
      <w:r>
        <w:rPr>
          <w:color w:val="auto"/>
        </w:rPr>
        <w:tab/>
      </w:r>
    </w:p>
    <w:p>
      <w:pPr>
        <w:rPr>
          <w:color w:val="auto"/>
        </w:rPr>
      </w:pPr>
    </w:p>
    <w:p>
      <w:pPr>
        <w:pStyle w:val="5"/>
        <w:rPr>
          <w:color w:val="auto"/>
        </w:rPr>
      </w:pPr>
    </w:p>
    <w:p>
      <w:pPr>
        <w:rPr>
          <w:color w:val="auto"/>
        </w:rPr>
      </w:pPr>
    </w:p>
    <w:p>
      <w:pPr>
        <w:pStyle w:val="5"/>
        <w:rPr>
          <w:color w:val="auto"/>
        </w:rPr>
      </w:pPr>
    </w:p>
    <w:p>
      <w:pPr>
        <w:pStyle w:val="5"/>
        <w:rPr>
          <w:rFonts w:ascii="仿宋" w:hAnsi="仿宋" w:eastAsia="仿宋"/>
          <w:b/>
          <w:bCs/>
          <w:snapToGrid w:val="0"/>
          <w:color w:val="auto"/>
        </w:rPr>
      </w:pPr>
    </w:p>
    <w:p>
      <w:pPr>
        <w:rPr>
          <w:rFonts w:ascii="仿宋" w:hAnsi="仿宋"/>
          <w:b/>
          <w:bCs/>
          <w:snapToGrid w:val="0"/>
          <w:color w:val="auto"/>
          <w:sz w:val="24"/>
        </w:rPr>
      </w:pPr>
    </w:p>
    <w:p>
      <w:pPr>
        <w:pStyle w:val="5"/>
        <w:rPr>
          <w:rFonts w:ascii="仿宋" w:hAnsi="仿宋" w:eastAsia="仿宋"/>
          <w:b/>
          <w:bCs/>
          <w:snapToGrid w:val="0"/>
          <w:color w:val="auto"/>
        </w:rPr>
      </w:pPr>
    </w:p>
    <w:p>
      <w:pPr>
        <w:rPr>
          <w:rFonts w:ascii="仿宋" w:hAnsi="仿宋"/>
          <w:b/>
          <w:bCs/>
          <w:snapToGrid w:val="0"/>
          <w:color w:val="auto"/>
          <w:sz w:val="24"/>
        </w:rPr>
      </w:pPr>
    </w:p>
    <w:p>
      <w:pPr>
        <w:pStyle w:val="5"/>
        <w:rPr>
          <w:color w:val="auto"/>
        </w:rPr>
      </w:pPr>
    </w:p>
    <w:p>
      <w:pPr>
        <w:rPr>
          <w:color w:val="auto"/>
        </w:rPr>
      </w:pPr>
    </w:p>
    <w:p>
      <w:pPr>
        <w:pStyle w:val="5"/>
        <w:rPr>
          <w:color w:val="auto"/>
        </w:rPr>
      </w:pPr>
    </w:p>
    <w:p>
      <w:pPr>
        <w:rPr>
          <w:color w:val="auto"/>
        </w:rPr>
      </w:pPr>
    </w:p>
    <w:p>
      <w:pPr>
        <w:spacing w:line="300" w:lineRule="auto"/>
        <w:ind w:left="1120" w:leftChars="400"/>
        <w:rPr>
          <w:rFonts w:hint="eastAsia" w:ascii="宋体" w:hAnsi="宋体" w:eastAsia="宋体" w:cs="宋体"/>
          <w:b/>
          <w:snapToGrid w:val="0"/>
          <w:color w:val="auto"/>
          <w:szCs w:val="28"/>
          <w:u w:val="single"/>
        </w:rPr>
      </w:pPr>
      <w:r>
        <w:rPr>
          <w:rFonts w:hint="eastAsia" w:ascii="宋体" w:hAnsi="宋体" w:eastAsia="宋体" w:cs="宋体"/>
          <w:b/>
          <w:snapToGrid w:val="0"/>
          <w:color w:val="auto"/>
          <w:szCs w:val="28"/>
        </w:rPr>
        <w:t>委托人（全称）</w:t>
      </w:r>
      <w:r>
        <w:rPr>
          <w:rFonts w:hint="eastAsia" w:ascii="宋体" w:hAnsi="宋体" w:eastAsia="宋体" w:cs="宋体"/>
          <w:b/>
          <w:bCs/>
          <w:color w:val="auto"/>
          <w:sz w:val="24"/>
          <w:szCs w:val="24"/>
        </w:rPr>
        <w:t>：</w:t>
      </w:r>
      <w:r>
        <w:rPr>
          <w:rFonts w:hint="eastAsia" w:ascii="宋体" w:hAnsi="宋体" w:eastAsia="宋体" w:cs="宋体"/>
          <w:b/>
          <w:snapToGrid w:val="0"/>
          <w:color w:val="auto"/>
          <w:szCs w:val="28"/>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p>
    <w:p>
      <w:pPr>
        <w:spacing w:line="300" w:lineRule="auto"/>
        <w:ind w:left="1120" w:leftChars="400"/>
        <w:rPr>
          <w:rFonts w:ascii="宋体" w:hAnsi="宋体" w:eastAsia="宋体" w:cs="宋体"/>
          <w:b/>
          <w:bCs/>
          <w:color w:val="auto"/>
          <w:sz w:val="24"/>
          <w:szCs w:val="24"/>
        </w:rPr>
      </w:pPr>
    </w:p>
    <w:p>
      <w:pPr>
        <w:spacing w:line="300" w:lineRule="auto"/>
        <w:ind w:left="1120" w:leftChars="400"/>
        <w:rPr>
          <w:rFonts w:ascii="宋体" w:hAnsi="宋体" w:eastAsia="宋体" w:cs="宋体"/>
          <w:b/>
          <w:snapToGrid w:val="0"/>
          <w:color w:val="auto"/>
          <w:szCs w:val="28"/>
          <w:u w:val="single"/>
        </w:rPr>
      </w:pPr>
      <w:r>
        <w:rPr>
          <w:rFonts w:hint="eastAsia" w:ascii="宋体" w:hAnsi="宋体" w:eastAsia="宋体" w:cs="宋体"/>
          <w:b/>
          <w:snapToGrid w:val="0"/>
          <w:color w:val="auto"/>
          <w:szCs w:val="28"/>
        </w:rPr>
        <w:t>监理人（全称）</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p>
    <w:p>
      <w:pPr>
        <w:spacing w:line="360" w:lineRule="auto"/>
        <w:jc w:val="center"/>
        <w:rPr>
          <w:rFonts w:ascii="仿宋" w:hAnsi="仿宋"/>
          <w:b/>
          <w:bCs/>
          <w:snapToGrid w:val="0"/>
          <w:color w:val="auto"/>
          <w:sz w:val="24"/>
        </w:rPr>
      </w:pPr>
    </w:p>
    <w:p>
      <w:pPr>
        <w:spacing w:line="360" w:lineRule="auto"/>
        <w:rPr>
          <w:rFonts w:ascii="宋体" w:hAnsi="宋体" w:eastAsia="宋体" w:cs="宋体"/>
          <w:b/>
          <w:bCs/>
          <w:snapToGrid w:val="0"/>
          <w:color w:val="auto"/>
          <w:sz w:val="24"/>
        </w:rPr>
      </w:pPr>
    </w:p>
    <w:p>
      <w:pPr>
        <w:widowControl/>
        <w:jc w:val="left"/>
        <w:rPr>
          <w:rFonts w:ascii="宋体" w:hAnsi="宋体" w:eastAsia="宋体" w:cs="宋体"/>
          <w:b/>
          <w:bCs/>
          <w:color w:val="auto"/>
          <w:sz w:val="32"/>
          <w:szCs w:val="32"/>
        </w:rPr>
      </w:pPr>
      <w:r>
        <w:rPr>
          <w:rFonts w:ascii="宋体" w:hAnsi="宋体" w:eastAsia="宋体" w:cs="宋体"/>
          <w:b/>
          <w:bCs/>
          <w:color w:val="auto"/>
          <w:sz w:val="32"/>
          <w:szCs w:val="32"/>
        </w:rPr>
        <w:br w:type="page"/>
      </w:r>
    </w:p>
    <w:p>
      <w:pPr>
        <w:spacing w:line="360" w:lineRule="auto"/>
        <w:jc w:val="center"/>
        <w:rPr>
          <w:rFonts w:ascii="宋体" w:hAnsi="宋体" w:eastAsia="宋体" w:cs="宋体"/>
          <w:b/>
          <w:bCs/>
          <w:color w:val="auto"/>
          <w:sz w:val="32"/>
          <w:szCs w:val="32"/>
        </w:rPr>
      </w:pPr>
      <w:r>
        <w:rPr>
          <w:rFonts w:hint="eastAsia" w:ascii="宋体" w:hAnsi="宋体" w:eastAsia="宋体" w:cs="宋体"/>
          <w:b/>
          <w:bCs/>
          <w:color w:val="auto"/>
          <w:sz w:val="32"/>
          <w:szCs w:val="32"/>
        </w:rPr>
        <w:t>目   录</w:t>
      </w:r>
    </w:p>
    <w:p>
      <w:pPr>
        <w:pStyle w:val="9"/>
        <w:tabs>
          <w:tab w:val="right" w:leader="dot" w:pos="9070"/>
        </w:tabs>
        <w:rPr>
          <w:rFonts w:eastAsia="宋体"/>
          <w:color w:val="auto"/>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TOC \o "1-2" \h \u </w:instrText>
      </w:r>
      <w:r>
        <w:rPr>
          <w:rFonts w:hint="eastAsia" w:ascii="宋体" w:hAnsi="宋体" w:eastAsia="宋体" w:cs="宋体"/>
          <w:color w:val="auto"/>
          <w:sz w:val="24"/>
          <w:szCs w:val="24"/>
        </w:rPr>
        <w:fldChar w:fldCharType="separate"/>
      </w:r>
      <w:r>
        <w:rPr>
          <w:color w:val="auto"/>
        </w:rPr>
        <w:fldChar w:fldCharType="begin"/>
      </w:r>
      <w:r>
        <w:rPr>
          <w:color w:val="auto"/>
        </w:rPr>
        <w:instrText xml:space="preserve"> HYPERLINK \l "_Toc5226" </w:instrText>
      </w:r>
      <w:r>
        <w:rPr>
          <w:color w:val="auto"/>
        </w:rPr>
        <w:fldChar w:fldCharType="separate"/>
      </w:r>
      <w:r>
        <w:rPr>
          <w:rFonts w:ascii="黑体" w:hAnsi="黑体" w:eastAsia="华文仿宋"/>
          <w:color w:val="auto"/>
        </w:rPr>
        <w:t>第一部分  协议书</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"_Toc21130" </w:instrText>
      </w:r>
      <w:r>
        <w:rPr>
          <w:color w:val="auto"/>
        </w:rPr>
        <w:fldChar w:fldCharType="separate"/>
      </w:r>
      <w:r>
        <w:rPr>
          <w:rFonts w:ascii="黑体" w:hAnsi="黑体" w:eastAsia="华文仿宋"/>
          <w:color w:val="auto"/>
        </w:rPr>
        <w:t>一、工程概况</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"_Toc25484" </w:instrText>
      </w:r>
      <w:r>
        <w:rPr>
          <w:color w:val="auto"/>
        </w:rPr>
        <w:fldChar w:fldCharType="separate"/>
      </w:r>
      <w:r>
        <w:rPr>
          <w:rFonts w:ascii="黑体" w:hAnsi="黑体" w:eastAsia="华文仿宋"/>
          <w:color w:val="auto"/>
        </w:rPr>
        <w:t>二、词语限定</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"_Toc2707" </w:instrText>
      </w:r>
      <w:r>
        <w:rPr>
          <w:color w:val="auto"/>
        </w:rPr>
        <w:fldChar w:fldCharType="separate"/>
      </w:r>
      <w:r>
        <w:rPr>
          <w:rFonts w:ascii="黑体" w:hAnsi="黑体" w:eastAsia="华文仿宋"/>
          <w:color w:val="auto"/>
        </w:rPr>
        <w:t>三、组成本合同的文件</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"_Toc4808" </w:instrText>
      </w:r>
      <w:r>
        <w:rPr>
          <w:color w:val="auto"/>
        </w:rPr>
        <w:fldChar w:fldCharType="separate"/>
      </w:r>
      <w:r>
        <w:rPr>
          <w:rFonts w:ascii="黑体" w:hAnsi="黑体" w:eastAsia="华文仿宋"/>
          <w:color w:val="auto"/>
        </w:rPr>
        <w:t>四、总监理工程师</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"_Toc8183" </w:instrText>
      </w:r>
      <w:r>
        <w:rPr>
          <w:color w:val="auto"/>
        </w:rPr>
        <w:fldChar w:fldCharType="separate"/>
      </w:r>
      <w:r>
        <w:rPr>
          <w:rFonts w:ascii="黑体" w:hAnsi="黑体" w:eastAsia="华文仿宋"/>
          <w:color w:val="auto"/>
        </w:rPr>
        <w:t>五、签约酬金</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"_Toc28148" </w:instrText>
      </w:r>
      <w:r>
        <w:rPr>
          <w:color w:val="auto"/>
        </w:rPr>
        <w:fldChar w:fldCharType="separate"/>
      </w:r>
      <w:r>
        <w:rPr>
          <w:rFonts w:ascii="黑体" w:hAnsi="黑体" w:eastAsia="华文仿宋"/>
          <w:color w:val="auto"/>
        </w:rPr>
        <w:t>六、期限</w:t>
      </w:r>
      <w:r>
        <w:rPr>
          <w:color w:val="auto"/>
        </w:rPr>
        <w:tab/>
      </w:r>
      <w:r>
        <w:rPr>
          <w:color w:val="auto"/>
        </w:rPr>
        <w:fldChar w:fldCharType="end"/>
      </w:r>
    </w:p>
    <w:p>
      <w:pPr>
        <w:pStyle w:val="9"/>
        <w:tabs>
          <w:tab w:val="right" w:leader="dot" w:pos="9070"/>
        </w:tabs>
        <w:ind w:firstLine="560" w:firstLineChars="200"/>
        <w:rPr>
          <w:rFonts w:eastAsia="宋体"/>
          <w:color w:val="auto"/>
        </w:rPr>
      </w:pPr>
      <w:r>
        <w:rPr>
          <w:color w:val="auto"/>
        </w:rPr>
        <w:fldChar w:fldCharType="begin"/>
      </w:r>
      <w:r>
        <w:rPr>
          <w:color w:val="auto"/>
        </w:rPr>
        <w:instrText xml:space="preserve"> HYPERLINK \l "_Toc25038" </w:instrText>
      </w:r>
      <w:r>
        <w:rPr>
          <w:color w:val="auto"/>
        </w:rPr>
        <w:fldChar w:fldCharType="separate"/>
      </w:r>
      <w:r>
        <w:rPr>
          <w:rFonts w:ascii="黑体" w:hAnsi="黑体" w:eastAsia="华文仿宋"/>
          <w:color w:val="auto"/>
        </w:rPr>
        <w:t>七、双方承诺</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"_Toc30769" </w:instrText>
      </w:r>
      <w:r>
        <w:rPr>
          <w:color w:val="auto"/>
        </w:rPr>
        <w:fldChar w:fldCharType="separate"/>
      </w:r>
      <w:r>
        <w:rPr>
          <w:rFonts w:ascii="黑体" w:hAnsi="黑体" w:eastAsia="华文仿宋"/>
          <w:color w:val="auto"/>
        </w:rPr>
        <w:t>八、合同订立</w:t>
      </w:r>
      <w:r>
        <w:rPr>
          <w:color w:val="auto"/>
        </w:rPr>
        <w:tab/>
      </w:r>
      <w:r>
        <w:rPr>
          <w:color w:val="auto"/>
        </w:rPr>
        <w:fldChar w:fldCharType="end"/>
      </w:r>
    </w:p>
    <w:p>
      <w:pPr>
        <w:pStyle w:val="9"/>
        <w:tabs>
          <w:tab w:val="right" w:leader="dot" w:pos="9070"/>
        </w:tabs>
        <w:rPr>
          <w:color w:val="auto"/>
        </w:rPr>
      </w:pPr>
      <w:r>
        <w:rPr>
          <w:color w:val="auto"/>
        </w:rPr>
        <w:fldChar w:fldCharType="begin"/>
      </w:r>
      <w:r>
        <w:rPr>
          <w:color w:val="auto"/>
        </w:rPr>
        <w:instrText xml:space="preserve"> HYPERLINK \l "_Toc27107" </w:instrText>
      </w:r>
      <w:r>
        <w:rPr>
          <w:color w:val="auto"/>
        </w:rPr>
        <w:fldChar w:fldCharType="separate"/>
      </w:r>
      <w:r>
        <w:rPr>
          <w:rFonts w:hint="eastAsia"/>
          <w:color w:val="auto"/>
        </w:rPr>
        <w:t>第二部分  通用条件</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"_Toc12136" </w:instrText>
      </w:r>
      <w:r>
        <w:rPr>
          <w:color w:val="auto"/>
        </w:rPr>
        <w:fldChar w:fldCharType="separate"/>
      </w:r>
      <w:r>
        <w:rPr>
          <w:rFonts w:hint="eastAsia"/>
          <w:color w:val="auto"/>
        </w:rPr>
        <w:t>1. 定义与解释</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"_Toc9082" </w:instrText>
      </w:r>
      <w:r>
        <w:rPr>
          <w:color w:val="auto"/>
        </w:rPr>
        <w:fldChar w:fldCharType="separate"/>
      </w:r>
      <w:r>
        <w:rPr>
          <w:rFonts w:hint="eastAsia"/>
          <w:color w:val="auto"/>
        </w:rPr>
        <w:t>2. 监理人的义务</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"_Toc31761" </w:instrText>
      </w:r>
      <w:r>
        <w:rPr>
          <w:color w:val="auto"/>
        </w:rPr>
        <w:fldChar w:fldCharType="separate"/>
      </w:r>
      <w:r>
        <w:rPr>
          <w:rFonts w:hint="eastAsia"/>
          <w:color w:val="auto"/>
        </w:rPr>
        <w:t>3．委托人的义务</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"_Toc3028" </w:instrText>
      </w:r>
      <w:r>
        <w:rPr>
          <w:color w:val="auto"/>
        </w:rPr>
        <w:fldChar w:fldCharType="separate"/>
      </w:r>
      <w:r>
        <w:rPr>
          <w:rFonts w:hint="eastAsia"/>
          <w:color w:val="auto"/>
        </w:rPr>
        <w:t>4. 违约责任</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"_Toc10276" </w:instrText>
      </w:r>
      <w:r>
        <w:rPr>
          <w:color w:val="auto"/>
        </w:rPr>
        <w:fldChar w:fldCharType="separate"/>
      </w:r>
      <w:r>
        <w:rPr>
          <w:rFonts w:hint="eastAsia"/>
          <w:color w:val="auto"/>
        </w:rPr>
        <w:t>5. 支付</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"_Toc26591" </w:instrText>
      </w:r>
      <w:r>
        <w:rPr>
          <w:color w:val="auto"/>
        </w:rPr>
        <w:fldChar w:fldCharType="separate"/>
      </w:r>
      <w:r>
        <w:rPr>
          <w:rFonts w:hint="eastAsia"/>
          <w:color w:val="auto"/>
        </w:rPr>
        <w:t>6. 合同生效、变更、暂停、解除与终止</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"_Toc17502" </w:instrText>
      </w:r>
      <w:r>
        <w:rPr>
          <w:color w:val="auto"/>
        </w:rPr>
        <w:fldChar w:fldCharType="separate"/>
      </w:r>
      <w:r>
        <w:rPr>
          <w:rFonts w:hint="eastAsia"/>
          <w:color w:val="auto"/>
        </w:rPr>
        <w:t>7. 争议解决</w:t>
      </w:r>
      <w:r>
        <w:rPr>
          <w:color w:val="auto"/>
        </w:rPr>
        <w:tab/>
      </w:r>
      <w:r>
        <w:rPr>
          <w:color w:val="auto"/>
        </w:rPr>
        <w:fldChar w:fldCharType="end"/>
      </w:r>
    </w:p>
    <w:p>
      <w:pPr>
        <w:pStyle w:val="9"/>
        <w:tabs>
          <w:tab w:val="right" w:leader="dot" w:pos="9070"/>
        </w:tabs>
        <w:ind w:firstLine="560" w:firstLineChars="200"/>
        <w:rPr>
          <w:color w:val="auto"/>
        </w:rPr>
      </w:pPr>
      <w:r>
        <w:rPr>
          <w:color w:val="auto"/>
        </w:rPr>
        <w:fldChar w:fldCharType="begin"/>
      </w:r>
      <w:r>
        <w:rPr>
          <w:color w:val="auto"/>
        </w:rPr>
        <w:instrText xml:space="preserve"> HYPERLINK \l "_Toc3776" </w:instrText>
      </w:r>
      <w:r>
        <w:rPr>
          <w:color w:val="auto"/>
        </w:rPr>
        <w:fldChar w:fldCharType="separate"/>
      </w:r>
      <w:r>
        <w:rPr>
          <w:rFonts w:hint="eastAsia"/>
          <w:color w:val="auto"/>
        </w:rPr>
        <w:t>8. 其他</w:t>
      </w:r>
      <w:r>
        <w:rPr>
          <w:color w:val="auto"/>
        </w:rPr>
        <w:tab/>
      </w:r>
      <w:r>
        <w:rPr>
          <w:color w:val="auto"/>
        </w:rPr>
        <w:fldChar w:fldCharType="end"/>
      </w:r>
    </w:p>
    <w:p>
      <w:pPr>
        <w:pStyle w:val="9"/>
        <w:tabs>
          <w:tab w:val="right" w:leader="dot" w:pos="9070"/>
        </w:tabs>
        <w:rPr>
          <w:color w:val="auto"/>
        </w:rPr>
      </w:pPr>
      <w:r>
        <w:rPr>
          <w:color w:val="auto"/>
        </w:rPr>
        <w:fldChar w:fldCharType="begin"/>
      </w:r>
      <w:r>
        <w:rPr>
          <w:color w:val="auto"/>
        </w:rPr>
        <w:instrText xml:space="preserve"> HYPERLINK \l "_Toc14123" </w:instrText>
      </w:r>
      <w:r>
        <w:rPr>
          <w:color w:val="auto"/>
        </w:rPr>
        <w:fldChar w:fldCharType="separate"/>
      </w:r>
      <w:r>
        <w:rPr>
          <w:rFonts w:hint="eastAsia"/>
          <w:color w:val="auto"/>
        </w:rPr>
        <w:t>第三部分  专用条件</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"_Toc29098" </w:instrText>
      </w:r>
      <w:r>
        <w:rPr>
          <w:color w:val="auto"/>
        </w:rPr>
        <w:fldChar w:fldCharType="separate"/>
      </w:r>
      <w:r>
        <w:rPr>
          <w:rFonts w:hint="eastAsia"/>
          <w:color w:val="auto"/>
        </w:rPr>
        <w:t>1. 定义与解释</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"_Toc1948" </w:instrText>
      </w:r>
      <w:r>
        <w:rPr>
          <w:color w:val="auto"/>
        </w:rPr>
        <w:fldChar w:fldCharType="separate"/>
      </w:r>
      <w:r>
        <w:rPr>
          <w:rFonts w:hint="eastAsia"/>
          <w:color w:val="auto"/>
        </w:rPr>
        <w:t>2. 监理人义务</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"_Toc4968" </w:instrText>
      </w:r>
      <w:r>
        <w:rPr>
          <w:color w:val="auto"/>
        </w:rPr>
        <w:fldChar w:fldCharType="separate"/>
      </w:r>
      <w:r>
        <w:rPr>
          <w:rFonts w:hint="eastAsia"/>
          <w:color w:val="auto"/>
        </w:rPr>
        <w:t>3. 委托人义务</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"_Toc27977" </w:instrText>
      </w:r>
      <w:r>
        <w:rPr>
          <w:color w:val="auto"/>
        </w:rPr>
        <w:fldChar w:fldCharType="separate"/>
      </w:r>
      <w:r>
        <w:rPr>
          <w:rFonts w:hint="eastAsia"/>
          <w:color w:val="auto"/>
        </w:rPr>
        <w:t>4. 违约责任</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"_Toc30025" </w:instrText>
      </w:r>
      <w:r>
        <w:rPr>
          <w:color w:val="auto"/>
        </w:rPr>
        <w:fldChar w:fldCharType="separate"/>
      </w:r>
      <w:r>
        <w:rPr>
          <w:rFonts w:hint="eastAsia"/>
          <w:color w:val="auto"/>
        </w:rPr>
        <w:t>5. 支付</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"_Toc13331" </w:instrText>
      </w:r>
      <w:r>
        <w:rPr>
          <w:color w:val="auto"/>
        </w:rPr>
        <w:fldChar w:fldCharType="separate"/>
      </w:r>
      <w:r>
        <w:rPr>
          <w:rFonts w:hint="eastAsia"/>
          <w:color w:val="auto"/>
        </w:rPr>
        <w:t>6. 合同生效、变更、暂停、解除与终止</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"_Toc27720" </w:instrText>
      </w:r>
      <w:r>
        <w:rPr>
          <w:color w:val="auto"/>
        </w:rPr>
        <w:fldChar w:fldCharType="separate"/>
      </w:r>
      <w:r>
        <w:rPr>
          <w:rFonts w:hint="eastAsia"/>
          <w:color w:val="auto"/>
        </w:rPr>
        <w:t>7. 争议解决</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"_Toc15134" </w:instrText>
      </w:r>
      <w:r>
        <w:rPr>
          <w:color w:val="auto"/>
        </w:rPr>
        <w:fldChar w:fldCharType="separate"/>
      </w:r>
      <w:r>
        <w:rPr>
          <w:color w:val="auto"/>
        </w:rPr>
        <w:t>8. 其他</w:t>
      </w:r>
      <w:r>
        <w:rPr>
          <w:color w:val="auto"/>
        </w:rPr>
        <w:tab/>
      </w:r>
      <w:r>
        <w:rPr>
          <w:color w:val="auto"/>
        </w:rPr>
        <w:fldChar w:fldCharType="end"/>
      </w:r>
    </w:p>
    <w:p>
      <w:pPr>
        <w:pStyle w:val="10"/>
        <w:tabs>
          <w:tab w:val="right" w:leader="dot" w:pos="9070"/>
        </w:tabs>
        <w:ind w:left="560"/>
        <w:rPr>
          <w:color w:val="auto"/>
        </w:rPr>
      </w:pPr>
      <w:r>
        <w:rPr>
          <w:color w:val="auto"/>
        </w:rPr>
        <w:fldChar w:fldCharType="begin"/>
      </w:r>
      <w:r>
        <w:rPr>
          <w:color w:val="auto"/>
        </w:rPr>
        <w:instrText xml:space="preserve"> HYPERLINK \l "_Toc10413" </w:instrText>
      </w:r>
      <w:r>
        <w:rPr>
          <w:color w:val="auto"/>
        </w:rPr>
        <w:fldChar w:fldCharType="separate"/>
      </w:r>
      <w:r>
        <w:rPr>
          <w:rFonts w:hint="eastAsia"/>
          <w:color w:val="auto"/>
        </w:rPr>
        <w:t>9.</w:t>
      </w:r>
      <w:r>
        <w:rPr>
          <w:color w:val="auto"/>
        </w:rPr>
        <w:t>补充条款</w:t>
      </w:r>
      <w:r>
        <w:rPr>
          <w:color w:val="auto"/>
        </w:rPr>
        <w:tab/>
      </w:r>
      <w:r>
        <w:rPr>
          <w:color w:val="auto"/>
        </w:rPr>
        <w:fldChar w:fldCharType="end"/>
      </w:r>
    </w:p>
    <w:p>
      <w:pPr>
        <w:pStyle w:val="3"/>
        <w:spacing w:line="360" w:lineRule="auto"/>
        <w:rPr>
          <w:color w:val="auto"/>
        </w:rPr>
      </w:pPr>
      <w:r>
        <w:rPr>
          <w:rFonts w:hint="eastAsia" w:ascii="宋体" w:hAnsi="宋体" w:eastAsia="宋体" w:cs="宋体"/>
          <w:color w:val="auto"/>
          <w:szCs w:val="24"/>
        </w:rPr>
        <w:fldChar w:fldCharType="end"/>
      </w:r>
    </w:p>
    <w:p>
      <w:pPr>
        <w:rPr>
          <w:b/>
          <w:color w:val="auto"/>
        </w:rPr>
      </w:pPr>
    </w:p>
    <w:p>
      <w:pPr>
        <w:pStyle w:val="3"/>
        <w:tabs>
          <w:tab w:val="left" w:pos="3435"/>
        </w:tabs>
        <w:jc w:val="both"/>
        <w:rPr>
          <w:color w:val="auto"/>
        </w:rPr>
      </w:pPr>
      <w:bookmarkStart w:id="4" w:name="_Toc25810"/>
      <w:bookmarkStart w:id="5" w:name="_Toc5226"/>
      <w:bookmarkStart w:id="6" w:name="_Toc22728"/>
      <w:r>
        <w:rPr>
          <w:color w:val="auto"/>
        </w:rPr>
        <w:tab/>
      </w:r>
    </w:p>
    <w:p>
      <w:pPr>
        <w:tabs>
          <w:tab w:val="left" w:pos="3120"/>
        </w:tabs>
        <w:rPr>
          <w:color w:val="auto"/>
        </w:rPr>
        <w:sectPr>
          <w:footerReference r:id="rId3" w:type="default"/>
          <w:footerReference r:id="rId4" w:type="even"/>
          <w:pgSz w:w="11906" w:h="16838"/>
          <w:pgMar w:top="1418" w:right="1418" w:bottom="1418" w:left="1418" w:header="851" w:footer="992" w:gutter="0"/>
          <w:cols w:space="720" w:num="1"/>
          <w:docGrid w:linePitch="312" w:charSpace="0"/>
        </w:sectPr>
      </w:pPr>
      <w:r>
        <w:rPr>
          <w:color w:val="auto"/>
        </w:rPr>
        <w:tab/>
      </w:r>
    </w:p>
    <w:p>
      <w:pPr>
        <w:pStyle w:val="3"/>
        <w:tabs>
          <w:tab w:val="left" w:pos="3120"/>
        </w:tabs>
        <w:rPr>
          <w:color w:val="auto"/>
        </w:rPr>
      </w:pPr>
      <w:r>
        <w:rPr>
          <w:color w:val="auto"/>
        </w:rPr>
        <w:t>第一部分  协议书</w:t>
      </w:r>
      <w:bookmarkEnd w:id="4"/>
      <w:bookmarkEnd w:id="5"/>
      <w:bookmarkEnd w:id="6"/>
    </w:p>
    <w:p>
      <w:pPr>
        <w:rPr>
          <w:b/>
          <w:bCs/>
          <w:color w:val="auto"/>
        </w:rPr>
      </w:pPr>
    </w:p>
    <w:p>
      <w:pPr>
        <w:spacing w:line="360" w:lineRule="auto"/>
        <w:ind w:firstLine="562" w:firstLineChars="200"/>
        <w:rPr>
          <w:rFonts w:ascii="Times New Roman" w:hAnsi="Times New Roman" w:cs="Times New Roman"/>
          <w:b/>
          <w:bCs/>
          <w:color w:val="auto"/>
          <w:u w:val="single"/>
        </w:rPr>
      </w:pPr>
      <w:bookmarkStart w:id="7" w:name="_Toc28944"/>
      <w:r>
        <w:rPr>
          <w:b/>
          <w:bCs/>
          <w:color w:val="auto"/>
        </w:rPr>
        <w:t>委托人（全称）：</w:t>
      </w:r>
      <w:r>
        <w:rPr>
          <w:rFonts w:ascii="Times New Roman" w:hAnsi="Times New Roman" w:cs="Times New Roman"/>
          <w:b/>
          <w:bCs/>
          <w:color w:val="auto"/>
          <w:u w:val="single"/>
        </w:rPr>
        <w:t xml:space="preserve"> </w:t>
      </w:r>
      <w:bookmarkEnd w:id="7"/>
      <w:r>
        <w:rPr>
          <w:rFonts w:ascii="Times New Roman" w:hAnsi="Times New Roman" w:cs="Times New Roman"/>
          <w:b/>
          <w:bCs/>
          <w:color w:val="auto"/>
          <w:u w:val="single"/>
        </w:rPr>
        <w:t xml:space="preserve"> </w:t>
      </w:r>
      <w:r>
        <w:rPr>
          <w:rFonts w:hint="eastAsia" w:ascii="Times New Roman" w:hAnsi="Times New Roman" w:cs="Times New Roman"/>
          <w:b/>
          <w:bCs/>
          <w:color w:val="auto"/>
          <w:u w:val="single"/>
          <w:lang w:val="en-US" w:eastAsia="zh-CN"/>
        </w:rPr>
        <w:t xml:space="preserve">   </w:t>
      </w:r>
      <w:r>
        <w:rPr>
          <w:rFonts w:hint="eastAsia" w:ascii="宋体" w:hAnsi="宋体" w:eastAsia="宋体" w:cs="宋体"/>
          <w:b/>
          <w:bCs/>
          <w:color w:val="auto"/>
          <w:u w:val="single"/>
          <w:lang w:val="en-US" w:eastAsia="zh-CN"/>
        </w:rPr>
        <w:t xml:space="preserve">                         </w:t>
      </w:r>
      <w:r>
        <w:rPr>
          <w:rFonts w:hint="eastAsia" w:ascii="Times New Roman" w:hAnsi="Times New Roman" w:cs="Times New Roman"/>
          <w:b/>
          <w:bCs/>
          <w:color w:val="auto"/>
          <w:u w:val="single"/>
          <w:lang w:val="en-US" w:eastAsia="zh-CN"/>
        </w:rPr>
        <w:t xml:space="preserve">   </w:t>
      </w:r>
      <w:r>
        <w:rPr>
          <w:rFonts w:ascii="Times New Roman" w:hAnsi="Times New Roman" w:cs="Times New Roman"/>
          <w:b/>
          <w:bCs/>
          <w:color w:val="auto"/>
          <w:u w:val="single"/>
        </w:rPr>
        <w:t xml:space="preserve">  </w:t>
      </w:r>
    </w:p>
    <w:p>
      <w:pPr>
        <w:spacing w:line="360" w:lineRule="auto"/>
        <w:ind w:firstLine="562" w:firstLineChars="200"/>
        <w:rPr>
          <w:b/>
          <w:bCs/>
          <w:color w:val="auto"/>
          <w:u w:val="single"/>
        </w:rPr>
      </w:pPr>
      <w:bookmarkStart w:id="8" w:name="_Toc27696"/>
      <w:r>
        <w:rPr>
          <w:b/>
          <w:bCs/>
          <w:color w:val="auto"/>
        </w:rPr>
        <w:t>监理人（全称）：</w:t>
      </w:r>
      <w:r>
        <w:rPr>
          <w:b/>
          <w:bCs/>
          <w:color w:val="auto"/>
          <w:u w:val="single"/>
        </w:rPr>
        <w:t xml:space="preserve"> </w:t>
      </w:r>
      <w:bookmarkEnd w:id="8"/>
      <w:r>
        <w:rPr>
          <w:b/>
          <w:bCs/>
          <w:color w:val="auto"/>
          <w:u w:val="single"/>
        </w:rPr>
        <w:t xml:space="preserve"> </w:t>
      </w:r>
      <w:r>
        <w:rPr>
          <w:rFonts w:hint="eastAsia"/>
          <w:b/>
          <w:bCs/>
          <w:color w:val="auto"/>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r>
        <w:rPr>
          <w:b/>
          <w:bCs/>
          <w:color w:val="auto"/>
          <w:u w:val="single"/>
        </w:rPr>
        <w:t xml:space="preserve">  </w:t>
      </w:r>
    </w:p>
    <w:p>
      <w:pPr>
        <w:snapToGrid w:val="0"/>
        <w:spacing w:line="360" w:lineRule="auto"/>
        <w:ind w:firstLine="560" w:firstLineChars="200"/>
        <w:rPr>
          <w:rFonts w:ascii="宋体" w:hAnsi="宋体" w:eastAsia="宋体" w:cs="宋体"/>
          <w:snapToGrid w:val="0"/>
          <w:color w:val="auto"/>
          <w:szCs w:val="28"/>
          <w:u w:val="single"/>
        </w:rPr>
      </w:pPr>
      <w:r>
        <w:rPr>
          <w:rFonts w:hint="eastAsia" w:ascii="宋体" w:hAnsi="宋体" w:eastAsia="宋体" w:cs="宋体"/>
          <w:snapToGrid w:val="0"/>
          <w:color w:val="auto"/>
          <w:szCs w:val="28"/>
        </w:rPr>
        <w:t>根据《民法典》、《中华人民共和国建筑法》及其他有关法律、法规，遵循平等、自愿、公平和诚信的原则，双方就下述工程委托监理与相关服务事项协商一致，订立本合同。</w:t>
      </w:r>
    </w:p>
    <w:p>
      <w:pPr>
        <w:pStyle w:val="3"/>
        <w:jc w:val="left"/>
        <w:rPr>
          <w:color w:val="auto"/>
        </w:rPr>
      </w:pPr>
      <w:bookmarkStart w:id="9" w:name="_Toc7824"/>
      <w:bookmarkStart w:id="10" w:name="_Toc21130"/>
      <w:bookmarkStart w:id="11" w:name="_Toc3802"/>
      <w:r>
        <w:rPr>
          <w:color w:val="auto"/>
        </w:rPr>
        <w:t>一、工程概况</w:t>
      </w:r>
      <w:bookmarkEnd w:id="9"/>
      <w:bookmarkEnd w:id="10"/>
      <w:bookmarkEnd w:id="11"/>
    </w:p>
    <w:p>
      <w:pPr>
        <w:snapToGrid w:val="0"/>
        <w:spacing w:line="460" w:lineRule="exact"/>
        <w:ind w:firstLine="560" w:firstLineChars="200"/>
        <w:rPr>
          <w:rFonts w:ascii="宋体" w:hAnsi="宋体" w:eastAsia="宋体" w:cs="宋体"/>
          <w:snapToGrid w:val="0"/>
          <w:color w:val="auto"/>
          <w:szCs w:val="28"/>
          <w:u w:val="single"/>
        </w:rPr>
      </w:pPr>
      <w:r>
        <w:rPr>
          <w:rFonts w:hint="eastAsia" w:ascii="宋体" w:hAnsi="宋体" w:eastAsia="宋体" w:cs="宋体"/>
          <w:snapToGrid w:val="0"/>
          <w:color w:val="auto"/>
          <w:szCs w:val="28"/>
        </w:rPr>
        <w:t>1.</w:t>
      </w:r>
      <w:r>
        <w:rPr>
          <w:rFonts w:hint="eastAsia" w:ascii="宋体" w:hAnsi="宋体" w:eastAsia="宋体" w:cs="宋体"/>
          <w:snapToGrid w:val="0"/>
          <w:color w:val="auto"/>
          <w:szCs w:val="28"/>
          <w:lang w:val="en-US" w:eastAsia="zh-CN"/>
        </w:rPr>
        <w:t xml:space="preserve"> </w:t>
      </w:r>
      <w:r>
        <w:rPr>
          <w:rFonts w:hint="eastAsia" w:ascii="宋体" w:hAnsi="宋体" w:eastAsia="宋体" w:cs="宋体"/>
          <w:snapToGrid w:val="0"/>
          <w:color w:val="auto"/>
          <w:szCs w:val="28"/>
        </w:rPr>
        <w:t>工程名称：</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w:t>
      </w:r>
    </w:p>
    <w:p>
      <w:pPr>
        <w:snapToGrid w:val="0"/>
        <w:spacing w:line="460" w:lineRule="exact"/>
        <w:ind w:firstLine="560" w:firstLineChars="200"/>
        <w:rPr>
          <w:rFonts w:ascii="宋体" w:hAnsi="宋体" w:eastAsia="宋体" w:cs="宋体"/>
          <w:snapToGrid w:val="0"/>
          <w:color w:val="auto"/>
          <w:szCs w:val="28"/>
          <w:u w:val="single"/>
        </w:rPr>
      </w:pPr>
      <w:r>
        <w:rPr>
          <w:rFonts w:hint="eastAsia" w:ascii="宋体" w:hAnsi="宋体" w:eastAsia="宋体" w:cs="宋体"/>
          <w:snapToGrid w:val="0"/>
          <w:color w:val="auto"/>
          <w:szCs w:val="28"/>
        </w:rPr>
        <w:t>2.</w:t>
      </w:r>
      <w:r>
        <w:rPr>
          <w:rFonts w:hint="eastAsia" w:ascii="宋体" w:hAnsi="宋体" w:eastAsia="宋体" w:cs="宋体"/>
          <w:snapToGrid w:val="0"/>
          <w:color w:val="auto"/>
          <w:szCs w:val="28"/>
          <w:lang w:val="en-US" w:eastAsia="zh-CN"/>
        </w:rPr>
        <w:t xml:space="preserve"> </w:t>
      </w:r>
      <w:r>
        <w:rPr>
          <w:rFonts w:hint="eastAsia" w:ascii="宋体" w:hAnsi="宋体" w:eastAsia="宋体" w:cs="宋体"/>
          <w:snapToGrid w:val="0"/>
          <w:color w:val="auto"/>
          <w:szCs w:val="28"/>
        </w:rPr>
        <w:t>工程地点：</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3.</w:t>
      </w:r>
      <w:r>
        <w:rPr>
          <w:rFonts w:hint="eastAsia" w:ascii="宋体" w:hAnsi="宋体" w:eastAsia="宋体" w:cs="宋体"/>
          <w:snapToGrid w:val="0"/>
          <w:color w:val="auto"/>
          <w:szCs w:val="28"/>
          <w:lang w:val="en-US" w:eastAsia="zh-CN"/>
        </w:rPr>
        <w:t xml:space="preserve"> </w:t>
      </w:r>
      <w:r>
        <w:rPr>
          <w:rFonts w:hint="eastAsia" w:ascii="宋体" w:hAnsi="宋体" w:eastAsia="宋体" w:cs="宋体"/>
          <w:snapToGrid w:val="0"/>
          <w:color w:val="auto"/>
          <w:szCs w:val="28"/>
        </w:rPr>
        <w:t>工程规模：</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p>
    <w:p>
      <w:pPr>
        <w:pStyle w:val="3"/>
        <w:jc w:val="both"/>
        <w:rPr>
          <w:color w:val="auto"/>
        </w:rPr>
      </w:pPr>
      <w:bookmarkStart w:id="12" w:name="_Toc2796"/>
      <w:bookmarkStart w:id="13" w:name="_Toc8236"/>
      <w:bookmarkStart w:id="14" w:name="_Toc25484"/>
      <w:r>
        <w:rPr>
          <w:color w:val="auto"/>
        </w:rPr>
        <w:t>二、词语限定</w:t>
      </w:r>
      <w:bookmarkEnd w:id="12"/>
      <w:bookmarkEnd w:id="13"/>
      <w:bookmarkEnd w:id="14"/>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协议书中相关词语的含义与通用条件中的定义与解释相同。</w:t>
      </w:r>
    </w:p>
    <w:p>
      <w:pPr>
        <w:pStyle w:val="3"/>
        <w:jc w:val="both"/>
        <w:rPr>
          <w:color w:val="auto"/>
        </w:rPr>
      </w:pPr>
      <w:bookmarkStart w:id="15" w:name="_Toc2707"/>
      <w:bookmarkStart w:id="16" w:name="_Toc18930"/>
      <w:bookmarkStart w:id="17" w:name="_Toc27009"/>
      <w:r>
        <w:rPr>
          <w:color w:val="auto"/>
        </w:rPr>
        <w:t>三、组成本合同的文件</w:t>
      </w:r>
      <w:bookmarkEnd w:id="15"/>
      <w:bookmarkEnd w:id="16"/>
      <w:bookmarkEnd w:id="17"/>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1. 协议书；</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 xml:space="preserve">2. </w:t>
      </w:r>
      <w:r>
        <w:rPr>
          <w:rFonts w:hint="eastAsia" w:ascii="宋体" w:hAnsi="宋体" w:eastAsia="宋体" w:cs="宋体"/>
          <w:snapToGrid w:val="0"/>
          <w:color w:val="auto"/>
          <w:szCs w:val="28"/>
          <w:lang w:val="en-US" w:eastAsia="zh-CN"/>
        </w:rPr>
        <w:t>成交</w:t>
      </w:r>
      <w:r>
        <w:rPr>
          <w:rFonts w:hint="eastAsia" w:ascii="宋体" w:hAnsi="宋体" w:eastAsia="宋体" w:cs="宋体"/>
          <w:snapToGrid w:val="0"/>
          <w:color w:val="auto"/>
          <w:szCs w:val="28"/>
        </w:rPr>
        <w:t>通知书（后附）；</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 xml:space="preserve">3. </w:t>
      </w:r>
      <w:r>
        <w:rPr>
          <w:rFonts w:hint="eastAsia" w:ascii="宋体" w:hAnsi="宋体" w:eastAsia="宋体" w:cs="宋体"/>
          <w:snapToGrid w:val="0"/>
          <w:color w:val="auto"/>
          <w:szCs w:val="28"/>
          <w:lang w:val="en-US" w:eastAsia="zh-CN"/>
        </w:rPr>
        <w:t>响应</w:t>
      </w:r>
      <w:r>
        <w:rPr>
          <w:rFonts w:hint="eastAsia" w:ascii="宋体" w:hAnsi="宋体" w:eastAsia="宋体" w:cs="宋体"/>
          <w:snapToGrid w:val="0"/>
          <w:color w:val="auto"/>
          <w:szCs w:val="28"/>
        </w:rPr>
        <w:t>文件（后附）；</w:t>
      </w:r>
    </w:p>
    <w:p>
      <w:pPr>
        <w:spacing w:line="460" w:lineRule="exact"/>
        <w:ind w:firstLine="560" w:firstLineChars="200"/>
        <w:rPr>
          <w:rFonts w:ascii="宋体" w:hAnsi="宋体" w:eastAsia="宋体"/>
          <w:color w:val="auto"/>
        </w:rPr>
      </w:pPr>
      <w:bookmarkStart w:id="18" w:name="_Toc5340"/>
      <w:r>
        <w:rPr>
          <w:rFonts w:ascii="宋体" w:hAnsi="宋体" w:eastAsia="宋体"/>
          <w:color w:val="auto"/>
        </w:rPr>
        <w:t>4. 通用条件；</w:t>
      </w:r>
      <w:bookmarkEnd w:id="18"/>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5. 专用条件；</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6. 附录，即：</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附录A  相关服务的范围和内容</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附录B  委托人派遣的人员和提供的</w:t>
      </w:r>
      <w:r>
        <w:rPr>
          <w:rFonts w:hint="eastAsia" w:ascii="宋体" w:hAnsi="宋体" w:eastAsia="宋体" w:cs="宋体"/>
          <w:bCs/>
          <w:snapToGrid w:val="0"/>
          <w:color w:val="auto"/>
          <w:szCs w:val="28"/>
        </w:rPr>
        <w:t>房屋、资料</w:t>
      </w:r>
      <w:r>
        <w:rPr>
          <w:rFonts w:hint="eastAsia" w:ascii="宋体" w:hAnsi="宋体" w:eastAsia="宋体" w:cs="宋体"/>
          <w:snapToGrid w:val="0"/>
          <w:color w:val="auto"/>
          <w:szCs w:val="28"/>
        </w:rPr>
        <w:t>、设备。</w:t>
      </w:r>
    </w:p>
    <w:p>
      <w:pPr>
        <w:snapToGrid w:val="0"/>
        <w:spacing w:line="460" w:lineRule="exact"/>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本合同签订后，双方依法签订的补充协议也是本合同文件的组成部分。</w:t>
      </w:r>
    </w:p>
    <w:p>
      <w:pPr>
        <w:pStyle w:val="3"/>
        <w:jc w:val="left"/>
        <w:rPr>
          <w:color w:val="auto"/>
        </w:rPr>
      </w:pPr>
      <w:bookmarkStart w:id="19" w:name="_Toc21232"/>
      <w:bookmarkStart w:id="20" w:name="_Toc4808"/>
      <w:bookmarkStart w:id="21" w:name="_Toc30496"/>
      <w:r>
        <w:rPr>
          <w:color w:val="auto"/>
        </w:rPr>
        <w:t>四、总监理工程师</w:t>
      </w:r>
      <w:bookmarkEnd w:id="19"/>
      <w:bookmarkEnd w:id="20"/>
      <w:bookmarkEnd w:id="21"/>
    </w:p>
    <w:p>
      <w:pPr>
        <w:snapToGrid w:val="0"/>
        <w:spacing w:line="460" w:lineRule="exact"/>
        <w:ind w:left="1025" w:leftChars="266" w:hanging="280" w:hangingChars="100"/>
        <w:rPr>
          <w:rFonts w:ascii="宋体" w:hAnsi="宋体" w:eastAsia="宋体" w:cs="宋体"/>
          <w:snapToGrid w:val="0"/>
          <w:color w:val="auto"/>
          <w:szCs w:val="28"/>
        </w:rPr>
      </w:pPr>
      <w:r>
        <w:rPr>
          <w:rFonts w:hint="eastAsia" w:ascii="宋体" w:hAnsi="宋体" w:eastAsia="宋体" w:cs="宋体"/>
          <w:snapToGrid w:val="0"/>
          <w:color w:val="auto"/>
          <w:szCs w:val="28"/>
        </w:rPr>
        <w:t>总监理工程师姓名：</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，注册号：</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w:t>
      </w:r>
    </w:p>
    <w:p>
      <w:pPr>
        <w:pStyle w:val="3"/>
        <w:jc w:val="both"/>
        <w:rPr>
          <w:color w:val="auto"/>
        </w:rPr>
      </w:pPr>
      <w:bookmarkStart w:id="22" w:name="_Toc13949"/>
      <w:bookmarkStart w:id="23" w:name="_Toc30344"/>
      <w:bookmarkStart w:id="24" w:name="_Toc8183"/>
      <w:r>
        <w:rPr>
          <w:color w:val="auto"/>
        </w:rPr>
        <w:t>五、签约酬金</w:t>
      </w:r>
      <w:bookmarkEnd w:id="22"/>
      <w:bookmarkEnd w:id="23"/>
      <w:bookmarkEnd w:id="24"/>
    </w:p>
    <w:p>
      <w:pPr>
        <w:pStyle w:val="6"/>
        <w:tabs>
          <w:tab w:val="left" w:pos="1780"/>
        </w:tabs>
        <w:spacing w:before="161" w:line="362" w:lineRule="auto"/>
        <w:ind w:left="220" w:right="227" w:firstLine="280" w:firstLineChars="100"/>
        <w:rPr>
          <w:rFonts w:ascii="宋体" w:hAnsi="宋体" w:eastAsia="宋体" w:cs="宋体"/>
          <w:snapToGrid w:val="0"/>
          <w:color w:val="auto"/>
          <w:szCs w:val="28"/>
        </w:rPr>
      </w:pPr>
      <w:r>
        <w:rPr>
          <w:rFonts w:hint="eastAsia" w:ascii="宋体" w:hAnsi="宋体" w:eastAsia="宋体" w:cs="宋体"/>
          <w:snapToGrid w:val="0"/>
          <w:color w:val="auto"/>
          <w:szCs w:val="28"/>
        </w:rPr>
        <w:t>签约酬金（含税）（大写）：</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rPr>
        <w:t>。</w:t>
      </w:r>
      <w:r>
        <w:rPr>
          <w:rFonts w:hint="eastAsia" w:ascii="宋体" w:hAnsi="宋体" w:eastAsia="宋体" w:cs="宋体"/>
          <w:bCs/>
          <w:color w:val="auto"/>
        </w:rPr>
        <w:t>签约酬金所含的支付项目包括施工阶段监理酬金；费率为</w:t>
      </w:r>
      <w:r>
        <w:rPr>
          <w:rFonts w:hint="eastAsia" w:ascii="宋体" w:hAnsi="宋体" w:eastAsia="宋体" w:cs="宋体"/>
          <w:bCs/>
          <w:color w:val="auto"/>
          <w:u w:val="single"/>
          <w:lang w:val="en-US" w:eastAsia="zh-CN"/>
        </w:rPr>
        <w:t xml:space="preserve">    </w:t>
      </w:r>
      <w:r>
        <w:rPr>
          <w:rFonts w:hint="eastAsia" w:ascii="宋体" w:hAnsi="宋体" w:eastAsia="宋体" w:cs="宋体"/>
          <w:bCs/>
          <w:color w:val="auto"/>
        </w:rPr>
        <w:t>。（最终监理费以决算数字乘以费率为最终监理酬金）</w:t>
      </w:r>
    </w:p>
    <w:p>
      <w:pPr>
        <w:pStyle w:val="3"/>
        <w:jc w:val="both"/>
        <w:rPr>
          <w:color w:val="auto"/>
        </w:rPr>
      </w:pPr>
      <w:bookmarkStart w:id="25" w:name="_Toc7042"/>
      <w:bookmarkStart w:id="26" w:name="_Toc28148"/>
      <w:bookmarkStart w:id="27" w:name="_Toc30809"/>
      <w:r>
        <w:rPr>
          <w:color w:val="auto"/>
        </w:rPr>
        <w:t>六、期限</w:t>
      </w:r>
      <w:bookmarkEnd w:id="25"/>
      <w:bookmarkEnd w:id="26"/>
      <w:bookmarkEnd w:id="27"/>
    </w:p>
    <w:p>
      <w:pPr>
        <w:tabs>
          <w:tab w:val="left" w:pos="1900"/>
          <w:tab w:val="left" w:pos="2500"/>
          <w:tab w:val="left" w:pos="3100"/>
          <w:tab w:val="left" w:pos="4901"/>
          <w:tab w:val="left" w:pos="5501"/>
          <w:tab w:val="left" w:pos="6101"/>
        </w:tabs>
        <w:snapToGrid w:val="0"/>
        <w:spacing w:before="161" w:line="460" w:lineRule="exact"/>
        <w:ind w:firstLine="560" w:firstLineChars="200"/>
        <w:rPr>
          <w:rFonts w:ascii="宋体" w:hAnsi="宋体" w:eastAsia="宋体" w:cs="宋体"/>
          <w:snapToGrid w:val="0"/>
          <w:color w:val="auto"/>
          <w:szCs w:val="28"/>
          <w:u w:val="single"/>
        </w:rPr>
      </w:pPr>
      <w:r>
        <w:rPr>
          <w:rFonts w:hint="eastAsia" w:ascii="宋体" w:hAnsi="宋体" w:eastAsia="宋体" w:cs="宋体"/>
          <w:snapToGrid w:val="0"/>
          <w:color w:val="auto"/>
          <w:szCs w:val="28"/>
        </w:rPr>
        <w:t>1. 监理期限：</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p>
    <w:p>
      <w:pPr>
        <w:pStyle w:val="3"/>
        <w:jc w:val="both"/>
        <w:rPr>
          <w:color w:val="auto"/>
        </w:rPr>
      </w:pPr>
      <w:r>
        <w:rPr>
          <w:color w:val="auto"/>
        </w:rPr>
        <w:t>七、双方承诺</w:t>
      </w:r>
    </w:p>
    <w:p>
      <w:pPr>
        <w:pStyle w:val="6"/>
        <w:tabs>
          <w:tab w:val="left" w:pos="1780"/>
        </w:tabs>
        <w:wordWrap w:val="0"/>
        <w:spacing w:before="161" w:line="363" w:lineRule="auto"/>
        <w:ind w:left="220" w:right="227" w:firstLine="475"/>
        <w:rPr>
          <w:rFonts w:ascii="宋体" w:hAnsi="宋体" w:eastAsia="宋体" w:cs="宋体"/>
          <w:snapToGrid w:val="0"/>
          <w:color w:val="auto"/>
          <w:szCs w:val="28"/>
        </w:rPr>
      </w:pPr>
      <w:r>
        <w:rPr>
          <w:rFonts w:hint="eastAsia" w:ascii="宋体" w:hAnsi="宋体" w:eastAsia="宋体" w:cs="宋体"/>
          <w:snapToGrid w:val="0"/>
          <w:color w:val="auto"/>
          <w:sz w:val="24"/>
          <w:szCs w:val="24"/>
        </w:rPr>
        <w:t xml:space="preserve">1. </w:t>
      </w:r>
      <w:r>
        <w:rPr>
          <w:rFonts w:hint="eastAsia" w:ascii="宋体" w:hAnsi="宋体" w:eastAsia="宋体" w:cs="宋体"/>
          <w:snapToGrid w:val="0"/>
          <w:color w:val="auto"/>
          <w:szCs w:val="28"/>
        </w:rPr>
        <w:t>监理人向委托人承诺，按照本合同约定提供监理与相关服务，派遣相应的人员，履行本合同下监理义务。</w:t>
      </w:r>
    </w:p>
    <w:p>
      <w:pPr>
        <w:pStyle w:val="6"/>
        <w:tabs>
          <w:tab w:val="left" w:pos="1780"/>
        </w:tabs>
        <w:wordWrap w:val="0"/>
        <w:spacing w:before="161" w:line="363" w:lineRule="auto"/>
        <w:ind w:left="220" w:right="227" w:firstLine="475"/>
        <w:rPr>
          <w:rFonts w:ascii="宋体" w:hAnsi="宋体" w:eastAsia="宋体" w:cs="宋体"/>
          <w:snapToGrid w:val="0"/>
          <w:color w:val="auto"/>
          <w:szCs w:val="28"/>
        </w:rPr>
      </w:pPr>
      <w:r>
        <w:rPr>
          <w:rFonts w:hint="eastAsia" w:ascii="宋体" w:hAnsi="宋体" w:eastAsia="宋体" w:cs="宋体"/>
          <w:snapToGrid w:val="0"/>
          <w:color w:val="auto"/>
          <w:szCs w:val="28"/>
        </w:rPr>
        <w:t>2. 委托人向监理人承诺，提供现有办公场所，并按本合同约定支付酬金。</w:t>
      </w:r>
    </w:p>
    <w:p>
      <w:pPr>
        <w:pStyle w:val="3"/>
        <w:jc w:val="both"/>
        <w:rPr>
          <w:color w:val="auto"/>
        </w:rPr>
      </w:pPr>
      <w:bookmarkStart w:id="28" w:name="_Toc2235"/>
      <w:bookmarkStart w:id="29" w:name="_Toc26299"/>
      <w:bookmarkStart w:id="30" w:name="_Toc30769"/>
      <w:r>
        <w:rPr>
          <w:color w:val="auto"/>
        </w:rPr>
        <w:t>八、合同订立</w:t>
      </w:r>
      <w:bookmarkEnd w:id="28"/>
      <w:bookmarkEnd w:id="29"/>
      <w:bookmarkEnd w:id="30"/>
    </w:p>
    <w:p>
      <w:pPr>
        <w:snapToGrid w:val="0"/>
        <w:spacing w:line="360" w:lineRule="auto"/>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1. 订立时间：</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年</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月</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日。</w:t>
      </w:r>
    </w:p>
    <w:p>
      <w:pPr>
        <w:snapToGrid w:val="0"/>
        <w:spacing w:line="360" w:lineRule="auto"/>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2. 订立地点：</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w:t>
      </w:r>
    </w:p>
    <w:p>
      <w:pPr>
        <w:snapToGrid w:val="0"/>
        <w:spacing w:line="360" w:lineRule="auto"/>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3. 本合同一式</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份，具有同等法律效力，双方各执</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份。</w:t>
      </w:r>
    </w:p>
    <w:p>
      <w:pPr>
        <w:snapToGrid w:val="0"/>
        <w:spacing w:line="360" w:lineRule="auto"/>
        <w:ind w:firstLine="560" w:firstLineChars="200"/>
        <w:rPr>
          <w:rFonts w:ascii="宋体" w:hAnsi="宋体" w:eastAsia="宋体" w:cs="宋体"/>
          <w:snapToGrid w:val="0"/>
          <w:color w:val="auto"/>
          <w:szCs w:val="28"/>
        </w:rPr>
      </w:pPr>
      <w:r>
        <w:rPr>
          <w:rFonts w:hint="eastAsia" w:ascii="宋体" w:hAnsi="宋体" w:eastAsia="宋体" w:cs="宋体"/>
          <w:snapToGrid w:val="0"/>
          <w:color w:val="auto"/>
          <w:szCs w:val="28"/>
        </w:rPr>
        <w:t>4、本合同未尽事宜，双方协商一致后另行签订补充协议。补充协议是本合同的组成部分，与本合同具有同等法律效力。</w:t>
      </w:r>
    </w:p>
    <w:p>
      <w:pPr>
        <w:snapToGrid w:val="0"/>
        <w:spacing w:line="360" w:lineRule="auto"/>
        <w:ind w:firstLine="560" w:firstLineChars="200"/>
        <w:rPr>
          <w:rFonts w:ascii="宋体" w:hAnsi="宋体" w:eastAsia="宋体" w:cs="宋体"/>
          <w:snapToGrid w:val="0"/>
          <w:color w:val="auto"/>
          <w:szCs w:val="28"/>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rFonts w:hint="eastAsia"/>
          <w:color w:val="auto"/>
        </w:rPr>
      </w:pPr>
    </w:p>
    <w:p>
      <w:pPr>
        <w:snapToGrid w:val="0"/>
        <w:spacing w:line="360" w:lineRule="auto"/>
        <w:rPr>
          <w:rFonts w:ascii="宋体" w:hAnsi="宋体" w:eastAsia="宋体" w:cs="宋体"/>
          <w:snapToGrid w:val="0"/>
          <w:color w:val="auto"/>
          <w:szCs w:val="28"/>
        </w:rPr>
      </w:pPr>
      <w:r>
        <w:rPr>
          <w:rFonts w:hint="eastAsia" w:ascii="宋体" w:hAnsi="宋体" w:eastAsia="宋体" w:cs="宋体"/>
          <w:snapToGrid w:val="0"/>
          <w:color w:val="auto"/>
          <w:szCs w:val="28"/>
        </w:rPr>
        <w:t>（以下无正文，为签署部分）</w:t>
      </w:r>
    </w:p>
    <w:p>
      <w:pPr>
        <w:snapToGrid w:val="0"/>
        <w:spacing w:line="460" w:lineRule="exact"/>
        <w:ind w:left="6720" w:hanging="6720" w:hangingChars="2400"/>
        <w:rPr>
          <w:rFonts w:hint="default" w:ascii="宋体" w:hAnsi="宋体" w:eastAsia="宋体" w:cs="宋体"/>
          <w:snapToGrid w:val="0"/>
          <w:color w:val="auto"/>
          <w:szCs w:val="28"/>
          <w:u w:val="single"/>
          <w:lang w:val="en-US"/>
        </w:rPr>
      </w:pPr>
      <w:r>
        <w:rPr>
          <w:rFonts w:hint="eastAsia" w:ascii="仿宋" w:hAnsi="仿宋"/>
          <w:snapToGrid w:val="0"/>
          <w:color w:val="auto"/>
          <w:szCs w:val="28"/>
        </w:rPr>
        <w:t>委托人：</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r>
        <w:rPr>
          <w:rFonts w:hint="eastAsia" w:ascii="仿宋" w:hAnsi="仿宋"/>
          <w:snapToGrid w:val="0"/>
          <w:color w:val="auto"/>
          <w:szCs w:val="28"/>
        </w:rPr>
        <w:t xml:space="preserve"> </w:t>
      </w:r>
      <w:r>
        <w:rPr>
          <w:rFonts w:ascii="仿宋" w:hAnsi="仿宋"/>
          <w:snapToGrid w:val="0"/>
          <w:color w:val="auto"/>
          <w:szCs w:val="28"/>
        </w:rPr>
        <w:t xml:space="preserve">    </w:t>
      </w:r>
      <w:r>
        <w:rPr>
          <w:rFonts w:hint="eastAsia" w:ascii="仿宋" w:hAnsi="仿宋"/>
          <w:snapToGrid w:val="0"/>
          <w:color w:val="auto"/>
          <w:szCs w:val="28"/>
          <w:lang w:val="en-US" w:eastAsia="zh-CN"/>
        </w:rPr>
        <w:t xml:space="preserve">  </w:t>
      </w:r>
      <w:r>
        <w:rPr>
          <w:rFonts w:hint="eastAsia" w:ascii="仿宋" w:hAnsi="仿宋"/>
          <w:snapToGrid w:val="0"/>
          <w:color w:val="auto"/>
          <w:szCs w:val="28"/>
        </w:rPr>
        <w:t>监理人：</w:t>
      </w:r>
      <w:r>
        <w:rPr>
          <w:rFonts w:hint="eastAsia" w:ascii="仿宋" w:hAnsi="仿宋"/>
          <w:snapToGrid w:val="0"/>
          <w:color w:val="auto"/>
          <w:szCs w:val="28"/>
          <w:u w:val="single"/>
          <w:lang w:val="en-US" w:eastAsia="zh-CN"/>
        </w:rPr>
        <w:t xml:space="preserve">                     </w:t>
      </w:r>
    </w:p>
    <w:p>
      <w:pPr>
        <w:pStyle w:val="6"/>
        <w:tabs>
          <w:tab w:val="left" w:pos="2015"/>
          <w:tab w:val="left" w:pos="3990"/>
          <w:tab w:val="left" w:pos="4055"/>
          <w:tab w:val="left" w:pos="4110"/>
          <w:tab w:val="left" w:pos="4416"/>
          <w:tab w:val="left" w:pos="5736"/>
          <w:tab w:val="left" w:pos="7176"/>
          <w:tab w:val="left" w:pos="7655"/>
          <w:tab w:val="left" w:pos="9781"/>
        </w:tabs>
        <w:spacing w:before="66" w:line="365" w:lineRule="auto"/>
        <w:ind w:left="6440" w:right="-2" w:hanging="6440" w:hangingChars="2300"/>
        <w:jc w:val="both"/>
        <w:rPr>
          <w:rFonts w:ascii="宋体" w:hAnsi="宋体" w:eastAsia="宋体" w:cs="宋体"/>
          <w:snapToGrid w:val="0"/>
          <w:color w:val="auto"/>
          <w:szCs w:val="28"/>
          <w:u w:val="single"/>
        </w:rPr>
      </w:pPr>
      <w:r>
        <w:rPr>
          <w:rFonts w:hint="eastAsia" w:ascii="宋体" w:hAnsi="宋体" w:eastAsia="宋体" w:cs="宋体"/>
          <w:snapToGrid w:val="0"/>
          <w:color w:val="auto"/>
          <w:szCs w:val="28"/>
        </w:rPr>
        <w:t>住所：</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w:t>
      </w:r>
      <w:r>
        <w:rPr>
          <w:rFonts w:ascii="宋体" w:hAnsi="宋体" w:eastAsia="宋体" w:cs="宋体"/>
          <w:snapToGrid w:val="0"/>
          <w:color w:val="auto"/>
          <w:szCs w:val="28"/>
        </w:rPr>
        <w:t xml:space="preserve"> </w:t>
      </w:r>
      <w:r>
        <w:rPr>
          <w:rFonts w:hint="eastAsia" w:ascii="宋体" w:hAnsi="宋体" w:eastAsia="宋体" w:cs="宋体"/>
          <w:snapToGrid w:val="0"/>
          <w:color w:val="auto"/>
          <w:szCs w:val="28"/>
          <w:lang w:val="en-US" w:eastAsia="zh-CN"/>
        </w:rPr>
        <w:t xml:space="preserve">  </w:t>
      </w:r>
      <w:r>
        <w:rPr>
          <w:rFonts w:hint="eastAsia" w:ascii="宋体" w:hAnsi="宋体" w:eastAsia="宋体" w:cs="宋体"/>
          <w:snapToGrid w:val="0"/>
          <w:color w:val="auto"/>
          <w:szCs w:val="28"/>
        </w:rPr>
        <w:t>住所：</w:t>
      </w:r>
    </w:p>
    <w:p>
      <w:pPr>
        <w:snapToGrid w:val="0"/>
        <w:spacing w:line="460" w:lineRule="exact"/>
        <w:rPr>
          <w:rFonts w:ascii="宋体" w:hAnsi="宋体" w:eastAsia="宋体" w:cs="宋体"/>
          <w:snapToGrid w:val="0"/>
          <w:color w:val="auto"/>
          <w:szCs w:val="28"/>
        </w:rPr>
      </w:pPr>
      <w:r>
        <w:rPr>
          <w:rFonts w:hint="eastAsia" w:ascii="宋体" w:hAnsi="宋体" w:eastAsia="宋体" w:cs="宋体"/>
          <w:snapToGrid w:val="0"/>
          <w:color w:val="auto"/>
          <w:szCs w:val="28"/>
        </w:rPr>
        <w:t>邮政编码：</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邮政编码：</w:t>
      </w:r>
      <w:r>
        <w:rPr>
          <w:rFonts w:eastAsia="宋体"/>
          <w:color w:val="auto"/>
          <w:u w:val="single"/>
        </w:rPr>
        <w:t xml:space="preserve">  </w:t>
      </w:r>
      <w:r>
        <w:rPr>
          <w:rFonts w:hint="eastAsia" w:eastAsia="宋体"/>
          <w:color w:val="auto"/>
          <w:u w:val="single"/>
          <w:lang w:val="en-US" w:eastAsia="zh-CN"/>
        </w:rPr>
        <w:t xml:space="preserve">         </w:t>
      </w:r>
      <w:r>
        <w:rPr>
          <w:rFonts w:eastAsia="宋体"/>
          <w:color w:val="auto"/>
          <w:u w:val="single"/>
        </w:rPr>
        <w:t xml:space="preserve"> </w:t>
      </w:r>
      <w:r>
        <w:rPr>
          <w:rFonts w:hint="eastAsia" w:ascii="宋体" w:hAnsi="宋体" w:eastAsia="宋体" w:cs="宋体"/>
          <w:snapToGrid w:val="0"/>
          <w:color w:val="auto"/>
          <w:szCs w:val="28"/>
          <w:u w:val="single"/>
        </w:rPr>
        <w:t xml:space="preserve">  </w:t>
      </w:r>
    </w:p>
    <w:p>
      <w:pPr>
        <w:snapToGrid w:val="0"/>
        <w:spacing w:line="460" w:lineRule="exact"/>
        <w:rPr>
          <w:rFonts w:ascii="宋体" w:hAnsi="宋体" w:eastAsia="宋体" w:cs="宋体"/>
          <w:snapToGrid w:val="0"/>
          <w:color w:val="auto"/>
          <w:szCs w:val="28"/>
        </w:rPr>
      </w:pPr>
      <w:r>
        <w:rPr>
          <w:rFonts w:hint="eastAsia" w:ascii="宋体" w:hAnsi="宋体" w:eastAsia="宋体" w:cs="宋体"/>
          <w:snapToGrid w:val="0"/>
          <w:color w:val="auto"/>
          <w:szCs w:val="28"/>
        </w:rPr>
        <w:t>法定代表人：</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w:t>
      </w:r>
      <w:r>
        <w:rPr>
          <w:rFonts w:ascii="宋体" w:hAnsi="宋体" w:eastAsia="宋体" w:cs="宋体"/>
          <w:snapToGrid w:val="0"/>
          <w:color w:val="auto"/>
          <w:szCs w:val="28"/>
        </w:rPr>
        <w:t xml:space="preserve">      </w:t>
      </w:r>
      <w:r>
        <w:rPr>
          <w:rFonts w:hint="eastAsia" w:ascii="宋体" w:hAnsi="宋体" w:eastAsia="宋体" w:cs="宋体"/>
          <w:snapToGrid w:val="0"/>
          <w:color w:val="auto"/>
          <w:szCs w:val="28"/>
        </w:rPr>
        <w:t>法定代表人：</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lang w:val="en-US" w:eastAsia="zh-CN"/>
        </w:rPr>
        <w:t xml:space="preserve">     </w:t>
      </w:r>
      <w:r>
        <w:rPr>
          <w:rFonts w:hint="eastAsia" w:ascii="宋体" w:hAnsi="宋体" w:eastAsia="宋体" w:cs="宋体"/>
          <w:snapToGrid w:val="0"/>
          <w:color w:val="auto"/>
          <w:szCs w:val="28"/>
          <w:u w:val="single"/>
        </w:rPr>
        <w:t xml:space="preserve">  </w:t>
      </w:r>
    </w:p>
    <w:p>
      <w:pPr>
        <w:snapToGrid w:val="0"/>
        <w:spacing w:line="600" w:lineRule="exact"/>
        <w:rPr>
          <w:rFonts w:ascii="宋体" w:hAnsi="宋体" w:eastAsia="宋体" w:cs="宋体"/>
          <w:snapToGrid w:val="0"/>
          <w:color w:val="auto"/>
          <w:szCs w:val="28"/>
        </w:rPr>
      </w:pPr>
      <w:r>
        <w:rPr>
          <w:rFonts w:hint="eastAsia" w:ascii="宋体" w:hAnsi="宋体" w:eastAsia="宋体" w:cs="宋体"/>
          <w:snapToGrid w:val="0"/>
          <w:color w:val="auto"/>
          <w:szCs w:val="28"/>
        </w:rPr>
        <w:t>法定代表人或其授权                  法定代表人或其授权</w:t>
      </w:r>
    </w:p>
    <w:p>
      <w:pPr>
        <w:snapToGrid w:val="0"/>
        <w:spacing w:line="600" w:lineRule="exact"/>
        <w:rPr>
          <w:rFonts w:ascii="宋体" w:hAnsi="宋体" w:eastAsia="宋体" w:cs="宋体"/>
          <w:snapToGrid w:val="0"/>
          <w:color w:val="auto"/>
          <w:szCs w:val="28"/>
        </w:rPr>
      </w:pPr>
      <w:r>
        <w:rPr>
          <w:rFonts w:hint="eastAsia" w:ascii="宋体" w:hAnsi="宋体" w:eastAsia="宋体" w:cs="宋体"/>
          <w:snapToGrid w:val="0"/>
          <w:color w:val="auto"/>
          <w:szCs w:val="28"/>
        </w:rPr>
        <w:t>的代理人：</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的代理人：</w:t>
      </w:r>
      <w:r>
        <w:rPr>
          <w:rFonts w:hint="eastAsia" w:ascii="宋体" w:hAnsi="宋体" w:eastAsia="宋体" w:cs="宋体"/>
          <w:snapToGrid w:val="0"/>
          <w:color w:val="auto"/>
          <w:szCs w:val="28"/>
          <w:u w:val="single"/>
        </w:rPr>
        <w:t xml:space="preserve">                 </w:t>
      </w:r>
    </w:p>
    <w:p>
      <w:pPr>
        <w:snapToGrid w:val="0"/>
        <w:spacing w:line="460" w:lineRule="exact"/>
        <w:ind w:left="6440" w:hanging="6440" w:hangingChars="2300"/>
        <w:rPr>
          <w:color w:val="auto"/>
          <w:u w:val="single"/>
        </w:rPr>
      </w:pPr>
      <w:r>
        <w:rPr>
          <w:rFonts w:hint="eastAsia" w:ascii="宋体" w:hAnsi="宋体" w:eastAsia="宋体" w:cs="宋体"/>
          <w:snapToGrid w:val="0"/>
          <w:color w:val="auto"/>
          <w:szCs w:val="28"/>
        </w:rPr>
        <w:t>开户银行：</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w:t>
      </w:r>
      <w:r>
        <w:rPr>
          <w:rFonts w:ascii="宋体" w:hAnsi="宋体" w:eastAsia="宋体" w:cs="宋体"/>
          <w:snapToGrid w:val="0"/>
          <w:color w:val="auto"/>
          <w:szCs w:val="28"/>
        </w:rPr>
        <w:t xml:space="preserve">      </w:t>
      </w:r>
      <w:r>
        <w:rPr>
          <w:rFonts w:hint="eastAsia" w:ascii="宋体" w:hAnsi="宋体" w:eastAsia="宋体" w:cs="宋体"/>
          <w:snapToGrid w:val="0"/>
          <w:color w:val="auto"/>
          <w:szCs w:val="28"/>
        </w:rPr>
        <w:t>开户银行：</w:t>
      </w:r>
      <w:r>
        <w:rPr>
          <w:rFonts w:hint="eastAsia" w:eastAsia="宋体"/>
          <w:color w:val="auto"/>
          <w:u w:val="single"/>
        </w:rPr>
        <w:t xml:space="preserve"> </w:t>
      </w:r>
      <w:r>
        <w:rPr>
          <w:rFonts w:hint="eastAsia" w:eastAsia="宋体"/>
          <w:color w:val="auto"/>
          <w:u w:val="single"/>
          <w:lang w:val="en-US" w:eastAsia="zh-CN"/>
        </w:rPr>
        <w:t xml:space="preserve">                 </w:t>
      </w:r>
      <w:r>
        <w:rPr>
          <w:color w:val="auto"/>
          <w:u w:val="single"/>
        </w:rPr>
        <w:t xml:space="preserve"> </w:t>
      </w:r>
    </w:p>
    <w:p>
      <w:pPr>
        <w:snapToGrid w:val="0"/>
        <w:spacing w:line="460" w:lineRule="exact"/>
        <w:rPr>
          <w:rFonts w:eastAsia="宋体"/>
          <w:color w:val="auto"/>
          <w:u w:val="single"/>
        </w:rPr>
      </w:pPr>
      <w:r>
        <w:rPr>
          <w:rFonts w:hint="eastAsia" w:ascii="宋体" w:hAnsi="宋体" w:eastAsia="宋体" w:cs="宋体"/>
          <w:snapToGrid w:val="0"/>
          <w:color w:val="auto"/>
          <w:szCs w:val="28"/>
        </w:rPr>
        <w:t>账号：</w:t>
      </w:r>
      <w:r>
        <w:rPr>
          <w:rFonts w:hint="eastAsia" w:ascii="宋体" w:hAnsi="宋体" w:eastAsia="宋体" w:cs="宋体"/>
          <w:snapToGrid w:val="0"/>
          <w:color w:val="auto"/>
          <w:szCs w:val="28"/>
          <w:u w:val="single"/>
        </w:rPr>
        <w:t xml:space="preserve">  </w:t>
      </w:r>
      <w:r>
        <w:rPr>
          <w:rFonts w:ascii="宋体" w:hAnsi="宋体" w:eastAsia="宋体" w:cs="宋体"/>
          <w:color w:val="auto"/>
          <w:szCs w:val="28"/>
          <w:u w:val="single"/>
        </w:rPr>
        <w:t xml:space="preserve">                  </w:t>
      </w:r>
      <w:r>
        <w:rPr>
          <w:rFonts w:hint="eastAsia" w:ascii="宋体" w:hAnsi="宋体" w:eastAsia="宋体" w:cs="宋体"/>
          <w:color w:val="auto"/>
          <w:szCs w:val="28"/>
          <w:u w:val="single"/>
        </w:rPr>
        <w:t xml:space="preserve">  </w:t>
      </w:r>
      <w:r>
        <w:rPr>
          <w:rFonts w:hint="eastAsia" w:ascii="宋体" w:hAnsi="宋体" w:eastAsia="宋体" w:cs="宋体"/>
          <w:snapToGrid w:val="0"/>
          <w:color w:val="auto"/>
          <w:szCs w:val="28"/>
        </w:rPr>
        <w:t xml:space="preserve">        账号：</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p>
    <w:p>
      <w:pPr>
        <w:snapToGrid w:val="0"/>
        <w:spacing w:line="460" w:lineRule="exact"/>
        <w:rPr>
          <w:rFonts w:ascii="宋体" w:hAnsi="宋体" w:eastAsia="宋体" w:cs="宋体"/>
          <w:snapToGrid w:val="0"/>
          <w:color w:val="auto"/>
          <w:szCs w:val="28"/>
        </w:rPr>
      </w:pPr>
      <w:r>
        <w:rPr>
          <w:rFonts w:hint="eastAsia" w:ascii="宋体" w:hAnsi="宋体" w:eastAsia="宋体" w:cs="宋体"/>
          <w:snapToGrid w:val="0"/>
          <w:color w:val="auto"/>
          <w:szCs w:val="28"/>
        </w:rPr>
        <w:t>电话：</w:t>
      </w:r>
      <w:r>
        <w:rPr>
          <w:rFonts w:hint="eastAsia" w:ascii="宋体" w:hAnsi="宋体" w:eastAsia="宋体" w:cs="宋体"/>
          <w:snapToGrid w:val="0"/>
          <w:color w:val="auto"/>
          <w:szCs w:val="28"/>
          <w:u w:val="single"/>
        </w:rPr>
        <w:t xml:space="preserve">                   </w:t>
      </w:r>
      <w:r>
        <w:rPr>
          <w:rFonts w:ascii="宋体" w:hAnsi="宋体" w:eastAsia="宋体" w:cs="宋体"/>
          <w:snapToGrid w:val="0"/>
          <w:color w:val="auto"/>
          <w:szCs w:val="28"/>
          <w:u w:val="single"/>
        </w:rPr>
        <w:t xml:space="preserve"> </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电话：</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p>
    <w:p>
      <w:pPr>
        <w:snapToGrid w:val="0"/>
        <w:spacing w:line="460" w:lineRule="exact"/>
        <w:rPr>
          <w:rFonts w:ascii="宋体" w:hAnsi="宋体" w:eastAsia="宋体" w:cs="宋体"/>
          <w:snapToGrid w:val="0"/>
          <w:color w:val="auto"/>
          <w:szCs w:val="28"/>
        </w:rPr>
      </w:pPr>
      <w:r>
        <w:rPr>
          <w:rFonts w:hint="eastAsia" w:ascii="宋体" w:hAnsi="宋体" w:eastAsia="宋体" w:cs="宋体"/>
          <w:snapToGrid w:val="0"/>
          <w:color w:val="auto"/>
          <w:szCs w:val="28"/>
        </w:rPr>
        <w:t>传真：</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传真：</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p>
    <w:p>
      <w:pPr>
        <w:snapToGrid w:val="0"/>
        <w:spacing w:line="460" w:lineRule="exact"/>
        <w:rPr>
          <w:rFonts w:ascii="宋体" w:hAnsi="宋体" w:eastAsia="宋体" w:cs="宋体"/>
          <w:snapToGrid w:val="0"/>
          <w:color w:val="auto"/>
          <w:szCs w:val="28"/>
          <w:u w:val="single"/>
        </w:rPr>
      </w:pPr>
      <w:r>
        <w:rPr>
          <w:rFonts w:hint="eastAsia" w:ascii="宋体" w:hAnsi="宋体" w:eastAsia="宋体" w:cs="宋体"/>
          <w:snapToGrid w:val="0"/>
          <w:color w:val="auto"/>
          <w:szCs w:val="28"/>
        </w:rPr>
        <w:t>电子邮箱：</w:t>
      </w:r>
      <w:r>
        <w:rPr>
          <w:rFonts w:hint="eastAsia" w:ascii="宋体" w:hAnsi="宋体" w:eastAsia="宋体" w:cs="宋体"/>
          <w:snapToGrid w:val="0"/>
          <w:color w:val="auto"/>
          <w:szCs w:val="28"/>
          <w:u w:val="single"/>
        </w:rPr>
        <w:t xml:space="preserve">                  </w:t>
      </w:r>
      <w:r>
        <w:rPr>
          <w:rFonts w:hint="eastAsia" w:ascii="宋体" w:hAnsi="宋体" w:eastAsia="宋体" w:cs="宋体"/>
          <w:snapToGrid w:val="0"/>
          <w:color w:val="auto"/>
          <w:szCs w:val="28"/>
        </w:rPr>
        <w:t xml:space="preserve">        电子邮箱：</w:t>
      </w:r>
      <w:r>
        <w:rPr>
          <w:rFonts w:hint="eastAsia" w:eastAsia="宋体"/>
          <w:color w:val="auto"/>
          <w:u w:val="single"/>
        </w:rPr>
        <w:t xml:space="preserve"> </w:t>
      </w:r>
      <w:r>
        <w:rPr>
          <w:rFonts w:hint="eastAsia" w:eastAsia="宋体"/>
          <w:color w:val="auto"/>
          <w:u w:val="single"/>
          <w:lang w:val="en-US" w:eastAsia="zh-CN"/>
        </w:rPr>
        <w:t xml:space="preserve">           </w:t>
      </w:r>
      <w:r>
        <w:rPr>
          <w:rFonts w:hint="eastAsia" w:eastAsia="宋体"/>
          <w:color w:val="auto"/>
          <w:u w:val="single"/>
        </w:rPr>
        <w:t xml:space="preserve">  </w:t>
      </w:r>
    </w:p>
    <w:p>
      <w:pPr>
        <w:snapToGrid w:val="0"/>
        <w:spacing w:line="460" w:lineRule="exact"/>
        <w:ind w:firstLine="562" w:firstLineChars="200"/>
        <w:jc w:val="center"/>
        <w:rPr>
          <w:rFonts w:ascii="宋体" w:hAnsi="宋体" w:eastAsia="宋体" w:cs="宋体"/>
          <w:b/>
          <w:snapToGrid w:val="0"/>
          <w:color w:val="auto"/>
          <w:szCs w:val="28"/>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sectPr>
          <w:pgSz w:w="11910" w:h="16840"/>
          <w:pgMar w:top="1380" w:right="1200" w:bottom="480" w:left="1220" w:header="850" w:footer="992" w:gutter="0"/>
          <w:pgNumType w:start="1"/>
          <w:cols w:space="720" w:num="1"/>
          <w:docGrid w:linePitch="381" w:charSpace="0"/>
        </w:sectPr>
      </w:pPr>
    </w:p>
    <w:p>
      <w:pPr>
        <w:pStyle w:val="3"/>
        <w:rPr>
          <w:color w:val="auto"/>
        </w:rPr>
      </w:pPr>
      <w:bookmarkStart w:id="31" w:name="_Toc12435"/>
      <w:bookmarkStart w:id="32" w:name="_Toc27107"/>
      <w:bookmarkStart w:id="33" w:name="_Toc11114"/>
      <w:r>
        <w:rPr>
          <w:rFonts w:hint="eastAsia"/>
          <w:color w:val="auto"/>
        </w:rPr>
        <w:t>第二部分  通用条件</w:t>
      </w:r>
      <w:bookmarkEnd w:id="31"/>
      <w:bookmarkEnd w:id="32"/>
      <w:bookmarkEnd w:id="33"/>
    </w:p>
    <w:p>
      <w:pPr>
        <w:pStyle w:val="3"/>
        <w:jc w:val="both"/>
        <w:rPr>
          <w:color w:val="auto"/>
        </w:rPr>
      </w:pPr>
      <w:bookmarkStart w:id="34" w:name="_Toc28039"/>
      <w:bookmarkStart w:id="35" w:name="_Toc12136"/>
      <w:bookmarkStart w:id="36" w:name="_Toc31569"/>
      <w:r>
        <w:rPr>
          <w:rFonts w:hint="eastAsia"/>
          <w:color w:val="auto"/>
        </w:rPr>
        <w:t>1. 定义与解释</w:t>
      </w:r>
      <w:bookmarkEnd w:id="34"/>
      <w:bookmarkEnd w:id="35"/>
      <w:bookmarkEnd w:id="36"/>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1.1 </w:t>
      </w:r>
      <w:r>
        <w:rPr>
          <w:rFonts w:hint="eastAsia" w:ascii="仿宋" w:hAnsi="仿宋"/>
          <w:bCs/>
          <w:snapToGrid w:val="0"/>
          <w:color w:val="auto"/>
          <w:szCs w:val="28"/>
        </w:rPr>
        <w:t>定义</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除根据上下文另有其意义外，组成本合同的全部文件中的下列名词和用语应具有本款所赋予的含义：</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 “工程”是指按照本合同约定实施监理与相关服务的建设工程。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1.1.2 “委托人”是指本合同中委托监理与相关服务的一方，及其合法的继承人或受让人。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1.1.3 “监理人”是指本合同中提供监理与相关服务的一方，及其合法的继承人。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1.1.4 “承包人”是指在工程范围内与委托人签订勘察、设计、施工等有关合同的当事人，及其合法的继承人。</w:t>
      </w:r>
    </w:p>
    <w:p>
      <w:pPr>
        <w:pStyle w:val="7"/>
        <w:tabs>
          <w:tab w:val="left" w:pos="5890"/>
          <w:tab w:val="center" w:pos="8108"/>
        </w:tabs>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1.1.6 “相关服务”是指监理人受委托人的委托 ，按照本合同约定，在勘察、设计、保修等阶段提供的服务活动。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1.1.7 “正常工作”指本合同订立时通用条件和专用条件中约定的监理人的工作。</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1.1.8 “附加工作”是指本合同约定的正常工作以外监理人的工作。</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1.1.9 “项目监理机构”是指监理人派驻工程负责履行本合同的组织机构。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1.1.10 “总监理工程师”是指由监理人的法定代表人书面授权，全面负责履行本合同、主持项目监理机构工作的注册监理工程师。</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1.1.11 “酬金”是指监理人履行本合同义务，委托人按照本合同约定给付监理人的金额。</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1.1.12 “正常工作酬金”是指监理人完成正常工作，委托人应给付监理人并在协议书中载明的签约酬金额。</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1.1.13 “附加工作酬金”是指监理人完成附加工作，委托人应给付监理人的金额。</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1.1.14 “一方”是指委托人或监理人；“双方”是指委托人和监理人；“第三方”是指除委托人和监理人以外的有关方。</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1.1.15 “书面形式”是指合同书、信件和数据电文（包括电报、电传、传真、电子数据交换和电子邮件）等可以有形地表现所载内容的形式。</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1.1.16 “天”是指第一天零时至第二天零时的时间。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1.1.17“月”是指按公历从一个月中任何一天开始的一个公历月时间。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snapToGrid w:val="0"/>
        <w:spacing w:line="460" w:lineRule="exact"/>
        <w:ind w:firstLine="560" w:firstLineChars="200"/>
        <w:rPr>
          <w:rFonts w:ascii="仿宋" w:hAnsi="仿宋"/>
          <w:snapToGrid w:val="0"/>
          <w:color w:val="auto"/>
          <w:szCs w:val="28"/>
        </w:rPr>
      </w:pPr>
      <w:r>
        <w:rPr>
          <w:rFonts w:hint="eastAsia" w:ascii="仿宋" w:hAnsi="仿宋"/>
          <w:bCs/>
          <w:snapToGrid w:val="0"/>
          <w:color w:val="auto"/>
          <w:szCs w:val="28"/>
        </w:rPr>
        <w:t xml:space="preserve">1.2 </w:t>
      </w:r>
      <w:r>
        <w:rPr>
          <w:rFonts w:hint="eastAsia" w:ascii="仿宋" w:hAnsi="仿宋"/>
          <w:snapToGrid w:val="0"/>
          <w:color w:val="auto"/>
          <w:szCs w:val="28"/>
        </w:rPr>
        <w:t>解释</w:t>
      </w:r>
    </w:p>
    <w:p>
      <w:pPr>
        <w:tabs>
          <w:tab w:val="left" w:pos="6140"/>
        </w:tabs>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1.2.1本合同使用中文书写、解释和说明。如专用条件约定使用两种及以上语言文字时，应以中文为准。</w:t>
      </w:r>
    </w:p>
    <w:p>
      <w:pPr>
        <w:tabs>
          <w:tab w:val="left" w:pos="6140"/>
        </w:tabs>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1.2.2 组成本合同的下列文件彼此应能相互解释、互为说明。除专用条件另有约定外，本合同文件的解释顺序如下：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（1）协议书；</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（2）中标通知书（适用于招标工程）或委托书（适用于非招标工程）；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（3）专用条件及附录A、附录B；</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（4）通用条件；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（5）投标文件（适用于招标工程）或监理与相关服务建议书（适用于非招标工程）。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双方签订的补充协议与其他文件发生矛盾或歧义时，属于同一类内容的文件，应以最新签署的为准。</w:t>
      </w:r>
    </w:p>
    <w:p>
      <w:pPr>
        <w:pStyle w:val="3"/>
        <w:jc w:val="both"/>
        <w:rPr>
          <w:color w:val="auto"/>
        </w:rPr>
      </w:pPr>
      <w:bookmarkStart w:id="37" w:name="_Toc9082"/>
      <w:bookmarkStart w:id="38" w:name="_Toc17713"/>
      <w:bookmarkStart w:id="39" w:name="_Toc25250"/>
      <w:r>
        <w:rPr>
          <w:rFonts w:hint="eastAsia"/>
          <w:color w:val="auto"/>
        </w:rPr>
        <w:t>2. 监理人的义务</w:t>
      </w:r>
      <w:bookmarkEnd w:id="37"/>
      <w:bookmarkEnd w:id="38"/>
      <w:bookmarkEnd w:id="39"/>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2.1 监理的范围和工作内容</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2.1.1 监理范围在专用条件中约定。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2.1.2 除专用条件另有约定外，监理工作内容包括：</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（1）收到工程设计文件后编制监理规划，并在第一次工地会议7天前报委托人。根据有关规定和监理工作需要，编制监理实施细则；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（2）熟悉工程设计文件，并参加由委托人主持的图纸会审和设计交底会议；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（3）参加由委托人主持的工地会议；主持监理例会并根据工程需要主持或参加专题会议；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（4）审查施工承包人提交的施工组织设计，重点审查其中的质量安全技术措施、专项施工方案与工程建设强制性标准的符合性；</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 xml:space="preserve">（5）检查施工承包人工程质量、安全生产管理制度及组织机构和人员资格； </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（6）检查施工承包人专职安全生产管理人员的配备情况；</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（7）审查施工承包人提交的施工进度计划，核查承包人对施工进度计划的调整；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（8）检查施工承包人的试验室；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（9）审核施工分包人资质条件；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（10）查验施工承包人的施工测量放线成果；</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（11）审查工程开工条件，对条件具备的签发开工令；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（12）审查施工承包人报送的工程材料、构配件、设备质量证明文件的有效性和符合性，并按规定对用于工程的材料采取平行检验或见证取样方式进行抽检；</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（13）审核施工承包人提交的工程款支付申请，签发或出具工程款支付证书，并报委托人审核、批准；</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（14）在巡视、旁站和检验过程中，发现工程质量、施工安全存在事故隐患的，要求施工承包人整改并报委托人；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（15）经委托人同意，签发工程暂停令和复工令；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（16）审查施工承包人提交的采用新材料、新工艺、新技术、新设备的论证材料及相关验收标准；</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（17）验收隐蔽工程、分部分项工程；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（18）审查施工承包人提交的工程变更申请，协调处理施工进度调整、费用索赔、合同争议等事项；</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（19）审查施工承包人提交的竣工验收申请，编写工程质量评估报告；</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（20）参加工程竣工验收，签署竣工验收意见；</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（21）审查施工承包人提交的竣工结算申请并报委托人；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（22）编制、整理工程监理归档文件并报委托人。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2.1.3 相关服务的范围和内容在附录A中约定。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2.2 </w:t>
      </w:r>
      <w:r>
        <w:rPr>
          <w:rFonts w:hint="eastAsia" w:ascii="仿宋" w:hAnsi="仿宋"/>
          <w:bCs/>
          <w:snapToGrid w:val="0"/>
          <w:color w:val="auto"/>
          <w:szCs w:val="28"/>
        </w:rPr>
        <w:t>监理与相关服务依据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2.2.1 监理依据包括：</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（1）适用的法律、行政法规及部门规章；</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（2）与工程有关的标准；</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（3）工程设计及有关文件；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（4）本合同及委托人与第三方签订的与实施工程有关的其他合同。</w:t>
      </w:r>
    </w:p>
    <w:p>
      <w:pPr>
        <w:snapToGrid w:val="0"/>
        <w:spacing w:line="460" w:lineRule="exact"/>
        <w:ind w:firstLine="560" w:firstLineChars="200"/>
        <w:rPr>
          <w:rFonts w:ascii="仿宋" w:hAnsi="仿宋"/>
          <w:bCs/>
          <w:snapToGrid w:val="0"/>
          <w:color w:val="auto"/>
          <w:szCs w:val="28"/>
        </w:rPr>
      </w:pPr>
      <w:r>
        <w:rPr>
          <w:rFonts w:hint="eastAsia" w:ascii="仿宋" w:hAnsi="仿宋"/>
          <w:bCs/>
          <w:snapToGrid w:val="0"/>
          <w:color w:val="auto"/>
          <w:szCs w:val="28"/>
        </w:rPr>
        <w:t>双方根据工程的行业和地域特点，在专用条件中具体约定监理依据。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2.2.2 相关服务依据在专用条件中约定。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 项目监理机构和人员</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2.3.1 监理人应组建满足工作需要的项目监理机构，配备必要的检测设备。项目监理机构的主要人员应具有相应的资格条件。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2.3.2本</w:t>
      </w:r>
      <w:r>
        <w:rPr>
          <w:rFonts w:hint="eastAsia" w:ascii="仿宋" w:hAnsi="仿宋"/>
          <w:bCs/>
          <w:snapToGrid w:val="0"/>
          <w:color w:val="auto"/>
          <w:szCs w:val="28"/>
        </w:rPr>
        <w:t>合同</w:t>
      </w:r>
      <w:r>
        <w:rPr>
          <w:rFonts w:hint="eastAsia" w:ascii="仿宋" w:hAnsi="仿宋"/>
          <w:snapToGrid w:val="0"/>
          <w:color w:val="auto"/>
          <w:szCs w:val="28"/>
        </w:rPr>
        <w:t>履行过程中，总监理工程师及重要岗位监理人员应保持相对稳定，以保证监理工作正常进行。</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2.3.4 监理人应及时更换有下列情形之一的监理人员：</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（1）严重过失行为的；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（2）有违法行为不能履行职责的；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（3）涉嫌犯罪的；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（4）不能胜任岗位职责的；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（5）严重违反职业道德的；</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（6）专用条件约定的其他情形。</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2.3.5 委托人可要求监理人更换不能胜任本职工作的项目监理机构人员。</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 履行职责</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监理人应遵循职业道德准则和行为规范，严格按照法律法规、工程建设有关标准及本合同履行职责。</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 在监理与相关服务范围内，委托人和承包人提出的意见和要求，监理人应及时提出处置意见。当委托人与承包人之间发生合同争议时，监理人应协助委托人、承包人协商解决。</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2.4.2 当委托人与承包人之间的合同争议提交仲裁机构仲裁或人民法院审理时，监理人应提供必要的证明资料。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2.4.3 监理人应在专用条件约定的授权范围内，处理委托人与承包人所签订合同的变更事宜。如果变更超过授权范围，应以书面形式报委托人批准。</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在紧急情况下，为了保护财产和人身安全，监理人所发出的指令未能事先报委托人批准时，应在发出指令后的24小时内以书面形式报委托人。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2.4.4 除专用条件另有约定外，监理人发现承包人的人员不能胜任本职工作的，有权要求承包人予以调换。</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2.5 提交报告</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监理人应按专用条件约定的种类、时间和份数向委托人提交监理与相关服务的报告。</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2.6 文件资料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在本合同履行期内，监理人应在现场保留工作所用的图纸、报告及记录监理工作的相关文件。工程竣工后，应当按照档案管理规定将监理有关文件归档。</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2.7 使用委托人的财产</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pStyle w:val="3"/>
        <w:jc w:val="both"/>
        <w:rPr>
          <w:color w:val="auto"/>
        </w:rPr>
      </w:pPr>
      <w:bookmarkStart w:id="40" w:name="_Toc31761"/>
      <w:bookmarkStart w:id="41" w:name="_Toc19757"/>
      <w:bookmarkStart w:id="42" w:name="_Toc22132"/>
      <w:r>
        <w:rPr>
          <w:rFonts w:hint="eastAsia"/>
          <w:color w:val="auto"/>
        </w:rPr>
        <w:t>3．委托人的义务</w:t>
      </w:r>
      <w:bookmarkEnd w:id="40"/>
      <w:bookmarkEnd w:id="41"/>
      <w:bookmarkEnd w:id="42"/>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3.1 告知</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委托人应在委托人与承包人签订的合同中明确监理人、总监理工程师和授予项目监理机构的权限。如有变更，应及时通知承包人。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3.2 提供资料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委托人应按照附录B约定，无偿向监理人提供工程有关的资料。在本合同履行过程中，委托人应及时向监理人提供最新的与工程有关的资料。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3.3 提供工作条件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委托人应为监理人完成监理与相关服务提供必要的条件。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3.3.1 委托人应按照附录B约定，派遣相应的人员，提供房屋、设备，供监理人无偿使用。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3.3.2 委托人应负责协调工程建设中所有外部关系，为监理人履行本合同提供必要的外部条件。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3.4 委托人代表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委托人应授权一名熟悉工程情况的代表，负责与监理人联系。委托人应在双方签订本合同后7天内，将委托人代表的姓名和职责书面告知监理人。当委托人更换委托人代表时，应提前7天通知监理人。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3.5 委托人意见或要求</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在本合同约定的监理与相关服务工作范围内，委托人对承包人的任何意见或要求应通知监理人，由监理人向承包人发出相应指令。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3.6 答复</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委托人应在专用条件约定的时间内，对监理人以书面形式提交并要求作出决定的事宜，给予书面答复。逾期未答复的，视为委托人认可。</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3.7 支付</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委托人应按本合同约定，向监理人支付酬金。</w:t>
      </w:r>
    </w:p>
    <w:p>
      <w:pPr>
        <w:pStyle w:val="3"/>
        <w:jc w:val="both"/>
        <w:rPr>
          <w:color w:val="auto"/>
        </w:rPr>
      </w:pPr>
      <w:bookmarkStart w:id="43" w:name="_Toc20082"/>
      <w:bookmarkStart w:id="44" w:name="_Toc31593"/>
      <w:bookmarkStart w:id="45" w:name="_Toc3028"/>
      <w:r>
        <w:rPr>
          <w:rFonts w:hint="eastAsia"/>
          <w:color w:val="auto"/>
        </w:rPr>
        <w:t>4. 违约责任</w:t>
      </w:r>
      <w:bookmarkEnd w:id="43"/>
      <w:bookmarkEnd w:id="44"/>
      <w:bookmarkEnd w:id="45"/>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4.1 监理人的违约责任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监理人未履行本合同义务的，应承担相应的责任。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4.1.1 因监理人违反本合同约定给委托人造成损失的，监理人应当赔偿委托人损失。赔偿金额的确定方法在专用条件中约定。监理人承担部分赔偿责任的，其承担赔偿金额由双方协商确定。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4.1.2 监理人向委托人的索赔不成立时，监理人应赔偿委托人由此发生的费用。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4.2 委托人的违约责任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委托人未履行本合同义务的，应承担相应的责任。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4.2.1 委托人违反本合同约定造成监理人损失的，委托人应予以赔偿。</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4.2.2 委托人向监理人的索赔不成立时，应赔偿监理人由此引起的费用。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4.2.3 委托人未能按期支付酬金超过28天，应按专用条件约定支付逾期付款利息。</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4.3 除外责任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因非监理人的原因，且监理人无过错，发生工程质量事故、安全事故、工期延误等造成的损失，监理人不承担赔偿责任。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因不可抗力导致本合同全部或部分不能履行时，双方各自承担其因此而造成的损失、损害。</w:t>
      </w:r>
    </w:p>
    <w:p>
      <w:pPr>
        <w:pStyle w:val="3"/>
        <w:jc w:val="both"/>
        <w:rPr>
          <w:color w:val="auto"/>
        </w:rPr>
      </w:pPr>
      <w:bookmarkStart w:id="46" w:name="_Toc1234"/>
      <w:bookmarkStart w:id="47" w:name="_Toc10276"/>
      <w:bookmarkStart w:id="48" w:name="_Toc14805"/>
      <w:r>
        <w:rPr>
          <w:rFonts w:hint="eastAsia"/>
          <w:color w:val="auto"/>
        </w:rPr>
        <w:t>5. 支付</w:t>
      </w:r>
      <w:bookmarkEnd w:id="46"/>
      <w:bookmarkEnd w:id="47"/>
      <w:bookmarkEnd w:id="48"/>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5.1 </w:t>
      </w:r>
      <w:r>
        <w:rPr>
          <w:rFonts w:hint="eastAsia" w:ascii="仿宋" w:hAnsi="仿宋"/>
          <w:bCs/>
          <w:snapToGrid w:val="0"/>
          <w:color w:val="auto"/>
          <w:szCs w:val="28"/>
        </w:rPr>
        <w:t>支付货币</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除专用条件另有约定外，酬金均以人民币支付。涉及外币支付的，所采用的货币种类、比例和汇率在专用条件中约定。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5.2 支付申请</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监理人应在本合同约定的每次应付款时间的7天前，向委托人提交支付申请书。支付申请书应当说明当期应付款总额，并列出当期应支付的款项及其金额。</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 xml:space="preserve"> 5.3 支付酬金</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支付的酬金包括正常工作酬金、附加工作酬金、合理化建议奖励金额及费用。</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  5.4 </w:t>
      </w:r>
      <w:r>
        <w:rPr>
          <w:rFonts w:hint="eastAsia" w:ascii="仿宋" w:hAnsi="仿宋"/>
          <w:bCs/>
          <w:snapToGrid w:val="0"/>
          <w:color w:val="auto"/>
          <w:szCs w:val="28"/>
        </w:rPr>
        <w:t>有争议部分的付款</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委托人对监理人提交的支付申请书有异议时，应当在收到监理人提交的支付申请书后7天内，以书面形式向监理人发出异议通知。无异议部分的款项应按期支付，有异议部分的款项按第7条约定办理。</w:t>
      </w:r>
    </w:p>
    <w:p>
      <w:pPr>
        <w:pStyle w:val="3"/>
        <w:jc w:val="both"/>
        <w:rPr>
          <w:color w:val="auto"/>
        </w:rPr>
      </w:pPr>
      <w:bookmarkStart w:id="49" w:name="_Toc14722"/>
      <w:bookmarkStart w:id="50" w:name="_Toc21296"/>
      <w:bookmarkStart w:id="51" w:name="_Toc26591"/>
      <w:r>
        <w:rPr>
          <w:rFonts w:hint="eastAsia"/>
          <w:color w:val="auto"/>
        </w:rPr>
        <w:t>6. 合同生效、变更、暂停、解除与终止</w:t>
      </w:r>
      <w:bookmarkEnd w:id="49"/>
      <w:bookmarkEnd w:id="50"/>
      <w:bookmarkEnd w:id="51"/>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6.1生效</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除法律另有规定或者专用条件另有约定外，委托人和监理人的法定代表人或其授权代理人在协议书上签字并盖单位章后本合同生效。</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6.2</w:t>
      </w:r>
      <w:r>
        <w:rPr>
          <w:rFonts w:hint="eastAsia" w:ascii="仿宋" w:hAnsi="仿宋"/>
          <w:bCs/>
          <w:snapToGrid w:val="0"/>
          <w:color w:val="auto"/>
          <w:szCs w:val="28"/>
        </w:rPr>
        <w:t>变更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6.2.1 任何一方提出变更请求时，双方经协商一致后可进行变更。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6.2.4合同签订后，遇有与工程相关的法律法规、标准颁布或修订的，双方应遵照执行。由此引起监理与相关服务的范围、时间、酬金变化的，双方应通过协商进行相应调整。</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6.2.5 因非监理人原因造成工程概算投资额或建筑安装工程费增加时，正常工作酬金应作相应调整。调整方法在专用条件中约定。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6.2.6 因工程规模、监理范围的变化导致监理人的正常工作量减少时，正常工作酬金应作相应调整。调整方法在专用条件中约定。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  6.3 暂停与</w:t>
      </w:r>
      <w:r>
        <w:rPr>
          <w:rFonts w:hint="eastAsia" w:ascii="仿宋" w:hAnsi="仿宋"/>
          <w:bCs/>
          <w:snapToGrid w:val="0"/>
          <w:color w:val="auto"/>
          <w:szCs w:val="28"/>
        </w:rPr>
        <w:t>解除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除双方协商一致可以解除本合同外，当一方无正当理由未履行本合同约定的义务时，另一方可以根据本合同约定暂停履行本合同直至解除本合同。</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因解除本合同或解除监理人的部分义务导致监理人遭受的损失，除依法可以免除责任的情况外，应由委托人予以补偿，补偿金额由双方协商确定。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解除本合同的协议必须采取书面形式，协议未达成之前，本合同仍然有效。</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暂停部分监理与相关服务时间超过128天，监理人可发出解除本合同约定的该部分义务的通知；暂停全部工作时间超过128天，监理人可发出解除本合同的通知，本合同自通知到达委托人时解除。委托人应将监理与相关服务的酬金支付至本合同解除日，且应承担第4.2款约定的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6.3.5 因不可抗力致使本合同部分或全部不能履行时，一方应立即通知另一方，可暂停或解除本合同。</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 xml:space="preserve">6.3.6 本合同解除后，本合同约定的有关结算、清理、争议解决方式的条件仍然有效。 </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6.4 </w:t>
      </w:r>
      <w:r>
        <w:rPr>
          <w:rFonts w:hint="eastAsia" w:ascii="仿宋" w:hAnsi="仿宋"/>
          <w:bCs/>
          <w:snapToGrid w:val="0"/>
          <w:color w:val="auto"/>
          <w:szCs w:val="28"/>
        </w:rPr>
        <w:t>终止</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以下条件全部满足时，本合同即告终止：</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（1）监理人完成本合同约定的全部工作；</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（2）委托人与监理人结清并支付全部酬金。</w:t>
      </w:r>
    </w:p>
    <w:p>
      <w:pPr>
        <w:pStyle w:val="3"/>
        <w:jc w:val="both"/>
        <w:rPr>
          <w:color w:val="auto"/>
        </w:rPr>
      </w:pPr>
      <w:bookmarkStart w:id="52" w:name="_Toc29561"/>
      <w:bookmarkStart w:id="53" w:name="_Toc301"/>
      <w:bookmarkStart w:id="54" w:name="_Toc17502"/>
      <w:r>
        <w:rPr>
          <w:rFonts w:hint="eastAsia"/>
          <w:color w:val="auto"/>
        </w:rPr>
        <w:t>7. 争议解决</w:t>
      </w:r>
      <w:bookmarkEnd w:id="52"/>
      <w:bookmarkEnd w:id="53"/>
      <w:bookmarkEnd w:id="54"/>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7.1</w:t>
      </w:r>
      <w:r>
        <w:rPr>
          <w:rFonts w:hint="eastAsia" w:ascii="仿宋" w:hAnsi="仿宋"/>
          <w:bCs/>
          <w:snapToGrid w:val="0"/>
          <w:color w:val="auto"/>
          <w:szCs w:val="28"/>
        </w:rPr>
        <w:t>协商</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双方应本着诚信原则协商解决彼此间的争议。</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7.2</w:t>
      </w:r>
      <w:r>
        <w:rPr>
          <w:rFonts w:hint="eastAsia" w:ascii="仿宋" w:hAnsi="仿宋"/>
          <w:bCs/>
          <w:snapToGrid w:val="0"/>
          <w:color w:val="auto"/>
          <w:szCs w:val="28"/>
        </w:rPr>
        <w:t>调解</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如果双方不能在14天内或双方商定的其他时间内解决本合同争议，可以将其提交给专用条件约定的或事后达成协议的调解人进行调解。</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7.3</w:t>
      </w:r>
      <w:r>
        <w:rPr>
          <w:rFonts w:hint="eastAsia" w:ascii="仿宋" w:hAnsi="仿宋"/>
          <w:bCs/>
          <w:snapToGrid w:val="0"/>
          <w:color w:val="auto"/>
          <w:szCs w:val="28"/>
        </w:rPr>
        <w:t>仲裁或诉讼</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双方均有权不经调解直接向专用条件约定的仲裁机构申请仲裁或向有管辖权的人民法院提起诉讼。</w:t>
      </w:r>
    </w:p>
    <w:p>
      <w:pPr>
        <w:pStyle w:val="3"/>
        <w:jc w:val="both"/>
        <w:rPr>
          <w:color w:val="auto"/>
        </w:rPr>
      </w:pPr>
      <w:bookmarkStart w:id="55" w:name="_Toc3776"/>
      <w:bookmarkStart w:id="56" w:name="_Toc20191"/>
      <w:bookmarkStart w:id="57" w:name="_Toc29067"/>
      <w:r>
        <w:rPr>
          <w:rFonts w:hint="eastAsia"/>
          <w:color w:val="auto"/>
        </w:rPr>
        <w:t>8. 其他</w:t>
      </w:r>
      <w:bookmarkEnd w:id="55"/>
      <w:bookmarkEnd w:id="56"/>
      <w:bookmarkEnd w:id="57"/>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8.1 </w:t>
      </w:r>
      <w:r>
        <w:rPr>
          <w:rFonts w:hint="eastAsia" w:ascii="仿宋" w:hAnsi="仿宋"/>
          <w:bCs/>
          <w:snapToGrid w:val="0"/>
          <w:color w:val="auto"/>
          <w:szCs w:val="28"/>
        </w:rPr>
        <w:t>外出考察费用</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经委托人同意，监理人员外出考察发生的费用由委托人审核后支付。</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8.2 </w:t>
      </w:r>
      <w:r>
        <w:rPr>
          <w:rFonts w:hint="eastAsia" w:ascii="仿宋" w:hAnsi="仿宋"/>
          <w:bCs/>
          <w:snapToGrid w:val="0"/>
          <w:color w:val="auto"/>
          <w:szCs w:val="28"/>
        </w:rPr>
        <w:t>检测费用</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委托人要求监理人进行的材料和设备检测所发生的费用，由委托人支付，支付时间在专用条件中约定。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8.3 </w:t>
      </w:r>
      <w:r>
        <w:rPr>
          <w:rFonts w:hint="eastAsia" w:ascii="仿宋" w:hAnsi="仿宋"/>
          <w:bCs/>
          <w:snapToGrid w:val="0"/>
          <w:color w:val="auto"/>
          <w:szCs w:val="28"/>
        </w:rPr>
        <w:t>咨询费用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经委托人同意，根据工程需要由监理人组织的相关咨询论证会以及聘请相关专家等发生的费用由委托人支付，支付时间在专用条件中约定。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8.4 </w:t>
      </w:r>
      <w:r>
        <w:rPr>
          <w:rFonts w:hint="eastAsia" w:ascii="仿宋" w:hAnsi="仿宋"/>
          <w:bCs/>
          <w:snapToGrid w:val="0"/>
          <w:color w:val="auto"/>
          <w:szCs w:val="28"/>
        </w:rPr>
        <w:t>奖励</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8.5 </w:t>
      </w:r>
      <w:r>
        <w:rPr>
          <w:rFonts w:hint="eastAsia" w:ascii="仿宋" w:hAnsi="仿宋"/>
          <w:bCs/>
          <w:snapToGrid w:val="0"/>
          <w:color w:val="auto"/>
          <w:szCs w:val="28"/>
        </w:rPr>
        <w:t>守法诚信</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监理人及其工作人员不得从与实施工程有关的第三方处获得任何经济利益。</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8.6 </w:t>
      </w:r>
      <w:r>
        <w:rPr>
          <w:rFonts w:hint="eastAsia" w:ascii="仿宋" w:hAnsi="仿宋"/>
          <w:bCs/>
          <w:snapToGrid w:val="0"/>
          <w:color w:val="auto"/>
          <w:szCs w:val="28"/>
        </w:rPr>
        <w:t>保密</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双方不得泄露对方申明的保密资料，亦不得泄露与实施工程有关的第三方所提供的保密资料，保密事项在专用条件中约定。</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8.7 </w:t>
      </w:r>
      <w:r>
        <w:rPr>
          <w:rFonts w:hint="eastAsia" w:ascii="仿宋" w:hAnsi="仿宋"/>
          <w:bCs/>
          <w:snapToGrid w:val="0"/>
          <w:color w:val="auto"/>
          <w:szCs w:val="28"/>
        </w:rPr>
        <w:t>通知</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本合同涉及的通知均应当采用书面形式，并在送达对方时生效，收件人应书面签收。</w:t>
      </w:r>
    </w:p>
    <w:p>
      <w:pPr>
        <w:snapToGrid w:val="0"/>
        <w:spacing w:line="460" w:lineRule="exact"/>
        <w:ind w:firstLine="560" w:firstLineChars="200"/>
        <w:rPr>
          <w:rFonts w:ascii="仿宋" w:hAnsi="仿宋"/>
          <w:bCs/>
          <w:snapToGrid w:val="0"/>
          <w:color w:val="auto"/>
          <w:szCs w:val="28"/>
        </w:rPr>
      </w:pPr>
      <w:r>
        <w:rPr>
          <w:rFonts w:hint="eastAsia" w:ascii="仿宋" w:hAnsi="仿宋"/>
          <w:snapToGrid w:val="0"/>
          <w:color w:val="auto"/>
          <w:szCs w:val="28"/>
        </w:rPr>
        <w:t xml:space="preserve">8.8 </w:t>
      </w:r>
      <w:r>
        <w:rPr>
          <w:rFonts w:hint="eastAsia" w:ascii="仿宋" w:hAnsi="仿宋"/>
          <w:bCs/>
          <w:snapToGrid w:val="0"/>
          <w:color w:val="auto"/>
          <w:szCs w:val="28"/>
        </w:rPr>
        <w:t>著作权</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监理人对其编制的文件拥有著作权。</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snapToGrid w:val="0"/>
        <w:spacing w:line="460" w:lineRule="exact"/>
        <w:jc w:val="center"/>
        <w:rPr>
          <w:rFonts w:ascii="黑体" w:hAnsi="黑体" w:eastAsia="黑体" w:cs="黑体"/>
          <w:b/>
          <w:snapToGrid w:val="0"/>
          <w:color w:val="auto"/>
          <w:sz w:val="32"/>
          <w:szCs w:val="32"/>
        </w:rPr>
      </w:pPr>
    </w:p>
    <w:p>
      <w:pPr>
        <w:snapToGrid w:val="0"/>
        <w:spacing w:line="460" w:lineRule="exact"/>
        <w:jc w:val="center"/>
        <w:rPr>
          <w:rFonts w:ascii="黑体" w:hAnsi="黑体" w:eastAsia="黑体" w:cs="黑体"/>
          <w:b/>
          <w:snapToGrid w:val="0"/>
          <w:color w:val="auto"/>
          <w:sz w:val="32"/>
          <w:szCs w:val="32"/>
        </w:rPr>
      </w:pPr>
    </w:p>
    <w:p>
      <w:pPr>
        <w:snapToGrid w:val="0"/>
        <w:spacing w:line="460" w:lineRule="exact"/>
        <w:jc w:val="center"/>
        <w:rPr>
          <w:rFonts w:ascii="黑体" w:hAnsi="黑体" w:eastAsia="黑体" w:cs="黑体"/>
          <w:b/>
          <w:snapToGrid w:val="0"/>
          <w:color w:val="auto"/>
          <w:sz w:val="32"/>
          <w:szCs w:val="32"/>
        </w:rPr>
      </w:pPr>
    </w:p>
    <w:p>
      <w:pPr>
        <w:snapToGrid w:val="0"/>
        <w:spacing w:line="460" w:lineRule="exact"/>
        <w:rPr>
          <w:rFonts w:hint="eastAsia" w:ascii="黑体" w:hAnsi="黑体" w:eastAsia="黑体" w:cs="黑体"/>
          <w:b/>
          <w:snapToGrid w:val="0"/>
          <w:color w:val="auto"/>
          <w:sz w:val="32"/>
          <w:szCs w:val="32"/>
        </w:rPr>
      </w:pPr>
    </w:p>
    <w:p>
      <w:pPr>
        <w:pStyle w:val="3"/>
        <w:rPr>
          <w:color w:val="auto"/>
        </w:rPr>
      </w:pPr>
      <w:bookmarkStart w:id="58" w:name="_Toc11419"/>
      <w:bookmarkStart w:id="59" w:name="_Toc14337"/>
      <w:bookmarkStart w:id="60" w:name="_Toc14123"/>
      <w:r>
        <w:rPr>
          <w:rFonts w:hint="eastAsia"/>
          <w:color w:val="auto"/>
        </w:rPr>
        <w:t>第三部分  专用条件</w:t>
      </w:r>
      <w:bookmarkEnd w:id="58"/>
      <w:bookmarkEnd w:id="59"/>
      <w:bookmarkEnd w:id="60"/>
    </w:p>
    <w:p>
      <w:pPr>
        <w:pStyle w:val="4"/>
        <w:rPr>
          <w:color w:val="auto"/>
        </w:rPr>
      </w:pPr>
      <w:bookmarkStart w:id="61" w:name="_Toc29098"/>
      <w:bookmarkStart w:id="62" w:name="_Toc18628"/>
      <w:bookmarkStart w:id="63" w:name="_Toc5523"/>
      <w:r>
        <w:rPr>
          <w:rFonts w:hint="eastAsia"/>
          <w:color w:val="auto"/>
        </w:rPr>
        <w:t>1. 定义与解释</w:t>
      </w:r>
      <w:bookmarkEnd w:id="61"/>
      <w:bookmarkEnd w:id="62"/>
      <w:bookmarkEnd w:id="63"/>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 xml:space="preserve"> 1.1  解释</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1.1.1 本合同文件除使用中文外，</w:t>
      </w:r>
      <w:r>
        <w:rPr>
          <w:rFonts w:hint="eastAsia" w:ascii="仿宋" w:hAnsi="仿宋"/>
          <w:snapToGrid w:val="0"/>
          <w:color w:val="auto"/>
          <w:szCs w:val="28"/>
          <w:u w:val="single"/>
        </w:rPr>
        <w:t>不使用其它语言文字。</w:t>
      </w:r>
    </w:p>
    <w:p>
      <w:pPr>
        <w:snapToGrid w:val="0"/>
        <w:spacing w:line="460" w:lineRule="exact"/>
        <w:ind w:firstLine="560" w:firstLineChars="200"/>
        <w:rPr>
          <w:rFonts w:ascii="仿宋" w:hAnsi="仿宋"/>
          <w:snapToGrid w:val="0"/>
          <w:color w:val="auto"/>
          <w:szCs w:val="28"/>
          <w:u w:val="single"/>
        </w:rPr>
      </w:pPr>
      <w:r>
        <w:rPr>
          <w:rFonts w:hint="eastAsia" w:ascii="仿宋" w:hAnsi="仿宋"/>
          <w:snapToGrid w:val="0"/>
          <w:color w:val="auto"/>
          <w:szCs w:val="28"/>
        </w:rPr>
        <w:t>1.1.2 约定本合同文件的解释顺序为：</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w:t>
      </w:r>
    </w:p>
    <w:p>
      <w:pPr>
        <w:pStyle w:val="4"/>
        <w:rPr>
          <w:color w:val="auto"/>
        </w:rPr>
      </w:pPr>
      <w:bookmarkStart w:id="64" w:name="_Toc7764"/>
      <w:bookmarkStart w:id="65" w:name="_Toc31763"/>
      <w:bookmarkStart w:id="66" w:name="_Toc1948"/>
      <w:r>
        <w:rPr>
          <w:rFonts w:hint="eastAsia"/>
          <w:color w:val="auto"/>
        </w:rPr>
        <w:t>2. 监理人义务</w:t>
      </w:r>
      <w:bookmarkEnd w:id="64"/>
      <w:bookmarkEnd w:id="65"/>
      <w:bookmarkEnd w:id="66"/>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2.1 监理的范围和</w:t>
      </w:r>
      <w:r>
        <w:rPr>
          <w:rFonts w:hint="eastAsia" w:ascii="仿宋" w:hAnsi="仿宋"/>
          <w:bCs/>
          <w:snapToGrid w:val="0"/>
          <w:color w:val="auto"/>
          <w:szCs w:val="28"/>
        </w:rPr>
        <w:t>内容</w:t>
      </w:r>
    </w:p>
    <w:p>
      <w:pPr>
        <w:snapToGrid w:val="0"/>
        <w:spacing w:line="460" w:lineRule="exact"/>
        <w:ind w:firstLine="560" w:firstLineChars="200"/>
        <w:rPr>
          <w:rFonts w:ascii="仿宋" w:hAnsi="仿宋"/>
          <w:snapToGrid w:val="0"/>
          <w:color w:val="auto"/>
          <w:szCs w:val="28"/>
          <w:u w:val="single"/>
        </w:rPr>
      </w:pPr>
      <w:r>
        <w:rPr>
          <w:rFonts w:hint="eastAsia" w:ascii="仿宋" w:hAnsi="仿宋"/>
          <w:snapToGrid w:val="0"/>
          <w:color w:val="auto"/>
          <w:szCs w:val="28"/>
        </w:rPr>
        <w:t>2.1.1 监理范围包括：</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w:t>
      </w:r>
    </w:p>
    <w:p>
      <w:pPr>
        <w:snapToGrid w:val="0"/>
        <w:spacing w:line="460" w:lineRule="exact"/>
        <w:ind w:firstLine="560" w:firstLineChars="200"/>
        <w:rPr>
          <w:rFonts w:hint="default" w:ascii="仿宋" w:hAnsi="仿宋" w:eastAsia="仿宋"/>
          <w:snapToGrid w:val="0"/>
          <w:color w:val="auto"/>
          <w:szCs w:val="28"/>
          <w:u w:val="single"/>
          <w:lang w:val="en-US" w:eastAsia="zh-CN"/>
        </w:rPr>
      </w:pPr>
      <w:r>
        <w:rPr>
          <w:rFonts w:hint="eastAsia" w:ascii="仿宋" w:hAnsi="仿宋"/>
          <w:snapToGrid w:val="0"/>
          <w:color w:val="auto"/>
          <w:szCs w:val="28"/>
        </w:rPr>
        <w:t>2</w:t>
      </w:r>
      <w:r>
        <w:rPr>
          <w:rFonts w:ascii="仿宋" w:hAnsi="仿宋"/>
          <w:snapToGrid w:val="0"/>
          <w:color w:val="auto"/>
          <w:szCs w:val="28"/>
        </w:rPr>
        <w:t>.12</w:t>
      </w:r>
      <w:r>
        <w:rPr>
          <w:rFonts w:hint="eastAsia" w:ascii="仿宋" w:hAnsi="仿宋"/>
          <w:snapToGrid w:val="0"/>
          <w:color w:val="auto"/>
          <w:szCs w:val="28"/>
        </w:rPr>
        <w:t>除专用条件另有约定外，监理工作内容包括：</w:t>
      </w:r>
      <w:r>
        <w:rPr>
          <w:rFonts w:hint="eastAsia" w:ascii="仿宋" w:hAnsi="仿宋"/>
          <w:snapToGrid w:val="0"/>
          <w:color w:val="auto"/>
          <w:szCs w:val="28"/>
          <w:u w:val="single"/>
          <w:lang w:val="en-US" w:eastAsia="zh-CN"/>
        </w:rPr>
        <w:t xml:space="preserve">        </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2.2 监理与相关服务依据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2.2.1 监理依据包括：</w:t>
      </w:r>
      <w:r>
        <w:rPr>
          <w:rFonts w:hint="eastAsia" w:ascii="仿宋" w:hAnsi="仿宋"/>
          <w:snapToGrid w:val="0"/>
          <w:color w:val="auto"/>
          <w:szCs w:val="28"/>
          <w:u w:val="single"/>
          <w:lang w:val="en-US" w:eastAsia="zh-CN"/>
        </w:rPr>
        <w:t xml:space="preserve">                。</w:t>
      </w:r>
    </w:p>
    <w:p>
      <w:pPr>
        <w:snapToGrid w:val="0"/>
        <w:spacing w:line="360" w:lineRule="auto"/>
        <w:ind w:firstLine="560" w:firstLineChars="200"/>
        <w:rPr>
          <w:rFonts w:hint="eastAsia" w:ascii="仿宋" w:hAnsi="仿宋"/>
          <w:snapToGrid w:val="0"/>
          <w:color w:val="auto"/>
          <w:szCs w:val="28"/>
        </w:rPr>
      </w:pPr>
      <w:r>
        <w:rPr>
          <w:rFonts w:hint="eastAsia" w:ascii="仿宋" w:hAnsi="仿宋"/>
          <w:snapToGrid w:val="0"/>
          <w:color w:val="auto"/>
          <w:szCs w:val="28"/>
        </w:rPr>
        <w:t>2.2.2 相关服务依据包括：</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pStyle w:val="5"/>
        <w:ind w:firstLine="560" w:firstLineChars="200"/>
        <w:rPr>
          <w:rFonts w:hint="default" w:ascii="仿宋" w:hAnsi="仿宋" w:eastAsia="仿宋" w:cs="Times New Roman"/>
          <w:snapToGrid w:val="0"/>
          <w:color w:val="auto"/>
          <w:kern w:val="2"/>
          <w:sz w:val="28"/>
          <w:szCs w:val="28"/>
          <w:lang w:val="en-US" w:eastAsia="zh-CN" w:bidi="ar-SA"/>
        </w:rPr>
      </w:pPr>
      <w:r>
        <w:rPr>
          <w:rFonts w:hint="eastAsia" w:ascii="仿宋" w:hAnsi="仿宋" w:eastAsia="仿宋" w:cs="Times New Roman"/>
          <w:snapToGrid w:val="0"/>
          <w:color w:val="auto"/>
          <w:kern w:val="2"/>
          <w:sz w:val="28"/>
          <w:szCs w:val="28"/>
          <w:lang w:val="en-US" w:eastAsia="zh-CN" w:bidi="ar-SA"/>
        </w:rPr>
        <w:t>2.3.3本项目监理配置人员：</w:t>
      </w:r>
      <w:r>
        <w:rPr>
          <w:rFonts w:hint="eastAsia" w:ascii="仿宋" w:hAnsi="仿宋" w:eastAsia="仿宋" w:cs="Times New Roman"/>
          <w:snapToGrid w:val="0"/>
          <w:color w:val="auto"/>
          <w:kern w:val="2"/>
          <w:sz w:val="28"/>
          <w:szCs w:val="28"/>
          <w:u w:val="single"/>
          <w:lang w:val="en-US" w:eastAsia="zh-CN" w:bidi="ar-SA"/>
        </w:rPr>
        <w:t xml:space="preserve">              </w:t>
      </w:r>
      <w:r>
        <w:rPr>
          <w:rFonts w:hint="eastAsia" w:ascii="仿宋" w:hAnsi="仿宋" w:eastAsia="仿宋" w:cs="Times New Roman"/>
          <w:snapToGrid w:val="0"/>
          <w:color w:val="auto"/>
          <w:kern w:val="2"/>
          <w:sz w:val="28"/>
          <w:szCs w:val="28"/>
          <w:lang w:val="en-US" w:eastAsia="zh-CN" w:bidi="ar-SA"/>
        </w:rPr>
        <w:t>。</w:t>
      </w:r>
    </w:p>
    <w:p>
      <w:pPr>
        <w:spacing w:line="360" w:lineRule="auto"/>
        <w:ind w:firstLine="280" w:firstLineChars="100"/>
        <w:rPr>
          <w:color w:val="auto"/>
        </w:rPr>
      </w:pPr>
      <w:r>
        <w:rPr>
          <w:rFonts w:hint="eastAsia"/>
          <w:color w:val="auto"/>
        </w:rPr>
        <w:t>2.3项目监理机构和人员</w:t>
      </w:r>
    </w:p>
    <w:p>
      <w:pPr>
        <w:snapToGrid w:val="0"/>
        <w:spacing w:line="360" w:lineRule="auto"/>
        <w:ind w:firstLine="560" w:firstLineChars="200"/>
        <w:rPr>
          <w:rFonts w:ascii="仿宋" w:hAnsi="仿宋"/>
          <w:snapToGrid w:val="0"/>
          <w:color w:val="auto"/>
          <w:szCs w:val="28"/>
        </w:rPr>
      </w:pPr>
      <w:r>
        <w:rPr>
          <w:rFonts w:hint="eastAsia" w:ascii="仿宋" w:hAnsi="仿宋"/>
          <w:snapToGrid w:val="0"/>
          <w:color w:val="auto"/>
          <w:szCs w:val="28"/>
        </w:rPr>
        <w:t>2.3.1 本合同工程总监理工程师（姓名）</w:t>
      </w:r>
      <w:r>
        <w:rPr>
          <w:rFonts w:hint="eastAsia" w:ascii="仿宋" w:hAnsi="仿宋"/>
          <w:b/>
          <w:bCs/>
          <w:snapToGrid w:val="0"/>
          <w:color w:val="auto"/>
          <w:szCs w:val="28"/>
          <w:u w:val="single"/>
        </w:rPr>
        <w:t xml:space="preserve">     </w:t>
      </w:r>
      <w:r>
        <w:rPr>
          <w:rFonts w:hint="eastAsia" w:ascii="仿宋" w:hAnsi="仿宋"/>
          <w:snapToGrid w:val="0"/>
          <w:color w:val="auto"/>
          <w:szCs w:val="28"/>
        </w:rPr>
        <w:t>（注册证书编号：</w:t>
      </w:r>
      <w:r>
        <w:rPr>
          <w:rFonts w:hint="eastAsia"/>
          <w:color w:val="auto"/>
          <w:u w:val="single"/>
        </w:rPr>
        <w:t xml:space="preserve">      </w:t>
      </w:r>
      <w:r>
        <w:rPr>
          <w:rFonts w:hint="eastAsia" w:ascii="仿宋" w:hAnsi="仿宋"/>
          <w:snapToGrid w:val="0"/>
          <w:color w:val="auto"/>
          <w:szCs w:val="28"/>
        </w:rPr>
        <w:t>）联系方式</w:t>
      </w:r>
      <w:r>
        <w:rPr>
          <w:rFonts w:hint="eastAsia" w:ascii="仿宋" w:hAnsi="仿宋"/>
          <w:snapToGrid w:val="0"/>
          <w:color w:val="auto"/>
          <w:szCs w:val="28"/>
          <w:u w:val="single"/>
        </w:rPr>
        <w:t xml:space="preserve">        </w:t>
      </w:r>
      <w:r>
        <w:rPr>
          <w:rFonts w:hint="eastAsia" w:ascii="仿宋" w:hAnsi="仿宋"/>
          <w:snapToGrid w:val="0"/>
          <w:color w:val="auto"/>
          <w:szCs w:val="28"/>
        </w:rPr>
        <w:t>，在履行合同义务期间，应按合同约定每周向委托人汇报监理工作。</w:t>
      </w:r>
    </w:p>
    <w:p>
      <w:pPr>
        <w:snapToGrid w:val="0"/>
        <w:spacing w:line="460" w:lineRule="exact"/>
        <w:ind w:firstLine="560" w:firstLineChars="200"/>
        <w:rPr>
          <w:rFonts w:ascii="仿宋" w:hAnsi="仿宋"/>
          <w:snapToGrid w:val="0"/>
          <w:color w:val="auto"/>
          <w:szCs w:val="28"/>
        </w:rPr>
      </w:pPr>
      <w:r>
        <w:rPr>
          <w:rFonts w:ascii="仿宋" w:hAnsi="仿宋"/>
          <w:snapToGrid w:val="0"/>
          <w:color w:val="auto"/>
          <w:szCs w:val="28"/>
        </w:rPr>
        <w:t>2.</w:t>
      </w:r>
      <w:r>
        <w:rPr>
          <w:rFonts w:hint="eastAsia" w:ascii="仿宋" w:hAnsi="仿宋"/>
          <w:snapToGrid w:val="0"/>
          <w:color w:val="auto"/>
          <w:szCs w:val="28"/>
        </w:rPr>
        <w:t>3</w:t>
      </w:r>
      <w:r>
        <w:rPr>
          <w:rFonts w:ascii="仿宋" w:hAnsi="仿宋"/>
          <w:snapToGrid w:val="0"/>
          <w:color w:val="auto"/>
          <w:szCs w:val="28"/>
        </w:rPr>
        <w:t>.</w:t>
      </w:r>
      <w:r>
        <w:rPr>
          <w:rFonts w:hint="eastAsia" w:ascii="仿宋" w:hAnsi="仿宋"/>
          <w:snapToGrid w:val="0"/>
          <w:color w:val="auto"/>
          <w:szCs w:val="28"/>
        </w:rPr>
        <w:t>2监理单位应使驻地监理人员保持稳定，除健康、失职、渎职等特殊原因外，原则上不得随意更换。当监理单位因工作安排或其他原因确需更换监理人员时，须提前1个月书面通知委托人并得到委托人的同意。</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即使是委托人要求或同意更换的监理人员，其代替人员的资质不得低于被代替人员且应得到委托人的认可，更换监理人员应办理审批手续。</w:t>
      </w:r>
    </w:p>
    <w:p>
      <w:pPr>
        <w:spacing w:line="360" w:lineRule="auto"/>
        <w:rPr>
          <w:color w:val="auto"/>
        </w:rPr>
      </w:pPr>
      <w:bookmarkStart w:id="67" w:name="_Toc14319"/>
      <w:bookmarkStart w:id="68" w:name="_Toc528192831"/>
      <w:r>
        <w:rPr>
          <w:rFonts w:hint="eastAsia"/>
          <w:color w:val="auto"/>
        </w:rPr>
        <w:t>2.4 履行职责</w:t>
      </w:r>
      <w:bookmarkEnd w:id="67"/>
      <w:bookmarkEnd w:id="68"/>
    </w:p>
    <w:p>
      <w:pPr>
        <w:snapToGrid w:val="0"/>
        <w:spacing w:line="360" w:lineRule="auto"/>
        <w:ind w:firstLine="560" w:firstLineChars="200"/>
        <w:rPr>
          <w:rFonts w:ascii="仿宋" w:hAnsi="仿宋"/>
          <w:snapToGrid w:val="0"/>
          <w:color w:val="auto"/>
          <w:szCs w:val="28"/>
        </w:rPr>
      </w:pPr>
      <w:r>
        <w:rPr>
          <w:rFonts w:ascii="仿宋" w:hAnsi="仿宋"/>
          <w:snapToGrid w:val="0"/>
          <w:color w:val="auto"/>
          <w:szCs w:val="28"/>
        </w:rPr>
        <w:t>2.4.</w:t>
      </w:r>
      <w:r>
        <w:rPr>
          <w:rFonts w:hint="eastAsia" w:ascii="仿宋" w:hAnsi="仿宋"/>
          <w:snapToGrid w:val="0"/>
          <w:color w:val="auto"/>
          <w:szCs w:val="28"/>
        </w:rPr>
        <w:t>1本工程监理范围为施工阶段及保修阶段监理，包含该工程施工图纸范围内的全部内容；</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 所监理工程所有批准项目的质量控制、投资控制、进度控制、合同管理、信息管理及有关设计单位、承包商及设备材料供应商等单位的协调工作；</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2.4.1.2 审查承包人各项施工准备工作，在征得委托人书面同意后下达开工指令；</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2.4.1.3审查承包人编制的施工组织设计、施工方案及施工进度计划并督促其实施；</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2.4.1.4审查承包人或委托人提供的材料、设备清单及所列的规格与数量；</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2.4.1.5督促、检查承包人严格执行合同和严格按照国家有关技术规范标准、规程及设计图纸、文件的要求进行施工活动，督促其完善各阶段工程技术资料；</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2.4.1.6参加设计交底和图纸会审，对发现的问题及时向设计部门提出；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2.4.1.7督促执行施工合同、调解合同纠纷，调解委托人与承包人之间的争议；</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2.4.1.8检查施工过程的主要部位、环节，进行隐蔽工程的施工验收签证，组织验收全部工程；</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2.4.1.9审核用于工程的主要材料、构件、成品的出厂合格证和实验报告等质量证明文件，防止不合格的材料、构配件在工程上使用；</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2.4.1.10审查承包人编制的工程进度计划，检查、签收承包人填报的旬、月、季报，随时提出监理意见，控制工程进度的实施；</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2.4.1.11对于重大的设计修改和技术洽商，除提出监理意见之外，应征得委托人的同意。对不影响结构安全和使用功能的一般设计变更，监理人提出意见，由委托人签订；</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2.4.1.12审核承包人已完成的工作量，协助委托人搞好工程计量及变更工程量的核增核减，监理人应根据工程施工承包合同的付款规定，签发进度款付款凭证，报委托人核定支付，严格进行投资控制；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2.4.1.13凡涉及增加和减少工程投资的设计变更、经济签证，监理人提出具体意见报委托人签认后生效；</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2.4.1.14监督检查承包人的管理制度、质量保证体系、文明工地及安全生产保证体系；</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2.4.1.15协助委托人召集设计部门、承包人分析及处理工程质量事故，监督处理方案的实施，并进行质量验收；</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2.4.1.16根据需要定期组织现场协调会，协调有关工程问题，并出具会议纪要；</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2.4.1.17根据承包人提出的整体工程竣工验收申请报告，负责组织竣工初验，签署承包人提出的竣工验收报告，协助委托人组织工程竣工验收并提供工程项目施工阶段质量评估报告。监理工作完成后，监理人应提交一份监理工作总结供委托人存档；</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2.4.1.18配合委托人完成工程预结算审计工作，根据工程施工承包合同的具体约定，对工程结算进行审核与签认，并提出竣工结算审核意见书；</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2.4.1.19配合委托人完成专业承包及设备采购等项目的招标工作。</w:t>
      </w:r>
    </w:p>
    <w:p>
      <w:pPr>
        <w:snapToGrid w:val="0"/>
        <w:spacing w:line="360" w:lineRule="auto"/>
        <w:ind w:firstLine="560" w:firstLineChars="200"/>
        <w:rPr>
          <w:rFonts w:ascii="仿宋" w:hAnsi="仿宋"/>
          <w:snapToGrid w:val="0"/>
          <w:color w:val="auto"/>
          <w:szCs w:val="28"/>
          <w:u w:val="single"/>
        </w:rPr>
      </w:pPr>
      <w:r>
        <w:rPr>
          <w:rFonts w:hint="eastAsia" w:ascii="仿宋" w:hAnsi="仿宋"/>
          <w:snapToGrid w:val="0"/>
          <w:color w:val="auto"/>
          <w:szCs w:val="28"/>
        </w:rPr>
        <w:t>2.4.2 监理人有权要求承包人调换其人员的限制条件：</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spacing w:line="360" w:lineRule="auto"/>
        <w:rPr>
          <w:color w:val="auto"/>
        </w:rPr>
      </w:pPr>
      <w:bookmarkStart w:id="69" w:name="_Toc528192832"/>
      <w:bookmarkStart w:id="70" w:name="_Toc23920"/>
      <w:r>
        <w:rPr>
          <w:rFonts w:hint="eastAsia"/>
          <w:color w:val="auto"/>
        </w:rPr>
        <w:t>2.5 提交报告</w:t>
      </w:r>
      <w:bookmarkEnd w:id="69"/>
      <w:bookmarkEnd w:id="70"/>
    </w:p>
    <w:p>
      <w:pPr>
        <w:snapToGrid w:val="0"/>
        <w:spacing w:line="460" w:lineRule="exact"/>
        <w:ind w:firstLine="560" w:firstLineChars="200"/>
        <w:rPr>
          <w:rFonts w:ascii="仿宋" w:hAnsi="仿宋"/>
          <w:snapToGrid w:val="0"/>
          <w:color w:val="auto"/>
          <w:szCs w:val="28"/>
          <w:u w:val="single"/>
        </w:rPr>
      </w:pPr>
      <w:r>
        <w:rPr>
          <w:rFonts w:hint="eastAsia" w:ascii="仿宋" w:hAnsi="仿宋"/>
          <w:snapToGrid w:val="0"/>
          <w:color w:val="auto"/>
          <w:szCs w:val="28"/>
        </w:rPr>
        <w:t>监理人应提交报告的种类(包括监理规划、监理月报及约定的专项报告等)、时间和份数：</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spacing w:line="360" w:lineRule="auto"/>
        <w:rPr>
          <w:color w:val="auto"/>
        </w:rPr>
      </w:pPr>
      <w:bookmarkStart w:id="71" w:name="_Toc25631"/>
      <w:bookmarkStart w:id="72" w:name="_Toc528192833"/>
      <w:r>
        <w:rPr>
          <w:rFonts w:hint="eastAsia"/>
          <w:color w:val="auto"/>
        </w:rPr>
        <w:t>2.6 使用委托人的财产</w:t>
      </w:r>
      <w:bookmarkEnd w:id="71"/>
      <w:bookmarkEnd w:id="72"/>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由委托人无偿提供的房屋、设备的所有权属于：</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监理人应在本合同终止后</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天内移交委托人无偿提供的房屋、设备，移交的时间和方式为：</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pStyle w:val="4"/>
        <w:rPr>
          <w:color w:val="auto"/>
        </w:rPr>
      </w:pPr>
      <w:bookmarkStart w:id="73" w:name="_Toc6789"/>
      <w:bookmarkStart w:id="74" w:name="_Toc8237"/>
      <w:bookmarkStart w:id="75" w:name="_Toc528192834"/>
      <w:bookmarkStart w:id="76" w:name="_Toc4968"/>
      <w:bookmarkStart w:id="77" w:name="_Toc10692"/>
      <w:r>
        <w:rPr>
          <w:rFonts w:hint="eastAsia"/>
          <w:color w:val="auto"/>
        </w:rPr>
        <w:t>3. 委托人义务</w:t>
      </w:r>
      <w:bookmarkEnd w:id="73"/>
      <w:bookmarkEnd w:id="74"/>
      <w:bookmarkEnd w:id="75"/>
      <w:bookmarkEnd w:id="76"/>
      <w:bookmarkEnd w:id="77"/>
      <w:r>
        <w:rPr>
          <w:rFonts w:hint="eastAsia"/>
          <w:color w:val="auto"/>
        </w:rPr>
        <w:t xml:space="preserve"> </w:t>
      </w:r>
    </w:p>
    <w:p>
      <w:pPr>
        <w:rPr>
          <w:color w:val="auto"/>
        </w:rPr>
      </w:pPr>
      <w:bookmarkStart w:id="78" w:name="_Toc528192835"/>
      <w:bookmarkStart w:id="79" w:name="_Toc6818"/>
      <w:r>
        <w:rPr>
          <w:rFonts w:hint="eastAsia"/>
          <w:color w:val="auto"/>
        </w:rPr>
        <w:t>3.1 委托人代表</w:t>
      </w:r>
      <w:bookmarkEnd w:id="78"/>
      <w:bookmarkEnd w:id="79"/>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委托人代表为：</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rPr>
          <w:color w:val="auto"/>
        </w:rPr>
      </w:pPr>
      <w:bookmarkStart w:id="80" w:name="_Toc663"/>
      <w:bookmarkStart w:id="81" w:name="_Toc528192836"/>
      <w:r>
        <w:rPr>
          <w:rFonts w:hint="eastAsia"/>
          <w:color w:val="auto"/>
        </w:rPr>
        <w:t>3.2 答复</w:t>
      </w:r>
      <w:bookmarkEnd w:id="80"/>
      <w:bookmarkEnd w:id="81"/>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委托人同意在</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天内，对监理人书面提交并要求做出决定的事宜给予书面答复，重大、复杂事项除外。</w:t>
      </w:r>
    </w:p>
    <w:p>
      <w:pPr>
        <w:pStyle w:val="4"/>
        <w:rPr>
          <w:color w:val="auto"/>
        </w:rPr>
      </w:pPr>
      <w:bookmarkStart w:id="82" w:name="_Toc27977"/>
      <w:bookmarkStart w:id="83" w:name="_Toc23343"/>
      <w:bookmarkStart w:id="84" w:name="_Toc27586"/>
      <w:bookmarkStart w:id="85" w:name="_Toc528192837"/>
      <w:bookmarkStart w:id="86" w:name="_Toc32329"/>
      <w:r>
        <w:rPr>
          <w:rFonts w:hint="eastAsia"/>
          <w:color w:val="auto"/>
        </w:rPr>
        <w:t>4. 违约责任</w:t>
      </w:r>
      <w:bookmarkEnd w:id="82"/>
      <w:bookmarkEnd w:id="83"/>
      <w:bookmarkEnd w:id="84"/>
      <w:bookmarkEnd w:id="85"/>
      <w:bookmarkEnd w:id="86"/>
    </w:p>
    <w:p>
      <w:pPr>
        <w:rPr>
          <w:color w:val="auto"/>
        </w:rPr>
      </w:pPr>
      <w:bookmarkStart w:id="87" w:name="_Toc528192838"/>
      <w:bookmarkStart w:id="88" w:name="_Toc7344"/>
      <w:r>
        <w:rPr>
          <w:rFonts w:hint="eastAsia"/>
          <w:color w:val="auto"/>
        </w:rPr>
        <w:t>4.1 监理人的违约责任</w:t>
      </w:r>
      <w:bookmarkEnd w:id="87"/>
      <w:bookmarkEnd w:id="88"/>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监理人赔偿金额按下列方法确定：</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r>
        <w:rPr>
          <w:rFonts w:ascii="仿宋" w:hAnsi="仿宋"/>
          <w:snapToGrid w:val="0"/>
          <w:color w:val="auto"/>
          <w:szCs w:val="28"/>
        </w:rPr>
        <w:t xml:space="preserve"> </w:t>
      </w:r>
    </w:p>
    <w:p>
      <w:pPr>
        <w:rPr>
          <w:color w:val="auto"/>
        </w:rPr>
      </w:pPr>
      <w:bookmarkStart w:id="89" w:name="_Toc528192844"/>
      <w:bookmarkStart w:id="90" w:name="_Toc7369"/>
      <w:r>
        <w:rPr>
          <w:rFonts w:hint="eastAsia"/>
          <w:color w:val="auto"/>
        </w:rPr>
        <w:t>4.2 委托人的违约责任</w:t>
      </w:r>
      <w:bookmarkEnd w:id="89"/>
      <w:bookmarkEnd w:id="90"/>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4.2.1 委托人逾期付款利息按下列方法确定：</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逾期付款利息＝当期应付款总额×银行同期贷款利率×拖延支付天数</w:t>
      </w:r>
    </w:p>
    <w:p>
      <w:pPr>
        <w:pStyle w:val="4"/>
        <w:rPr>
          <w:color w:val="auto"/>
        </w:rPr>
      </w:pPr>
      <w:bookmarkStart w:id="91" w:name="_Toc30025"/>
      <w:bookmarkStart w:id="92" w:name="_Toc14057"/>
      <w:bookmarkStart w:id="93" w:name="_Toc7292"/>
      <w:bookmarkStart w:id="94" w:name="_Toc528192845"/>
      <w:bookmarkStart w:id="95" w:name="_Toc7879"/>
      <w:r>
        <w:rPr>
          <w:rFonts w:hint="eastAsia"/>
          <w:color w:val="auto"/>
        </w:rPr>
        <w:t>5. 支付</w:t>
      </w:r>
      <w:bookmarkEnd w:id="91"/>
      <w:bookmarkEnd w:id="92"/>
      <w:bookmarkEnd w:id="93"/>
      <w:bookmarkEnd w:id="94"/>
      <w:bookmarkEnd w:id="95"/>
    </w:p>
    <w:p>
      <w:pPr>
        <w:rPr>
          <w:color w:val="auto"/>
        </w:rPr>
      </w:pPr>
      <w:bookmarkStart w:id="96" w:name="_Toc32671"/>
      <w:bookmarkStart w:id="97" w:name="_Toc528192846"/>
      <w:r>
        <w:rPr>
          <w:rFonts w:hint="eastAsia"/>
          <w:color w:val="auto"/>
        </w:rPr>
        <w:t>5.1 支付货币</w:t>
      </w:r>
      <w:bookmarkEnd w:id="96"/>
      <w:bookmarkEnd w:id="97"/>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币种为：</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w:t>
      </w:r>
    </w:p>
    <w:p>
      <w:pPr>
        <w:rPr>
          <w:rFonts w:hint="default" w:eastAsia="仿宋"/>
          <w:color w:val="auto"/>
          <w:szCs w:val="22"/>
          <w:lang w:val="en-US" w:eastAsia="zh-CN"/>
        </w:rPr>
      </w:pPr>
      <w:r>
        <w:rPr>
          <w:rFonts w:hint="eastAsia"/>
          <w:color w:val="auto"/>
          <w:szCs w:val="22"/>
        </w:rPr>
        <w:t>5.2预付款</w:t>
      </w:r>
      <w:r>
        <w:rPr>
          <w:rFonts w:hint="eastAsia"/>
          <w:color w:val="auto"/>
          <w:szCs w:val="22"/>
          <w:u w:val="single"/>
          <w:lang w:val="en-US" w:eastAsia="zh-CN"/>
        </w:rPr>
        <w:t xml:space="preserve">      。</w:t>
      </w:r>
    </w:p>
    <w:p>
      <w:pPr>
        <w:rPr>
          <w:rFonts w:hint="eastAsia" w:ascii="仿宋" w:hAnsi="仿宋"/>
          <w:snapToGrid w:val="0"/>
          <w:color w:val="auto"/>
          <w:szCs w:val="28"/>
        </w:rPr>
      </w:pPr>
      <w:bookmarkStart w:id="98" w:name="_Toc528192847"/>
      <w:bookmarkStart w:id="99" w:name="_Toc8050"/>
      <w:r>
        <w:rPr>
          <w:rFonts w:hint="eastAsia" w:ascii="仿宋" w:hAnsi="仿宋"/>
          <w:snapToGrid w:val="0"/>
          <w:color w:val="auto"/>
          <w:szCs w:val="28"/>
          <w:lang w:val="en-US" w:eastAsia="zh-CN"/>
        </w:rPr>
        <w:t xml:space="preserve"> </w:t>
      </w:r>
      <w:r>
        <w:rPr>
          <w:rFonts w:hint="eastAsia"/>
          <w:color w:val="auto"/>
        </w:rPr>
        <w:t>5.3 进度款</w:t>
      </w:r>
      <w:bookmarkEnd w:id="98"/>
      <w:bookmarkEnd w:id="99"/>
      <w:r>
        <w:rPr>
          <w:rFonts w:hint="eastAsia"/>
          <w:color w:val="auto"/>
          <w:szCs w:val="22"/>
          <w:u w:val="single"/>
          <w:lang w:val="en-US" w:eastAsia="zh-CN"/>
        </w:rPr>
        <w:t xml:space="preserve">      。</w:t>
      </w:r>
    </w:p>
    <w:p>
      <w:pPr>
        <w:rPr>
          <w:rFonts w:hint="default" w:eastAsia="仿宋"/>
          <w:color w:val="auto"/>
          <w:lang w:val="en-US" w:eastAsia="zh-CN"/>
        </w:rPr>
      </w:pPr>
      <w:r>
        <w:rPr>
          <w:color w:val="auto"/>
        </w:rPr>
        <w:t>6</w:t>
      </w:r>
      <w:r>
        <w:rPr>
          <w:rFonts w:hint="eastAsia"/>
          <w:color w:val="auto"/>
        </w:rPr>
        <w:t>. 工程延期：</w:t>
      </w:r>
      <w:r>
        <w:rPr>
          <w:rFonts w:hint="eastAsia"/>
          <w:color w:val="auto"/>
          <w:u w:val="single"/>
          <w:lang w:val="en-US" w:eastAsia="zh-CN"/>
        </w:rPr>
        <w:t xml:space="preserve">      。 </w:t>
      </w:r>
    </w:p>
    <w:p>
      <w:pPr>
        <w:spacing w:line="360" w:lineRule="auto"/>
        <w:ind w:firstLine="560" w:firstLineChars="200"/>
        <w:rPr>
          <w:rFonts w:ascii="仿宋" w:hAnsi="仿宋"/>
          <w:color w:val="auto"/>
          <w:szCs w:val="28"/>
        </w:rPr>
      </w:pPr>
      <w:r>
        <w:rPr>
          <w:rFonts w:hint="eastAsia" w:ascii="仿宋" w:hAnsi="仿宋"/>
          <w:color w:val="auto"/>
          <w:szCs w:val="28"/>
        </w:rPr>
        <w:t>发票开具信息：</w:t>
      </w:r>
    </w:p>
    <w:p>
      <w:pPr>
        <w:spacing w:line="360" w:lineRule="auto"/>
        <w:ind w:firstLine="562" w:firstLineChars="200"/>
        <w:rPr>
          <w:rFonts w:ascii="仿宋" w:hAnsi="仿宋"/>
          <w:b/>
          <w:bCs/>
          <w:color w:val="auto"/>
          <w:szCs w:val="28"/>
        </w:rPr>
      </w:pPr>
      <w:r>
        <w:rPr>
          <w:rFonts w:hint="eastAsia" w:ascii="仿宋" w:hAnsi="仿宋"/>
          <w:b/>
          <w:bCs/>
          <w:color w:val="auto"/>
          <w:szCs w:val="28"/>
        </w:rPr>
        <w:t>受托方发票开具重要信息如下，否则委托方可以拒收。</w:t>
      </w:r>
    </w:p>
    <w:p>
      <w:pPr>
        <w:spacing w:line="360" w:lineRule="auto"/>
        <w:ind w:firstLine="560" w:firstLineChars="200"/>
        <w:rPr>
          <w:rFonts w:ascii="仿宋" w:hAnsi="仿宋"/>
          <w:color w:val="auto"/>
          <w:szCs w:val="28"/>
        </w:rPr>
      </w:pPr>
      <w:r>
        <w:rPr>
          <w:rFonts w:hint="eastAsia" w:ascii="仿宋" w:hAnsi="仿宋"/>
          <w:color w:val="auto"/>
          <w:szCs w:val="28"/>
        </w:rPr>
        <w:t>抬头类型：</w:t>
      </w:r>
      <w:r>
        <w:rPr>
          <w:rFonts w:hint="eastAsia" w:ascii="仿宋" w:hAnsi="仿宋"/>
          <w:color w:val="auto"/>
          <w:szCs w:val="28"/>
          <w:u w:val="single"/>
        </w:rPr>
        <w:t xml:space="preserve">   </w:t>
      </w:r>
      <w:r>
        <w:rPr>
          <w:rFonts w:hint="eastAsia" w:ascii="仿宋" w:hAnsi="仿宋"/>
          <w:color w:val="auto"/>
          <w:szCs w:val="28"/>
          <w:u w:val="single"/>
          <w:lang w:val="en-US" w:eastAsia="zh-CN"/>
        </w:rPr>
        <w:t xml:space="preserve">                    </w:t>
      </w:r>
      <w:r>
        <w:rPr>
          <w:rFonts w:hint="eastAsia" w:ascii="仿宋" w:hAnsi="仿宋"/>
          <w:color w:val="auto"/>
          <w:szCs w:val="28"/>
          <w:u w:val="single"/>
        </w:rPr>
        <w:t xml:space="preserve">    </w:t>
      </w:r>
    </w:p>
    <w:p>
      <w:pPr>
        <w:spacing w:line="360" w:lineRule="auto"/>
        <w:ind w:firstLine="560" w:firstLineChars="200"/>
        <w:rPr>
          <w:color w:val="auto"/>
          <w:u w:val="single"/>
        </w:rPr>
      </w:pPr>
      <w:bookmarkStart w:id="100" w:name="_Toc23155"/>
      <w:r>
        <w:rPr>
          <w:rFonts w:hint="eastAsia"/>
          <w:color w:val="auto"/>
        </w:rPr>
        <w:t>单位名称：</w:t>
      </w:r>
      <w:bookmarkEnd w:id="100"/>
      <w:r>
        <w:rPr>
          <w:rFonts w:hint="eastAsia"/>
          <w:color w:val="auto"/>
          <w:u w:val="single"/>
        </w:rPr>
        <w:t xml:space="preserve"> </w:t>
      </w:r>
      <w:r>
        <w:rPr>
          <w:color w:val="auto"/>
          <w:u w:val="single"/>
        </w:rPr>
        <w:t xml:space="preserve"> </w:t>
      </w:r>
      <w:r>
        <w:rPr>
          <w:rFonts w:hint="eastAsia"/>
          <w:color w:val="auto"/>
          <w:u w:val="single"/>
        </w:rPr>
        <w:t xml:space="preserve">                        </w:t>
      </w:r>
      <w:r>
        <w:rPr>
          <w:color w:val="auto"/>
          <w:u w:val="single"/>
        </w:rPr>
        <w:t xml:space="preserve">      </w:t>
      </w:r>
    </w:p>
    <w:p>
      <w:pPr>
        <w:spacing w:line="360" w:lineRule="auto"/>
        <w:ind w:firstLine="560" w:firstLineChars="200"/>
        <w:rPr>
          <w:rFonts w:ascii="仿宋" w:hAnsi="仿宋"/>
          <w:color w:val="auto"/>
          <w:szCs w:val="28"/>
        </w:rPr>
      </w:pPr>
      <w:r>
        <w:rPr>
          <w:rFonts w:hint="eastAsia" w:ascii="仿宋" w:hAnsi="仿宋"/>
          <w:color w:val="auto"/>
          <w:szCs w:val="28"/>
        </w:rPr>
        <w:t>纳税人识别号：</w:t>
      </w:r>
      <w:r>
        <w:rPr>
          <w:rFonts w:hint="eastAsia" w:ascii="仿宋" w:hAnsi="仿宋"/>
          <w:color w:val="auto"/>
          <w:szCs w:val="28"/>
          <w:u w:val="single"/>
        </w:rPr>
        <w:t xml:space="preserve"> </w:t>
      </w:r>
      <w:r>
        <w:rPr>
          <w:rFonts w:ascii="仿宋" w:hAnsi="仿宋"/>
          <w:color w:val="auto"/>
          <w:szCs w:val="28"/>
          <w:u w:val="single"/>
        </w:rPr>
        <w:t xml:space="preserve"> </w:t>
      </w:r>
      <w:r>
        <w:rPr>
          <w:rFonts w:hint="eastAsia" w:ascii="仿宋" w:hAnsi="仿宋"/>
          <w:color w:val="auto"/>
          <w:szCs w:val="28"/>
          <w:u w:val="single"/>
        </w:rPr>
        <w:t xml:space="preserve">                         </w:t>
      </w:r>
      <w:r>
        <w:rPr>
          <w:rFonts w:ascii="仿宋" w:hAnsi="仿宋"/>
          <w:color w:val="auto"/>
          <w:szCs w:val="28"/>
          <w:u w:val="single"/>
        </w:rPr>
        <w:t xml:space="preserve">   </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u w:val="single"/>
        </w:rPr>
      </w:pPr>
      <w:r>
        <w:rPr>
          <w:rFonts w:hint="eastAsia" w:ascii="仿宋" w:hAnsi="仿宋"/>
          <w:color w:val="auto"/>
          <w:szCs w:val="28"/>
        </w:rPr>
        <w:t>注册地址：</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u w:val="single"/>
        </w:rPr>
      </w:pPr>
      <w:r>
        <w:rPr>
          <w:rFonts w:hint="eastAsia" w:ascii="仿宋" w:hAnsi="仿宋"/>
          <w:color w:val="auto"/>
          <w:szCs w:val="28"/>
        </w:rPr>
        <w:t>电话号码：</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u w:val="single"/>
        </w:rPr>
      </w:pPr>
      <w:r>
        <w:rPr>
          <w:rFonts w:hint="eastAsia" w:ascii="仿宋" w:hAnsi="仿宋"/>
          <w:color w:val="auto"/>
          <w:szCs w:val="28"/>
        </w:rPr>
        <w:t>开户银行：</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u w:val="single"/>
        </w:rPr>
      </w:pPr>
      <w:r>
        <w:rPr>
          <w:rFonts w:hint="eastAsia" w:ascii="仿宋" w:hAnsi="仿宋"/>
          <w:color w:val="auto"/>
          <w:szCs w:val="28"/>
        </w:rPr>
        <w:t>银行账户：</w:t>
      </w:r>
      <w:r>
        <w:rPr>
          <w:rFonts w:hint="eastAsia" w:ascii="仿宋" w:hAnsi="仿宋"/>
          <w:color w:val="auto"/>
          <w:szCs w:val="28"/>
          <w:u w:val="single"/>
        </w:rPr>
        <w:t xml:space="preserve">  </w:t>
      </w:r>
      <w:r>
        <w:rPr>
          <w:rFonts w:ascii="仿宋" w:hAnsi="仿宋"/>
          <w:color w:val="auto"/>
          <w:szCs w:val="28"/>
          <w:u w:val="single"/>
        </w:rPr>
        <w:t xml:space="preserve"> </w:t>
      </w:r>
      <w:r>
        <w:rPr>
          <w:rFonts w:hint="eastAsia" w:ascii="仿宋" w:hAnsi="仿宋"/>
          <w:color w:val="auto"/>
          <w:szCs w:val="28"/>
          <w:u w:val="single"/>
        </w:rPr>
        <w:t xml:space="preserve">            </w:t>
      </w:r>
      <w:r>
        <w:rPr>
          <w:rFonts w:ascii="仿宋" w:hAnsi="仿宋"/>
          <w:color w:val="auto"/>
          <w:szCs w:val="28"/>
          <w:u w:val="single"/>
        </w:rPr>
        <w:t xml:space="preserve"> </w:t>
      </w:r>
      <w:r>
        <w:rPr>
          <w:rFonts w:hint="eastAsia" w:ascii="仿宋" w:hAnsi="仿宋"/>
          <w:color w:val="auto"/>
          <w:szCs w:val="28"/>
          <w:u w:val="single"/>
        </w:rPr>
        <w:t xml:space="preserve">   </w:t>
      </w:r>
    </w:p>
    <w:p>
      <w:pPr>
        <w:spacing w:line="360" w:lineRule="auto"/>
        <w:ind w:firstLine="562" w:firstLineChars="200"/>
        <w:rPr>
          <w:rFonts w:ascii="仿宋" w:hAnsi="仿宋"/>
          <w:b/>
          <w:bCs/>
          <w:color w:val="auto"/>
          <w:szCs w:val="28"/>
        </w:rPr>
      </w:pPr>
      <w:r>
        <w:rPr>
          <w:rFonts w:hint="eastAsia" w:ascii="仿宋" w:hAnsi="仿宋"/>
          <w:b/>
          <w:bCs/>
          <w:color w:val="auto"/>
          <w:szCs w:val="28"/>
        </w:rPr>
        <w:t>监理人</w:t>
      </w:r>
      <w:r>
        <w:rPr>
          <w:rFonts w:ascii="仿宋" w:hAnsi="仿宋"/>
          <w:b/>
          <w:bCs/>
          <w:color w:val="auto"/>
          <w:szCs w:val="28"/>
        </w:rPr>
        <w:t>账户名称、开户银行和</w:t>
      </w:r>
      <w:r>
        <w:rPr>
          <w:rFonts w:hint="eastAsia" w:ascii="仿宋" w:hAnsi="仿宋"/>
          <w:b/>
          <w:bCs/>
          <w:color w:val="auto"/>
          <w:szCs w:val="28"/>
        </w:rPr>
        <w:t>账</w:t>
      </w:r>
      <w:r>
        <w:rPr>
          <w:rFonts w:ascii="仿宋" w:hAnsi="仿宋"/>
          <w:b/>
          <w:bCs/>
          <w:color w:val="auto"/>
          <w:szCs w:val="28"/>
        </w:rPr>
        <w:t>号为：</w:t>
      </w:r>
    </w:p>
    <w:p>
      <w:pPr>
        <w:spacing w:line="360" w:lineRule="auto"/>
        <w:ind w:firstLine="560" w:firstLineChars="200"/>
        <w:rPr>
          <w:rFonts w:ascii="仿宋" w:hAnsi="仿宋"/>
          <w:color w:val="auto"/>
          <w:szCs w:val="28"/>
          <w:u w:val="single"/>
        </w:rPr>
      </w:pPr>
      <w:r>
        <w:rPr>
          <w:rFonts w:ascii="仿宋" w:hAnsi="仿宋"/>
          <w:color w:val="auto"/>
          <w:szCs w:val="28"/>
        </w:rPr>
        <w:t>账户名称：</w:t>
      </w:r>
      <w:r>
        <w:rPr>
          <w:rFonts w:hint="eastAsia" w:ascii="仿宋" w:hAnsi="仿宋"/>
          <w:color w:val="auto"/>
          <w:szCs w:val="28"/>
          <w:u w:val="single"/>
        </w:rPr>
        <w:t xml:space="preserve"> </w:t>
      </w:r>
      <w:r>
        <w:rPr>
          <w:rFonts w:hint="eastAsia" w:ascii="仿宋" w:hAnsi="仿宋"/>
          <w:color w:val="auto"/>
          <w:szCs w:val="28"/>
          <w:u w:val="single"/>
          <w:lang w:val="en-US" w:eastAsia="zh-CN"/>
        </w:rPr>
        <w:t xml:space="preserve">                </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rPr>
      </w:pPr>
      <w:r>
        <w:rPr>
          <w:rFonts w:ascii="仿宋" w:hAnsi="仿宋"/>
          <w:color w:val="auto"/>
          <w:szCs w:val="28"/>
        </w:rPr>
        <w:t>开户银行：</w:t>
      </w:r>
      <w:r>
        <w:rPr>
          <w:rFonts w:hint="eastAsia" w:ascii="仿宋" w:hAnsi="仿宋"/>
          <w:color w:val="auto"/>
          <w:szCs w:val="28"/>
          <w:u w:val="single"/>
        </w:rPr>
        <w:t xml:space="preserve"> </w:t>
      </w:r>
      <w:r>
        <w:rPr>
          <w:rFonts w:hint="eastAsia" w:ascii="仿宋" w:hAnsi="仿宋"/>
          <w:color w:val="auto"/>
          <w:szCs w:val="28"/>
          <w:u w:val="single"/>
          <w:lang w:val="en-US" w:eastAsia="zh-CN"/>
        </w:rPr>
        <w:t xml:space="preserve">                 </w:t>
      </w:r>
      <w:r>
        <w:rPr>
          <w:rFonts w:hint="eastAsia" w:ascii="仿宋" w:hAnsi="仿宋"/>
          <w:color w:val="auto"/>
          <w:szCs w:val="28"/>
          <w:u w:val="single"/>
        </w:rPr>
        <w:t xml:space="preserve"> </w:t>
      </w:r>
    </w:p>
    <w:p>
      <w:pPr>
        <w:spacing w:line="360" w:lineRule="auto"/>
        <w:ind w:firstLine="560" w:firstLineChars="200"/>
        <w:rPr>
          <w:rFonts w:ascii="仿宋" w:hAnsi="仿宋"/>
          <w:color w:val="auto"/>
          <w:szCs w:val="28"/>
          <w:u w:val="single"/>
        </w:rPr>
      </w:pPr>
      <w:r>
        <w:rPr>
          <w:rFonts w:hint="eastAsia" w:ascii="仿宋" w:hAnsi="仿宋"/>
          <w:color w:val="auto"/>
          <w:szCs w:val="28"/>
        </w:rPr>
        <w:t xml:space="preserve">账    </w:t>
      </w:r>
      <w:r>
        <w:rPr>
          <w:rFonts w:ascii="仿宋" w:hAnsi="仿宋"/>
          <w:color w:val="auto"/>
          <w:szCs w:val="28"/>
        </w:rPr>
        <w:t>号：</w:t>
      </w:r>
      <w:r>
        <w:rPr>
          <w:rFonts w:hint="eastAsia" w:ascii="仿宋" w:hAnsi="仿宋"/>
          <w:color w:val="auto"/>
          <w:szCs w:val="28"/>
          <w:u w:val="single"/>
        </w:rPr>
        <w:t xml:space="preserve"> </w:t>
      </w:r>
      <w:r>
        <w:rPr>
          <w:rFonts w:hint="eastAsia" w:ascii="仿宋" w:hAnsi="仿宋"/>
          <w:color w:val="auto"/>
          <w:szCs w:val="28"/>
          <w:u w:val="single"/>
          <w:lang w:val="en-US" w:eastAsia="zh-CN"/>
        </w:rPr>
        <w:t xml:space="preserve">               </w:t>
      </w:r>
      <w:r>
        <w:rPr>
          <w:rFonts w:hint="eastAsia" w:ascii="仿宋" w:hAnsi="仿宋"/>
          <w:color w:val="auto"/>
          <w:szCs w:val="28"/>
          <w:u w:val="single"/>
        </w:rPr>
        <w:t xml:space="preserve"> </w:t>
      </w:r>
    </w:p>
    <w:p>
      <w:pPr>
        <w:snapToGrid w:val="0"/>
        <w:spacing w:line="460" w:lineRule="exact"/>
        <w:ind w:firstLine="560" w:firstLineChars="200"/>
        <w:rPr>
          <w:rFonts w:ascii="仿宋" w:hAnsi="仿宋"/>
          <w:snapToGrid w:val="0"/>
          <w:color w:val="auto"/>
          <w:szCs w:val="28"/>
        </w:rPr>
      </w:pPr>
      <w:r>
        <w:rPr>
          <w:rFonts w:hint="eastAsia" w:ascii="仿宋" w:hAnsi="仿宋"/>
          <w:color w:val="auto"/>
          <w:szCs w:val="28"/>
        </w:rPr>
        <w:t>本合同监理酬金包含监理人为履行本合同义务和提供本合同项下服务所需全部费用，包括全部税费。</w:t>
      </w:r>
      <w:r>
        <w:rPr>
          <w:rFonts w:ascii="仿宋" w:hAnsi="仿宋"/>
          <w:snapToGrid w:val="0"/>
          <w:color w:val="auto"/>
          <w:szCs w:val="28"/>
        </w:rPr>
        <w:t xml:space="preserve"> </w:t>
      </w:r>
      <w:bookmarkStart w:id="101" w:name="_Toc19503"/>
      <w:bookmarkStart w:id="102" w:name="_Toc23559"/>
      <w:bookmarkStart w:id="103" w:name="_Toc13331"/>
      <w:bookmarkStart w:id="104" w:name="_Toc21614"/>
      <w:bookmarkStart w:id="105" w:name="_Toc528192848"/>
    </w:p>
    <w:p>
      <w:pPr>
        <w:snapToGrid w:val="0"/>
        <w:spacing w:line="460" w:lineRule="exact"/>
        <w:rPr>
          <w:rFonts w:ascii="仿宋" w:hAnsi="仿宋"/>
          <w:b/>
          <w:bCs/>
          <w:snapToGrid w:val="0"/>
          <w:color w:val="auto"/>
          <w:szCs w:val="28"/>
        </w:rPr>
      </w:pPr>
      <w:r>
        <w:rPr>
          <w:rFonts w:hint="eastAsia"/>
          <w:b/>
          <w:bCs/>
          <w:color w:val="auto"/>
        </w:rPr>
        <w:t>6. 合同生效、变更、暂停、解除与终止</w:t>
      </w:r>
      <w:bookmarkEnd w:id="101"/>
      <w:bookmarkEnd w:id="102"/>
      <w:bookmarkEnd w:id="103"/>
      <w:bookmarkEnd w:id="104"/>
      <w:bookmarkEnd w:id="105"/>
    </w:p>
    <w:p>
      <w:pPr>
        <w:rPr>
          <w:color w:val="auto"/>
        </w:rPr>
      </w:pPr>
      <w:bookmarkStart w:id="106" w:name="_Toc26507"/>
      <w:bookmarkStart w:id="107" w:name="_Toc528192849"/>
      <w:r>
        <w:rPr>
          <w:rFonts w:hint="eastAsia"/>
          <w:color w:val="auto"/>
        </w:rPr>
        <w:t>6.1 生效</w:t>
      </w:r>
      <w:bookmarkEnd w:id="106"/>
      <w:bookmarkEnd w:id="107"/>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本合同生效条件：</w:t>
      </w:r>
      <w:r>
        <w:rPr>
          <w:rFonts w:hint="eastAsia" w:ascii="仿宋" w:hAnsi="仿宋"/>
          <w:color w:val="auto"/>
          <w:szCs w:val="28"/>
          <w:u w:val="single"/>
          <w:lang w:val="en-US" w:eastAsia="zh-CN"/>
        </w:rPr>
        <w:t xml:space="preserve">                </w:t>
      </w:r>
      <w:r>
        <w:rPr>
          <w:rFonts w:hint="eastAsia" w:ascii="仿宋" w:hAnsi="仿宋"/>
          <w:snapToGrid w:val="0"/>
          <w:color w:val="auto"/>
          <w:szCs w:val="28"/>
        </w:rPr>
        <w:t>签字盖章之日起 。</w:t>
      </w:r>
    </w:p>
    <w:p>
      <w:pPr>
        <w:rPr>
          <w:color w:val="auto"/>
        </w:rPr>
      </w:pPr>
      <w:bookmarkStart w:id="108" w:name="_Toc2484"/>
      <w:bookmarkStart w:id="109" w:name="_Toc528192850"/>
      <w:r>
        <w:rPr>
          <w:rFonts w:hint="eastAsia"/>
          <w:color w:val="auto"/>
        </w:rPr>
        <w:t>6.2 变更</w:t>
      </w:r>
      <w:bookmarkEnd w:id="108"/>
      <w:bookmarkEnd w:id="109"/>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6.2.1 除不可抗力外，因非监理人原因导致本合同期限延长时，另行计取附加工作酬金。</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 xml:space="preserve">6.2.2附加工作酬金增加额按下列方法确定： </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附加工作酬金增加额=建筑安装工程费增加额×合同取费费率</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6.2.3因工程规模、监理范围的变化导致监理人的正常工作量减少时，按减少工作量的比例从合同书约定的正常工作酬金中扣减相同比例的酬金。</w:t>
      </w:r>
    </w:p>
    <w:p>
      <w:pPr>
        <w:pStyle w:val="4"/>
        <w:rPr>
          <w:color w:val="auto"/>
        </w:rPr>
      </w:pPr>
      <w:bookmarkStart w:id="110" w:name="_Toc7233"/>
      <w:bookmarkStart w:id="111" w:name="_Toc528192851"/>
      <w:bookmarkStart w:id="112" w:name="_Toc27720"/>
      <w:bookmarkStart w:id="113" w:name="_Toc31664"/>
      <w:bookmarkStart w:id="114" w:name="_Toc21864"/>
      <w:r>
        <w:rPr>
          <w:rFonts w:hint="eastAsia"/>
          <w:color w:val="auto"/>
        </w:rPr>
        <w:t>7. 争议解决</w:t>
      </w:r>
      <w:bookmarkEnd w:id="110"/>
      <w:bookmarkEnd w:id="111"/>
      <w:bookmarkEnd w:id="112"/>
      <w:bookmarkEnd w:id="113"/>
      <w:bookmarkEnd w:id="114"/>
    </w:p>
    <w:p>
      <w:pPr>
        <w:rPr>
          <w:color w:val="auto"/>
        </w:rPr>
      </w:pPr>
      <w:bookmarkStart w:id="115" w:name="_Toc7049"/>
      <w:bookmarkStart w:id="116" w:name="_Toc528192852"/>
      <w:r>
        <w:rPr>
          <w:rFonts w:hint="eastAsia"/>
          <w:color w:val="auto"/>
        </w:rPr>
        <w:t>7.1 调解</w:t>
      </w:r>
      <w:bookmarkEnd w:id="115"/>
      <w:bookmarkEnd w:id="116"/>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本合同争议进行调解时，可提交双方均认可的机构进行调解。</w:t>
      </w:r>
    </w:p>
    <w:p>
      <w:pPr>
        <w:rPr>
          <w:color w:val="auto"/>
        </w:rPr>
      </w:pPr>
      <w:bookmarkStart w:id="117" w:name="_Toc528192853"/>
      <w:bookmarkStart w:id="118" w:name="_Toc7426"/>
      <w:r>
        <w:rPr>
          <w:rFonts w:hint="eastAsia"/>
          <w:color w:val="auto"/>
        </w:rPr>
        <w:t>7.2 仲裁或诉讼</w:t>
      </w:r>
      <w:bookmarkEnd w:id="117"/>
      <w:bookmarkEnd w:id="118"/>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合同争议的最终解决方式为下列第 2 种方式：</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（1）提请</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仲裁委员会进行仲裁。</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（2）向</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人民法院提起诉讼。</w:t>
      </w:r>
    </w:p>
    <w:p>
      <w:pPr>
        <w:pStyle w:val="4"/>
        <w:rPr>
          <w:rFonts w:ascii="Times New Roman" w:hAnsi="Times New Roman" w:eastAsia="仿宋"/>
          <w:color w:val="auto"/>
        </w:rPr>
      </w:pPr>
      <w:bookmarkStart w:id="119" w:name="_Toc26333"/>
      <w:bookmarkStart w:id="120" w:name="_Toc528192854"/>
      <w:bookmarkStart w:id="121" w:name="_Toc15134"/>
      <w:bookmarkStart w:id="122" w:name="_Toc24604"/>
      <w:bookmarkStart w:id="123" w:name="_Toc28212"/>
      <w:r>
        <w:rPr>
          <w:rFonts w:ascii="Times New Roman" w:hAnsi="Times New Roman" w:eastAsia="仿宋"/>
          <w:color w:val="auto"/>
        </w:rPr>
        <w:t>8. 其他</w:t>
      </w:r>
      <w:bookmarkEnd w:id="119"/>
      <w:bookmarkEnd w:id="120"/>
      <w:bookmarkEnd w:id="121"/>
      <w:bookmarkEnd w:id="122"/>
      <w:bookmarkEnd w:id="123"/>
    </w:p>
    <w:p>
      <w:pPr>
        <w:rPr>
          <w:color w:val="auto"/>
        </w:rPr>
      </w:pPr>
      <w:bookmarkStart w:id="124" w:name="_Toc528192855"/>
      <w:bookmarkStart w:id="125" w:name="_Toc20408"/>
      <w:r>
        <w:rPr>
          <w:color w:val="auto"/>
        </w:rPr>
        <w:t>8.</w:t>
      </w:r>
      <w:r>
        <w:rPr>
          <w:rFonts w:hint="eastAsia"/>
          <w:color w:val="auto"/>
        </w:rPr>
        <w:t>1</w:t>
      </w:r>
      <w:r>
        <w:rPr>
          <w:color w:val="auto"/>
        </w:rPr>
        <w:t xml:space="preserve"> 检测费用</w:t>
      </w:r>
      <w:bookmarkEnd w:id="124"/>
      <w:bookmarkEnd w:id="125"/>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委托人应在检测工作完成后</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天内支付检测费用。</w:t>
      </w:r>
    </w:p>
    <w:p>
      <w:pPr>
        <w:rPr>
          <w:color w:val="auto"/>
        </w:rPr>
      </w:pPr>
      <w:bookmarkStart w:id="126" w:name="_Toc528192856"/>
      <w:bookmarkStart w:id="127" w:name="_Toc27151"/>
      <w:r>
        <w:rPr>
          <w:color w:val="auto"/>
        </w:rPr>
        <w:t>8.</w:t>
      </w:r>
      <w:r>
        <w:rPr>
          <w:rFonts w:hint="eastAsia"/>
          <w:color w:val="auto"/>
        </w:rPr>
        <w:t>2</w:t>
      </w:r>
      <w:r>
        <w:rPr>
          <w:color w:val="auto"/>
        </w:rPr>
        <w:t xml:space="preserve"> 咨询费用</w:t>
      </w:r>
      <w:bookmarkEnd w:id="126"/>
      <w:bookmarkEnd w:id="127"/>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委托人应在咨询工作完成后</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天内支付咨询费用。</w:t>
      </w:r>
    </w:p>
    <w:p>
      <w:pPr>
        <w:rPr>
          <w:color w:val="auto"/>
        </w:rPr>
      </w:pPr>
      <w:bookmarkStart w:id="128" w:name="_Toc528192857"/>
      <w:bookmarkStart w:id="129" w:name="_Toc25554"/>
      <w:r>
        <w:rPr>
          <w:color w:val="auto"/>
        </w:rPr>
        <w:t>8.</w:t>
      </w:r>
      <w:r>
        <w:rPr>
          <w:rFonts w:hint="eastAsia"/>
          <w:color w:val="auto"/>
        </w:rPr>
        <w:t>3</w:t>
      </w:r>
      <w:r>
        <w:rPr>
          <w:color w:val="auto"/>
        </w:rPr>
        <w:t xml:space="preserve"> 奖励</w:t>
      </w:r>
      <w:bookmarkEnd w:id="128"/>
      <w:bookmarkEnd w:id="129"/>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合理化建议的奖励金额按下列方法确定为：</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奖励金额＝工程投资节省额×奖励金额的比率；</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奖励金额的比率为</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w:t>
      </w:r>
    </w:p>
    <w:p>
      <w:pPr>
        <w:rPr>
          <w:color w:val="auto"/>
        </w:rPr>
      </w:pPr>
      <w:bookmarkStart w:id="130" w:name="_Toc528192858"/>
      <w:bookmarkStart w:id="131" w:name="_Toc19427"/>
      <w:r>
        <w:rPr>
          <w:color w:val="auto"/>
        </w:rPr>
        <w:t>8.</w:t>
      </w:r>
      <w:r>
        <w:rPr>
          <w:rFonts w:hint="eastAsia"/>
          <w:color w:val="auto"/>
        </w:rPr>
        <w:t>4</w:t>
      </w:r>
      <w:r>
        <w:rPr>
          <w:color w:val="auto"/>
        </w:rPr>
        <w:t xml:space="preserve"> 保密</w:t>
      </w:r>
      <w:bookmarkEnd w:id="130"/>
      <w:bookmarkEnd w:id="131"/>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委托人申明的保密事项和期限：</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监理人申明的保密事项和期限：</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rPr>
        <w:t>。</w:t>
      </w:r>
    </w:p>
    <w:p>
      <w:pPr>
        <w:ind w:firstLine="560" w:firstLineChars="200"/>
        <w:jc w:val="left"/>
        <w:rPr>
          <w:color w:val="auto"/>
        </w:rPr>
      </w:pPr>
      <w:bookmarkStart w:id="132" w:name="_Toc4581"/>
      <w:r>
        <w:rPr>
          <w:color w:val="auto"/>
        </w:rPr>
        <w:t>第三方申明的保密事项和期限：</w:t>
      </w:r>
      <w:r>
        <w:rPr>
          <w:rFonts w:hint="eastAsia"/>
          <w:color w:val="auto"/>
          <w:u w:val="single"/>
          <w:lang w:val="en-US" w:eastAsia="zh-CN"/>
        </w:rPr>
        <w:t xml:space="preserve">           </w:t>
      </w:r>
      <w:r>
        <w:rPr>
          <w:color w:val="auto"/>
        </w:rPr>
        <w:t>。</w:t>
      </w:r>
      <w:bookmarkEnd w:id="132"/>
    </w:p>
    <w:p>
      <w:pPr>
        <w:rPr>
          <w:color w:val="auto"/>
        </w:rPr>
      </w:pPr>
      <w:bookmarkStart w:id="133" w:name="_Toc10760"/>
      <w:bookmarkStart w:id="134" w:name="_Toc528192859"/>
      <w:bookmarkStart w:id="135" w:name="_Toc17561"/>
      <w:r>
        <w:rPr>
          <w:color w:val="auto"/>
        </w:rPr>
        <w:t>8.</w:t>
      </w:r>
      <w:r>
        <w:rPr>
          <w:rFonts w:hint="eastAsia"/>
          <w:color w:val="auto"/>
        </w:rPr>
        <w:t>5</w:t>
      </w:r>
      <w:r>
        <w:rPr>
          <w:color w:val="auto"/>
        </w:rPr>
        <w:t>著作权</w:t>
      </w:r>
      <w:bookmarkEnd w:id="133"/>
      <w:bookmarkEnd w:id="134"/>
      <w:bookmarkEnd w:id="135"/>
    </w:p>
    <w:p>
      <w:pPr>
        <w:snapToGrid w:val="0"/>
        <w:spacing w:line="460" w:lineRule="exact"/>
        <w:ind w:firstLine="560" w:firstLineChars="200"/>
        <w:rPr>
          <w:rFonts w:ascii="仿宋" w:hAnsi="仿宋"/>
          <w:snapToGrid w:val="0"/>
          <w:color w:val="auto"/>
          <w:szCs w:val="28"/>
        </w:rPr>
      </w:pPr>
      <w:r>
        <w:rPr>
          <w:rFonts w:hint="eastAsia" w:ascii="仿宋" w:hAnsi="仿宋"/>
          <w:snapToGrid w:val="0"/>
          <w:color w:val="auto"/>
          <w:szCs w:val="28"/>
        </w:rPr>
        <w:t>监理人在本合同履行期间及本合同终止后两年内出版涉及本工程的有关监理与相关服务的资料的限制条件：</w:t>
      </w:r>
      <w:r>
        <w:rPr>
          <w:rFonts w:hint="eastAsia" w:ascii="仿宋" w:hAnsi="仿宋"/>
          <w:snapToGrid w:val="0"/>
          <w:color w:val="auto"/>
          <w:szCs w:val="28"/>
          <w:u w:val="single"/>
        </w:rPr>
        <w:t xml:space="preserve"> </w:t>
      </w:r>
      <w:r>
        <w:rPr>
          <w:rFonts w:hint="eastAsia" w:ascii="仿宋" w:hAnsi="仿宋"/>
          <w:snapToGrid w:val="0"/>
          <w:color w:val="auto"/>
          <w:szCs w:val="28"/>
          <w:u w:val="single"/>
          <w:lang w:val="en-US" w:eastAsia="zh-CN"/>
        </w:rPr>
        <w:t xml:space="preserve">  </w:t>
      </w:r>
      <w:r>
        <w:rPr>
          <w:rFonts w:hint="eastAsia" w:ascii="仿宋" w:hAnsi="仿宋"/>
          <w:snapToGrid w:val="0"/>
          <w:color w:val="auto"/>
          <w:szCs w:val="28"/>
          <w:u w:val="single"/>
        </w:rPr>
        <w:t xml:space="preserve"> </w:t>
      </w:r>
      <w:r>
        <w:rPr>
          <w:rFonts w:hint="eastAsia" w:ascii="仿宋" w:hAnsi="仿宋"/>
          <w:snapToGrid w:val="0"/>
          <w:color w:val="auto"/>
          <w:szCs w:val="28"/>
        </w:rPr>
        <w:t xml:space="preserve"> 。</w:t>
      </w:r>
    </w:p>
    <w:bookmarkEnd w:id="1"/>
    <w:bookmarkEnd w:id="2"/>
    <w:p>
      <w:pPr>
        <w:pStyle w:val="4"/>
        <w:tabs>
          <w:tab w:val="left" w:pos="1067"/>
        </w:tabs>
        <w:spacing w:before="2"/>
        <w:rPr>
          <w:color w:val="auto"/>
        </w:rPr>
      </w:pPr>
      <w:bookmarkStart w:id="136" w:name="_Toc393"/>
      <w:bookmarkStart w:id="137" w:name="_Toc10413"/>
      <w:bookmarkStart w:id="138" w:name="_Toc12190"/>
      <w:r>
        <w:rPr>
          <w:rFonts w:hint="eastAsia"/>
          <w:color w:val="auto"/>
        </w:rPr>
        <w:t>9.</w:t>
      </w:r>
      <w:r>
        <w:rPr>
          <w:color w:val="auto"/>
        </w:rPr>
        <w:t>补充条款</w:t>
      </w:r>
      <w:bookmarkEnd w:id="136"/>
      <w:bookmarkEnd w:id="137"/>
      <w:bookmarkEnd w:id="138"/>
    </w:p>
    <w:p>
      <w:pPr>
        <w:pStyle w:val="5"/>
        <w:rPr>
          <w:rFonts w:ascii="Times New Roman" w:hAnsi="Times New Roman" w:eastAsia="仿宋"/>
          <w:color w:val="auto"/>
          <w:sz w:val="28"/>
        </w:rPr>
      </w:pPr>
      <w:r>
        <w:rPr>
          <w:rFonts w:hint="eastAsia" w:ascii="Times New Roman" w:hAnsi="Times New Roman" w:eastAsia="仿宋"/>
          <w:color w:val="auto"/>
          <w:sz w:val="28"/>
        </w:rPr>
        <w:t xml:space="preserve"> </w:t>
      </w:r>
      <w:r>
        <w:rPr>
          <w:rFonts w:ascii="Times New Roman" w:hAnsi="Times New Roman" w:eastAsia="仿宋"/>
          <w:color w:val="auto"/>
          <w:sz w:val="28"/>
        </w:rPr>
        <w:t xml:space="preserve">  </w:t>
      </w:r>
      <w:r>
        <w:rPr>
          <w:rFonts w:hint="eastAsia" w:ascii="Times New Roman" w:hAnsi="Times New Roman" w:eastAsia="仿宋"/>
          <w:color w:val="auto"/>
          <w:sz w:val="28"/>
        </w:rPr>
        <w:t>无。</w:t>
      </w:r>
    </w:p>
    <w:p>
      <w:pPr>
        <w:jc w:val="left"/>
      </w:pPr>
      <w:bookmarkStart w:id="139" w:name="_Toc31415"/>
      <w:bookmarkEnd w:id="139"/>
      <w:bookmarkStart w:id="140" w:name="_Toc20607"/>
      <w:bookmarkEnd w:id="140"/>
      <w:bookmarkStart w:id="141" w:name="_Toc10187"/>
      <w:bookmarkEnd w:id="141"/>
      <w:r>
        <w:rPr>
          <w:rFonts w:hint="eastAsia" w:ascii="Times New Roman" w:hAnsi="Times New Roman" w:cs="Times New Roman"/>
          <w:b/>
          <w:bCs/>
          <w:color w:val="auto"/>
          <w:lang w:val="en-US" w:eastAsia="zh-CN"/>
        </w:rPr>
        <w:t>注：</w:t>
      </w:r>
      <w:r>
        <w:rPr>
          <w:rFonts w:hint="eastAsia" w:ascii="Times New Roman" w:hAnsi="Times New Roman" w:cs="Times New Roman"/>
          <w:b/>
          <w:bCs/>
          <w:color w:val="auto"/>
        </w:rPr>
        <w:t>以上合同格式内容为草拟条款，甲乙双方签订合同时，可结合项目实际情况，在双方协商一致的情况下可进一步细化、调整，但招标文件规定的实质性条款不允许变更。</w:t>
      </w:r>
      <w:bookmarkStart w:id="142" w:name="_GoBack"/>
      <w:bookmarkEnd w:id="142"/>
    </w:p>
    <w:sectPr>
      <w:pgSz w:w="11910" w:h="16840"/>
      <w:pgMar w:top="1380" w:right="1200" w:bottom="480" w:left="1220" w:header="850" w:footer="992" w:gutter="0"/>
      <w:pgNumType w:start="1"/>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fldChar w:fldCharType="begin"/>
    </w:r>
    <w:r>
      <w:rPr>
        <w:rStyle w:val="13"/>
      </w:rPr>
      <w:instrText xml:space="preserve">PAGE  </w:instrText>
    </w:r>
    <w:r>
      <w:fldChar w:fldCharType="separate"/>
    </w:r>
    <w:r>
      <w:rPr>
        <w:rStyle w:val="13"/>
      </w:rPr>
      <w:t>1</w:t>
    </w:r>
    <w:r>
      <w:fldChar w:fldCharType="end"/>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5FB44746"/>
    <w:rsid w:val="5FB44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qFormat="1"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paragraph" w:styleId="3">
    <w:name w:val="heading 1"/>
    <w:basedOn w:val="1"/>
    <w:next w:val="1"/>
    <w:qFormat/>
    <w:uiPriority w:val="0"/>
    <w:pPr>
      <w:keepNext/>
      <w:jc w:val="center"/>
      <w:outlineLvl w:val="0"/>
    </w:pPr>
    <w:rPr>
      <w:rFonts w:ascii="黑体" w:hAnsi="黑体" w:eastAsia="华文仿宋"/>
      <w:b/>
      <w:sz w:val="32"/>
    </w:rPr>
  </w:style>
  <w:style w:type="paragraph" w:styleId="4">
    <w:name w:val="heading 2"/>
    <w:basedOn w:val="1"/>
    <w:next w:val="1"/>
    <w:qFormat/>
    <w:uiPriority w:val="0"/>
    <w:pPr>
      <w:keepNext/>
      <w:spacing w:line="720" w:lineRule="exact"/>
      <w:outlineLvl w:val="1"/>
    </w:pPr>
    <w:rPr>
      <w:rFonts w:ascii="黑体" w:hAnsi="黑体" w:eastAsia="华文仿宋"/>
      <w:b/>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5">
    <w:name w:val="toa heading"/>
    <w:basedOn w:val="1"/>
    <w:next w:val="1"/>
    <w:qFormat/>
    <w:uiPriority w:val="0"/>
    <w:pPr>
      <w:spacing w:before="120"/>
    </w:pPr>
    <w:rPr>
      <w:rFonts w:ascii="Cambria" w:hAnsi="Cambria" w:eastAsia="宋体"/>
      <w:sz w:val="24"/>
    </w:rPr>
  </w:style>
  <w:style w:type="paragraph" w:styleId="6">
    <w:name w:val="Body Text"/>
    <w:basedOn w:val="1"/>
    <w:qFormat/>
    <w:uiPriority w:val="0"/>
    <w:pPr>
      <w:jc w:val="left"/>
    </w:pPr>
    <w:rPr>
      <w:rFonts w:ascii="Copperplate Gothic Bold" w:hAnsi="Copperplate Gothic Bold"/>
    </w:rPr>
  </w:style>
  <w:style w:type="paragraph" w:styleId="7">
    <w:name w:val="Plain Text"/>
    <w:basedOn w:val="1"/>
    <w:qFormat/>
    <w:uiPriority w:val="99"/>
    <w:pPr>
      <w:adjustRightInd w:val="0"/>
      <w:snapToGrid w:val="0"/>
      <w:spacing w:line="360" w:lineRule="auto"/>
    </w:pPr>
    <w:rPr>
      <w:rFonts w:ascii="宋体" w:hAnsi="Courier New"/>
    </w:rPr>
  </w:style>
  <w:style w:type="paragraph" w:styleId="8">
    <w:name w:val="footer"/>
    <w:basedOn w:val="1"/>
    <w:qFormat/>
    <w:uiPriority w:val="99"/>
    <w:pPr>
      <w:tabs>
        <w:tab w:val="center" w:pos="4153"/>
        <w:tab w:val="right" w:pos="8306"/>
      </w:tabs>
      <w:snapToGrid w:val="0"/>
      <w:jc w:val="left"/>
    </w:pPr>
    <w:rPr>
      <w:rFonts w:eastAsia="宋体"/>
      <w:sz w:val="18"/>
    </w:rPr>
  </w:style>
  <w:style w:type="paragraph" w:styleId="9">
    <w:name w:val="toc 1"/>
    <w:basedOn w:val="1"/>
    <w:next w:val="1"/>
    <w:unhideWhenUsed/>
    <w:qFormat/>
    <w:uiPriority w:val="0"/>
  </w:style>
  <w:style w:type="paragraph" w:styleId="10">
    <w:name w:val="toc 2"/>
    <w:basedOn w:val="1"/>
    <w:next w:val="1"/>
    <w:unhideWhenUsed/>
    <w:qFormat/>
    <w:uiPriority w:val="0"/>
    <w:pPr>
      <w:ind w:left="420" w:leftChars="200"/>
    </w:pPr>
  </w:style>
  <w:style w:type="character" w:styleId="13">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2025-07-16T07:50:00Z</dcterms:created>
  <dc:creator>左左</dc:creator>
  <cp:lastModifiedBy>左左</cp:lastModifiedBy>
  <dcterms:modified xsi:type="dcterms:W3CDTF">2025-07-16T07:50:52Z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C77434889C4B4B948871B7B5ECF157F1_11</vt:lpwstr>
  </property>
</Properties>
</file>