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版本号：SXYD25-ZFCG-052620250717001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美原镇健身步道项目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SXYD25-ZFCG-0526</w:t>
      </w:r>
      <w:r>
        <w:br/>
      </w:r>
      <w:r>
        <w:br/>
      </w:r>
      <w:r>
        <w:br/>
      </w:r>
    </w:p>
    <w:p>
      <w:pPr>
        <w:pStyle w:val="null3"/>
        <w:jc w:val="center"/>
        <w:outlineLvl w:val="2"/>
      </w:pPr>
      <w:r>
        <w:rPr>
          <w:rFonts w:ascii="仿宋_GB2312" w:hAnsi="仿宋_GB2312" w:cs="仿宋_GB2312" w:eastAsia="仿宋_GB2312"/>
          <w:sz w:val="28"/>
          <w:b/>
        </w:rPr>
        <w:t>富平县美原镇人民政府（本级）</w:t>
      </w:r>
    </w:p>
    <w:p>
      <w:pPr>
        <w:pStyle w:val="null3"/>
        <w:jc w:val="center"/>
        <w:outlineLvl w:val="2"/>
      </w:pPr>
      <w:r>
        <w:rPr>
          <w:rFonts w:ascii="仿宋_GB2312" w:hAnsi="仿宋_GB2312" w:cs="仿宋_GB2312" w:eastAsia="仿宋_GB2312"/>
          <w:sz w:val="28"/>
          <w:b/>
        </w:rPr>
        <w:t>陕西远大发展项目管理有限公司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陕西远大发展项目管理有限公司</w:t>
      </w:r>
      <w:r>
        <w:rPr>
          <w:rFonts w:ascii="仿宋_GB2312" w:hAnsi="仿宋_GB2312" w:cs="仿宋_GB2312" w:eastAsia="仿宋_GB2312"/>
        </w:rPr>
        <w:t>（以下简称“代理机构”）受</w:t>
      </w:r>
      <w:r>
        <w:rPr>
          <w:rFonts w:ascii="仿宋_GB2312" w:hAnsi="仿宋_GB2312" w:cs="仿宋_GB2312" w:eastAsia="仿宋_GB2312"/>
        </w:rPr>
        <w:t>富平县美原镇人民政府（本级）</w:t>
      </w:r>
      <w:r>
        <w:rPr>
          <w:rFonts w:ascii="仿宋_GB2312" w:hAnsi="仿宋_GB2312" w:cs="仿宋_GB2312" w:eastAsia="仿宋_GB2312"/>
        </w:rPr>
        <w:t>委托，拟对</w:t>
      </w:r>
      <w:r>
        <w:rPr>
          <w:rFonts w:ascii="仿宋_GB2312" w:hAnsi="仿宋_GB2312" w:cs="仿宋_GB2312" w:eastAsia="仿宋_GB2312"/>
        </w:rPr>
        <w:t>美原镇健身步道项目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SXYD25-ZFCG-0526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美原镇健身步道项目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建设内容：加宽路面3000㎡，铺设彩色沥青健身步道5km，宽度1.5m，安装路径器材40件，配套步道标识标牌标线等附属设施；安装太阳能路灯91盏。</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采购包1（美原镇健身步道项目）：属于专门面向中小企业采购。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法注册的企业提供营业执照（有统一社会信用代码）并附企业年度报告；事业法人提供事业单位法人证书、组织机构代码证书；其他组织应提供合法证明文件；自然人提供身份证：合法注册的企业提供营业执照（有统一社会信用代码）并附企业年度报告；事业法人提供事业单位法人证书、组织机构代码证书；其他组织应提供合法证明文件；自然人提供身份证；</w:t>
      </w:r>
    </w:p>
    <w:p>
      <w:pPr>
        <w:pStyle w:val="null3"/>
      </w:pPr>
      <w:r>
        <w:rPr>
          <w:rFonts w:ascii="仿宋_GB2312" w:hAnsi="仿宋_GB2312" w:cs="仿宋_GB2312" w:eastAsia="仿宋_GB2312"/>
        </w:rPr>
        <w:t>2、法定代表人授权委托书（附法定代表人、被授权人身份证复印件并加盖公章）；法定代表人参加投标只须提供法定代表人身份证明（附法定代表人身份证复印件并加盖公章）：法定代表人授权委托书（附法定代表人、被授权人身份证复印件并加盖公章）；法定代表人参加投标只须提供法定代表人身份证明（附法定代表人身份证复印件并加盖公章）</w:t>
      </w:r>
    </w:p>
    <w:p>
      <w:pPr>
        <w:pStyle w:val="null3"/>
      </w:pPr>
      <w:r>
        <w:rPr>
          <w:rFonts w:ascii="仿宋_GB2312" w:hAnsi="仿宋_GB2312" w:cs="仿宋_GB2312" w:eastAsia="仿宋_GB2312"/>
        </w:rPr>
        <w:t>3、须具备市政公用工程施工总承包三级及以上资质：须具备市政公用工程施工总承包三级及以上资质</w:t>
      </w:r>
    </w:p>
    <w:p>
      <w:pPr>
        <w:pStyle w:val="null3"/>
      </w:pPr>
      <w:r>
        <w:rPr>
          <w:rFonts w:ascii="仿宋_GB2312" w:hAnsi="仿宋_GB2312" w:cs="仿宋_GB2312" w:eastAsia="仿宋_GB2312"/>
        </w:rPr>
        <w:t>4、须具有建设行政主管部门核发有效的安全生产许可证：须具有建设行政主管部门核发有效的安全生产许可证</w:t>
      </w:r>
    </w:p>
    <w:p>
      <w:pPr>
        <w:pStyle w:val="null3"/>
      </w:pPr>
      <w:r>
        <w:rPr>
          <w:rFonts w:ascii="仿宋_GB2312" w:hAnsi="仿宋_GB2312" w:cs="仿宋_GB2312" w:eastAsia="仿宋_GB2312"/>
        </w:rPr>
        <w:t>5、拟派项目经理须具备市政专业二级及以上（含二级）注册建造师执业资格和有效的安全生产考核合格证书；（可提供证书复印件或可识别的二维码证书复印件并加盖公章），且无在建工程（须提供无在建工程的相关证明材料或承诺书）：拟派项目经理须具备市政专业二级及以上（含二级）注册建造师执业资格和有效的安全生产考核合格证书；（可提供证书复印件或可识别的二维码证书复印件并加盖公章），且无在建工程（须提供无在建工程的相关证明材料或承诺书）</w:t>
      </w:r>
    </w:p>
    <w:p>
      <w:pPr>
        <w:pStyle w:val="null3"/>
      </w:pPr>
      <w:r>
        <w:rPr>
          <w:rFonts w:ascii="仿宋_GB2312" w:hAnsi="仿宋_GB2312" w:cs="仿宋_GB2312" w:eastAsia="仿宋_GB2312"/>
        </w:rPr>
        <w:t>6、须提供2023年至今任意一年经审计的财务报告（成立时间至提交磋商响应文件截止时间不足一年的可提供成立后任意时段的财务报表）：须提供2023年至今任意一年经审计的财务报告（成立时间至提交磋商响应文件截止时间不足一年的可提供成立后任意时段的财务报表）</w:t>
      </w:r>
    </w:p>
    <w:p>
      <w:pPr>
        <w:pStyle w:val="null3"/>
      </w:pPr>
      <w:r>
        <w:rPr>
          <w:rFonts w:ascii="仿宋_GB2312" w:hAnsi="仿宋_GB2312" w:cs="仿宋_GB2312" w:eastAsia="仿宋_GB2312"/>
        </w:rPr>
        <w:t>7、须提供依法缴纳税收的良好记录（提供投标截止时间前六个月内任意一个月份的缴费凭据复印件并加盖单位公章或其他相关证明资料）：须提供依法缴纳税收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8、须提供依法缴纳社会保障资金（养老保险）的良好记录（提供投标截止时间前六个月内任意一个月份的缴费凭据复印件并加盖单位公章或其他相关证明资料）：须提供依法缴纳社会保障资金（养老保险）的良好记录（提供投标截止时间前六个月内任意一个月份的缴费凭据复印件并加盖单位公章或其他相关证明资料）</w:t>
      </w:r>
    </w:p>
    <w:p>
      <w:pPr>
        <w:pStyle w:val="null3"/>
      </w:pPr>
      <w:r>
        <w:rPr>
          <w:rFonts w:ascii="仿宋_GB2312" w:hAnsi="仿宋_GB2312" w:cs="仿宋_GB2312" w:eastAsia="仿宋_GB2312"/>
        </w:rPr>
        <w:t>9、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10、提供近三年内在经营活动中无重大违法记录的书面声明：提供近三年内在经营活动中无重大违法记录的书面声明</w:t>
      </w:r>
    </w:p>
    <w:p>
      <w:pPr>
        <w:pStyle w:val="null3"/>
      </w:pPr>
      <w:r>
        <w:rPr>
          <w:rFonts w:ascii="仿宋_GB2312" w:hAnsi="仿宋_GB2312" w:cs="仿宋_GB2312" w:eastAsia="仿宋_GB2312"/>
        </w:rPr>
        <w:t>11、提供磋商保证金银行转账凭证及基本账户信息证明资料复印件或金融机构、担保机构出具的保函复印件，复印件均须加盖公章：提供磋商保证金银行转账凭证及基本账户信息证明资料复印件或金融机构、担保机构出具的保函复印件，复印件均须加盖公章</w:t>
      </w:r>
    </w:p>
    <w:p>
      <w:pPr>
        <w:pStyle w:val="null3"/>
      </w:pPr>
      <w:r>
        <w:rPr>
          <w:rFonts w:ascii="仿宋_GB2312" w:hAnsi="仿宋_GB2312" w:cs="仿宋_GB2312" w:eastAsia="仿宋_GB2312"/>
        </w:rPr>
        <w:t>12、单位负责人为同一人或者存在直接控股、管理关系的不同供应商，不得参加同一合同项下的政府采购活动的书面声明：单位负责人为同一人或者存在直接控股、管理关系的不同供应商，不得参加同一合同项下的政府采购活动的书面声明</w:t>
      </w:r>
    </w:p>
    <w:p>
      <w:pPr>
        <w:pStyle w:val="null3"/>
      </w:pPr>
      <w:r>
        <w:rPr>
          <w:rFonts w:ascii="仿宋_GB2312" w:hAnsi="仿宋_GB2312" w:cs="仿宋_GB2312" w:eastAsia="仿宋_GB2312"/>
        </w:rPr>
        <w:t>13、提供具备履行本合同所必需的设备和专业技术能力的说明及承诺：提供具备履行本合同所必需的设备和专业技术能力的说明及承诺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富平县美原镇人民政府（本级）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富平县美原镇人民政府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富平县美原镇人民政府（本级）经办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15129625728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陕西远大发展项目管理有限公司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陕西省西咸新区沣西新城西部云谷B1楼二层201室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15399130672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蒋老师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开户名称：陕西远大发展项目管理有限公司富平县分公司</w:t>
            </w:r>
          </w:p>
          <w:p>
            <w:pPr>
              <w:pStyle w:val="null3"/>
            </w:pPr>
            <w:r>
              <w:rPr>
                <w:rFonts w:ascii="仿宋_GB2312" w:hAnsi="仿宋_GB2312" w:cs="仿宋_GB2312" w:eastAsia="仿宋_GB2312"/>
              </w:rPr>
              <w:t>开户银行：中国农业银行股份有限公司富平县东街支行</w:t>
            </w:r>
          </w:p>
          <w:p>
            <w:pPr>
              <w:pStyle w:val="null3"/>
            </w:pPr>
            <w:r>
              <w:rPr>
                <w:rFonts w:ascii="仿宋_GB2312" w:hAnsi="仿宋_GB2312" w:cs="仿宋_GB2312" w:eastAsia="仿宋_GB2312"/>
              </w:rPr>
              <w:t>银行账号：26556001040002277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费按（发改价格〔2002〕1980号文件）计算收取、编制标底费按（陕价行发〔2014〕88号文件）计算收取；按《国家发展和改革委员会办公厅关于招标代理服务收费有关问题的通知》（发改办价格〔2003〕857号文件）执行；招标代理费、编制标底费不计入工程造价，向成交供应商收取。若本次招标失败（非代理机构原因），招标代理费、编制标底费由采购人支付。具体金额详见采购结果公告，在领取中标通知书时向采购代理机构一次付清。</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富平县美原镇人民政府（本级）</w:t>
      </w:r>
      <w:r>
        <w:rPr>
          <w:rFonts w:ascii="仿宋_GB2312" w:hAnsi="仿宋_GB2312" w:cs="仿宋_GB2312" w:eastAsia="仿宋_GB2312"/>
        </w:rPr>
        <w:t>和</w:t>
      </w:r>
      <w:r>
        <w:rPr>
          <w:rFonts w:ascii="仿宋_GB2312" w:hAnsi="仿宋_GB2312" w:cs="仿宋_GB2312" w:eastAsia="仿宋_GB2312"/>
        </w:rPr>
        <w:t>陕西远大发展项目管理有限公司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富平县美原镇人民政府（本级）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陕西远大发展项目管理有限公司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富平县美原镇人民政府（本级）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陕西远大发展项目管理有限公司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陕西远大发展项目管理有限公司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联系人：王女士</w:t>
      </w:r>
    </w:p>
    <w:p>
      <w:pPr>
        <w:pStyle w:val="null3"/>
      </w:pPr>
      <w:r>
        <w:rPr>
          <w:rFonts w:ascii="仿宋_GB2312" w:hAnsi="仿宋_GB2312" w:cs="仿宋_GB2312" w:eastAsia="仿宋_GB2312"/>
        </w:rPr>
        <w:t>联系电话：15399130672</w:t>
      </w:r>
    </w:p>
    <w:p>
      <w:pPr>
        <w:pStyle w:val="null3"/>
      </w:pPr>
      <w:r>
        <w:rPr>
          <w:rFonts w:ascii="仿宋_GB2312" w:hAnsi="仿宋_GB2312" w:cs="仿宋_GB2312" w:eastAsia="仿宋_GB2312"/>
        </w:rPr>
        <w:t>地址：陕西省西咸新区沣西新城西部云谷B1楼二层201室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997,028.45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美原镇健身步道项目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标的名称：美原镇健身步道项目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2"/>
                <w:b/>
              </w:rPr>
              <w:t>工程量清单</w:t>
            </w:r>
            <w:r>
              <w:rPr>
                <w:rFonts w:ascii="仿宋_GB2312" w:hAnsi="仿宋_GB2312" w:cs="仿宋_GB2312" w:eastAsia="仿宋_GB2312"/>
                <w:sz w:val="32"/>
                <w:b/>
              </w:rPr>
              <w:t>编制说明</w:t>
            </w:r>
          </w:p>
          <w:p>
            <w:pPr>
              <w:pStyle w:val="null3"/>
            </w:pPr>
            <w:r>
              <w:rPr>
                <w:rFonts w:ascii="仿宋_GB2312" w:hAnsi="仿宋_GB2312" w:cs="仿宋_GB2312" w:eastAsia="仿宋_GB2312"/>
                <w:sz w:val="24"/>
                <w:b/>
              </w:rPr>
              <w:t xml:space="preserve">   一、</w:t>
            </w:r>
            <w:r>
              <w:rPr>
                <w:rFonts w:ascii="仿宋_GB2312" w:hAnsi="仿宋_GB2312" w:cs="仿宋_GB2312" w:eastAsia="仿宋_GB2312"/>
                <w:sz w:val="24"/>
                <w:b/>
              </w:rPr>
              <w:t>工程项目概况：</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项目名称：</w:t>
            </w:r>
            <w:r>
              <w:rPr>
                <w:rFonts w:ascii="仿宋_GB2312" w:hAnsi="仿宋_GB2312" w:cs="仿宋_GB2312" w:eastAsia="仿宋_GB2312"/>
                <w:sz w:val="24"/>
                <w:color w:val="000000"/>
              </w:rPr>
              <w:t>美原镇健身步道项目</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建设地点：</w:t>
            </w:r>
            <w:r>
              <w:rPr>
                <w:rFonts w:ascii="仿宋_GB2312" w:hAnsi="仿宋_GB2312" w:cs="仿宋_GB2312" w:eastAsia="仿宋_GB2312"/>
                <w:sz w:val="24"/>
                <w:color w:val="000000"/>
              </w:rPr>
              <w:t>本项目位于</w:t>
            </w:r>
            <w:r>
              <w:rPr>
                <w:rFonts w:ascii="仿宋_GB2312" w:hAnsi="仿宋_GB2312" w:cs="仿宋_GB2312" w:eastAsia="仿宋_GB2312"/>
                <w:sz w:val="24"/>
                <w:color w:val="000000"/>
              </w:rPr>
              <w:t>陕西省渭南市富平县美原镇</w:t>
            </w:r>
            <w:r>
              <w:rPr>
                <w:rFonts w:ascii="仿宋_GB2312" w:hAnsi="仿宋_GB2312" w:cs="仿宋_GB2312" w:eastAsia="仿宋_GB2312"/>
                <w:sz w:val="24"/>
                <w:color w:val="000000"/>
              </w:rPr>
              <w:t>。</w:t>
            </w:r>
          </w:p>
          <w:p>
            <w:pPr>
              <w:pStyle w:val="null3"/>
              <w:ind w:firstLine="482"/>
              <w:jc w:val="left"/>
            </w:pPr>
            <w:r>
              <w:rPr>
                <w:rFonts w:ascii="仿宋_GB2312" w:hAnsi="仿宋_GB2312" w:cs="仿宋_GB2312" w:eastAsia="仿宋_GB2312"/>
                <w:sz w:val="24"/>
                <w:b/>
              </w:rPr>
              <w:t>二、编制依据：</w:t>
            </w:r>
          </w:p>
          <w:p>
            <w:pPr>
              <w:pStyle w:val="null3"/>
              <w:ind w:firstLine="480"/>
              <w:jc w:val="both"/>
            </w:pPr>
            <w:r>
              <w:rPr>
                <w:rFonts w:ascii="仿宋_GB2312" w:hAnsi="仿宋_GB2312" w:cs="仿宋_GB2312" w:eastAsia="仿宋_GB2312"/>
                <w:sz w:val="24"/>
              </w:rPr>
              <w:t>1.施工图纸</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《建设工程工程量清单计价标准》</w:t>
            </w:r>
            <w:r>
              <w:rPr>
                <w:rFonts w:ascii="仿宋_GB2312" w:hAnsi="仿宋_GB2312" w:cs="仿宋_GB2312" w:eastAsia="仿宋_GB2312"/>
                <w:sz w:val="24"/>
              </w:rPr>
              <w:t>GB／T50500</w:t>
            </w:r>
            <w:r>
              <w:rPr>
                <w:rFonts w:ascii="仿宋_GB2312" w:hAnsi="仿宋_GB2312" w:cs="仿宋_GB2312" w:eastAsia="仿宋_GB2312"/>
                <w:sz w:val="24"/>
              </w:rPr>
              <w:t>、《陕西省建设工程工程量清单计价规则》（</w:t>
            </w:r>
            <w:r>
              <w:rPr>
                <w:rFonts w:ascii="仿宋_GB2312" w:hAnsi="仿宋_GB2312" w:cs="仿宋_GB2312" w:eastAsia="仿宋_GB2312"/>
                <w:sz w:val="24"/>
              </w:rPr>
              <w:t>2025</w:t>
            </w:r>
            <w:r>
              <w:rPr>
                <w:rFonts w:ascii="仿宋_GB2312" w:hAnsi="仿宋_GB2312" w:cs="仿宋_GB2312" w:eastAsia="仿宋_GB2312"/>
                <w:sz w:val="24"/>
              </w:rPr>
              <w:t>）；</w:t>
            </w:r>
            <w:r>
              <w:rPr>
                <w:rFonts w:ascii="仿宋_GB2312" w:hAnsi="仿宋_GB2312" w:cs="仿宋_GB2312" w:eastAsia="仿宋_GB2312"/>
                <w:sz w:val="21"/>
              </w:rPr>
              <w:t xml:space="preserve"> </w:t>
            </w:r>
          </w:p>
          <w:p>
            <w:pPr>
              <w:pStyle w:val="null3"/>
              <w:ind w:firstLine="480"/>
              <w:jc w:val="both"/>
            </w:pPr>
            <w:r>
              <w:rPr>
                <w:rFonts w:ascii="仿宋_GB2312" w:hAnsi="仿宋_GB2312" w:cs="仿宋_GB2312" w:eastAsia="仿宋_GB2312"/>
                <w:sz w:val="24"/>
              </w:rPr>
              <w:t>3. 施工图纸及选定的标准图集；施工现场情况、工程特点及常规施工方案；现行国家和陕西省建筑施工规范；</w:t>
            </w:r>
          </w:p>
          <w:p>
            <w:pPr>
              <w:pStyle w:val="null3"/>
              <w:ind w:firstLine="570"/>
              <w:jc w:val="both"/>
            </w:pPr>
            <w:r>
              <w:rPr>
                <w:rFonts w:ascii="仿宋_GB2312" w:hAnsi="仿宋_GB2312" w:cs="仿宋_GB2312" w:eastAsia="仿宋_GB2312"/>
                <w:sz w:val="24"/>
                <w:b/>
              </w:rPr>
              <w:t>三、范围：</w:t>
            </w:r>
          </w:p>
          <w:p>
            <w:pPr>
              <w:pStyle w:val="null3"/>
              <w:ind w:firstLine="480"/>
              <w:jc w:val="both"/>
            </w:pPr>
            <w:r>
              <w:rPr>
                <w:rFonts w:ascii="仿宋_GB2312" w:hAnsi="仿宋_GB2312" w:cs="仿宋_GB2312" w:eastAsia="仿宋_GB2312"/>
                <w:sz w:val="24"/>
              </w:rPr>
              <w:t>本次计算范围为：图纸范围内容包含人行道、白改黑、太阳能路灯、厕所周边硬化</w:t>
            </w:r>
          </w:p>
          <w:p>
            <w:pPr>
              <w:pStyle w:val="null3"/>
              <w:ind w:firstLine="570"/>
              <w:jc w:val="both"/>
            </w:pPr>
            <w:r>
              <w:rPr>
                <w:rFonts w:ascii="仿宋_GB2312" w:hAnsi="仿宋_GB2312" w:cs="仿宋_GB2312" w:eastAsia="仿宋_GB2312"/>
                <w:sz w:val="24"/>
                <w:b/>
              </w:rPr>
              <w:t>四、其他说明：</w:t>
            </w:r>
          </w:p>
          <w:p>
            <w:pPr>
              <w:pStyle w:val="null3"/>
              <w:ind w:firstLine="480"/>
              <w:jc w:val="left"/>
            </w:pPr>
            <w:r>
              <w:rPr>
                <w:rFonts w:ascii="仿宋_GB2312" w:hAnsi="仿宋_GB2312" w:cs="仿宋_GB2312" w:eastAsia="仿宋_GB2312"/>
                <w:sz w:val="24"/>
              </w:rPr>
              <w:t>广联达计价软件使用版本号为：采用</w:t>
            </w:r>
            <w:r>
              <w:rPr>
                <w:rFonts w:ascii="仿宋_GB2312" w:hAnsi="仿宋_GB2312" w:cs="仿宋_GB2312" w:eastAsia="仿宋_GB2312"/>
                <w:sz w:val="24"/>
              </w:rPr>
              <w:t>广联达云计价平台</w:t>
            </w:r>
            <w:r>
              <w:rPr>
                <w:rFonts w:ascii="仿宋_GB2312" w:hAnsi="仿宋_GB2312" w:cs="仿宋_GB2312" w:eastAsia="仿宋_GB2312"/>
                <w:sz w:val="24"/>
              </w:rPr>
              <w:t>GCCP</w:t>
            </w:r>
            <w:r>
              <w:rPr>
                <w:rFonts w:ascii="仿宋_GB2312" w:hAnsi="仿宋_GB2312" w:cs="仿宋_GB2312" w:eastAsia="仿宋_GB2312"/>
                <w:sz w:val="24"/>
              </w:rPr>
              <w:t>7</w:t>
            </w:r>
            <w:r>
              <w:rPr>
                <w:rFonts w:ascii="仿宋_GB2312" w:hAnsi="仿宋_GB2312" w:cs="仿宋_GB2312" w:eastAsia="仿宋_GB2312"/>
                <w:sz w:val="24"/>
              </w:rPr>
              <w:t>.0(</w:t>
            </w:r>
            <w:r>
              <w:rPr>
                <w:rFonts w:ascii="仿宋_GB2312" w:hAnsi="仿宋_GB2312" w:cs="仿宋_GB2312" w:eastAsia="仿宋_GB2312"/>
                <w:sz w:val="24"/>
              </w:rPr>
              <w:t>7.5000.23.1</w:t>
            </w:r>
            <w:r>
              <w:rPr>
                <w:rFonts w:ascii="仿宋_GB2312" w:hAnsi="仿宋_GB2312" w:cs="仿宋_GB2312" w:eastAsia="仿宋_GB2312"/>
                <w:sz w:val="24"/>
              </w:rPr>
              <w:t>)版本；</w:t>
            </w:r>
          </w:p>
          <w:tbl>
            <w:tblPr>
              <w:tblBorders>
                <w:top w:val="single"/>
                <w:left w:val="single"/>
                <w:bottom w:val="single"/>
                <w:right w:val="single"/>
                <w:insideH w:val="single"/>
                <w:insideV w:val="single"/>
              </w:tblBorders>
            </w:tblPr>
            <w:tblGrid>
              <w:gridCol w:w="194"/>
              <w:gridCol w:w="385"/>
              <w:gridCol w:w="281"/>
              <w:gridCol w:w="281"/>
              <w:gridCol w:w="820"/>
              <w:gridCol w:w="302"/>
              <w:gridCol w:w="285"/>
            </w:tblGrid>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w:t>
                  </w:r>
                </w:p>
              </w:tc>
            </w:tr>
            <w:tr>
              <w:tc>
                <w:tcPr>
                  <w:tcW w:type="dxa" w:w="860"/>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工程名称：美原镇健身步道项目</w:t>
                  </w:r>
                </w:p>
              </w:tc>
              <w:tc>
                <w:tcPr>
                  <w:tcW w:type="dxa" w:w="1688"/>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专业/标段：市政工程</w:t>
                  </w:r>
                </w:p>
              </w:tc>
            </w:tr>
            <w:tr>
              <w:tc>
                <w:tcPr>
                  <w:tcW w:type="dxa" w:w="19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56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8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30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194"/>
                  <w:vMerge/>
                  <w:tcBorders>
                    <w:top w:val="single" w:color="000000" w:sz="4"/>
                    <w:left w:val="single" w:color="000000" w:sz="4"/>
                    <w:bottom w:val="single" w:color="000000" w:sz="4"/>
                    <w:right w:val="single" w:color="000000" w:sz="4"/>
                  </w:tcBorders>
                </w:tcPr>
                <w:p/>
              </w:tc>
              <w:tc>
                <w:tcPr>
                  <w:tcW w:type="dxa" w:w="385"/>
                  <w:vMerge/>
                  <w:tcBorders>
                    <w:top w:val="single" w:color="000000" w:sz="4"/>
                    <w:left w:val="single" w:color="000000" w:sz="4"/>
                    <w:bottom w:val="single" w:color="000000" w:sz="4"/>
                    <w:right w:val="single" w:color="000000" w:sz="4"/>
                  </w:tcBorders>
                </w:tcPr>
                <w:p/>
              </w:tc>
              <w:tc>
                <w:tcPr>
                  <w:tcW w:type="dxa" w:w="562"/>
                  <w:gridSpan w:val="2"/>
                  <w:vMerge/>
                  <w:tcBorders>
                    <w:top w:val="single" w:color="000000" w:sz="4"/>
                    <w:left w:val="single" w:color="000000" w:sz="4"/>
                    <w:bottom w:val="single" w:color="000000" w:sz="4"/>
                    <w:right w:val="single" w:color="000000" w:sz="4"/>
                  </w:tcBorders>
                </w:tcPr>
                <w:p/>
              </w:tc>
              <w:tc>
                <w:tcPr>
                  <w:tcW w:type="dxa" w:w="820"/>
                  <w:vMerge/>
                  <w:tcBorders>
                    <w:top w:val="single" w:color="000000" w:sz="4"/>
                    <w:left w:val="single" w:color="000000" w:sz="4"/>
                    <w:bottom w:val="single" w:color="000000" w:sz="4"/>
                    <w:right w:val="single" w:color="000000" w:sz="4"/>
                  </w:tcBorders>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市政工程</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040203006001</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沥青混凝土</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1.沥青品种:AC-13细粒式沥青混凝土面层</w:t>
                  </w:r>
                  <w:r>
                    <w:br/>
                  </w:r>
                  <w:r>
                    <w:rPr>
                      <w:rFonts w:ascii="仿宋_GB2312" w:hAnsi="仿宋_GB2312" w:cs="仿宋_GB2312" w:eastAsia="仿宋_GB2312"/>
                      <w:sz w:val="19"/>
                      <w:color w:val="000000"/>
                    </w:rPr>
                    <w:t xml:space="preserve"> 2.厚度:4cm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1.洒铺底油</w:t>
                  </w:r>
                  <w:r>
                    <w:br/>
                  </w:r>
                  <w:r>
                    <w:rPr>
                      <w:rFonts w:ascii="仿宋_GB2312" w:hAnsi="仿宋_GB2312" w:cs="仿宋_GB2312" w:eastAsia="仿宋_GB2312"/>
                      <w:sz w:val="19"/>
                      <w:color w:val="000000"/>
                    </w:rPr>
                    <w:t xml:space="preserve"> 2.铺筑</w:t>
                  </w:r>
                  <w:r>
                    <w:br/>
                  </w:r>
                  <w:r>
                    <w:rPr>
                      <w:rFonts w:ascii="仿宋_GB2312" w:hAnsi="仿宋_GB2312" w:cs="仿宋_GB2312" w:eastAsia="仿宋_GB2312"/>
                      <w:sz w:val="19"/>
                      <w:color w:val="000000"/>
                    </w:rPr>
                    <w:t xml:space="preserve"> 3.碾压</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4977.7</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040203005001</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封层</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1.A级90#热沥青同步碎石封层</w:t>
                  </w:r>
                  <w:r>
                    <w:br/>
                  </w:r>
                  <w:r>
                    <w:rPr>
                      <w:rFonts w:ascii="仿宋_GB2312" w:hAnsi="仿宋_GB2312" w:cs="仿宋_GB2312" w:eastAsia="仿宋_GB2312"/>
                      <w:sz w:val="19"/>
                      <w:color w:val="000000"/>
                    </w:rPr>
                    <w:t xml:space="preserve"> 2.碎石规格采用0.8-1.0cm，沥青用量1.2-1.5Kg/㎡，集料覆盖率达到60-70%。</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1.洒油</w:t>
                  </w:r>
                  <w:r>
                    <w:br/>
                  </w:r>
                  <w:r>
                    <w:rPr>
                      <w:rFonts w:ascii="仿宋_GB2312" w:hAnsi="仿宋_GB2312" w:cs="仿宋_GB2312" w:eastAsia="仿宋_GB2312"/>
                      <w:sz w:val="19"/>
                      <w:color w:val="000000"/>
                    </w:rPr>
                    <w:t xml:space="preserve"> 2.碾压</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4977.7</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04B003</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玻璃纤维格栅</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1.材料品种:玻璃纤维格栅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1.土工布铺设</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4977.7</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04B004</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水泥路面拉毛</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1.刨铣1cm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1.刨铣</w:t>
                  </w:r>
                  <w:r>
                    <w:br/>
                  </w:r>
                  <w:r>
                    <w:rPr>
                      <w:rFonts w:ascii="仿宋_GB2312" w:hAnsi="仿宋_GB2312" w:cs="仿宋_GB2312" w:eastAsia="仿宋_GB2312"/>
                      <w:sz w:val="19"/>
                      <w:color w:val="000000"/>
                    </w:rPr>
                    <w:t xml:space="preserve"> 2.垃圾外运</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4977.7</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04B005</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人行步道</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1.宙涂牌路面改色剂，改色用聚氨酯性质</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1.画线</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8148.5</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040101001001</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挖一般土方</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1.土壤类别:综合土</w:t>
                  </w:r>
                  <w:r>
                    <w:br/>
                  </w:r>
                  <w:r>
                    <w:rPr>
                      <w:rFonts w:ascii="仿宋_GB2312" w:hAnsi="仿宋_GB2312" w:cs="仿宋_GB2312" w:eastAsia="仿宋_GB2312"/>
                      <w:sz w:val="19"/>
                      <w:color w:val="000000"/>
                    </w:rPr>
                    <w:t xml:space="preserve"> 2.挖土深度:0.36m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1.土方开挖</w:t>
                  </w:r>
                  <w:r>
                    <w:br/>
                  </w:r>
                  <w:r>
                    <w:rPr>
                      <w:rFonts w:ascii="仿宋_GB2312" w:hAnsi="仿宋_GB2312" w:cs="仿宋_GB2312" w:eastAsia="仿宋_GB2312"/>
                      <w:sz w:val="19"/>
                      <w:color w:val="000000"/>
                    </w:rPr>
                    <w:t xml:space="preserve"> 2.场内运输</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43.27</w:t>
                  </w:r>
                </w:p>
              </w:tc>
            </w:tr>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w:t>
                  </w:r>
                </w:p>
              </w:tc>
            </w:tr>
            <w:tr>
              <w:tc>
                <w:tcPr>
                  <w:tcW w:type="dxa" w:w="860"/>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工程名称：美原镇健身步道项目</w:t>
                  </w:r>
                </w:p>
              </w:tc>
              <w:tc>
                <w:tcPr>
                  <w:tcW w:type="dxa" w:w="1688"/>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专业/标段：市政工程</w:t>
                  </w:r>
                </w:p>
              </w:tc>
            </w:tr>
            <w:tr>
              <w:tc>
                <w:tcPr>
                  <w:tcW w:type="dxa" w:w="19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56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8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30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194"/>
                  <w:vMerge/>
                  <w:tcBorders>
                    <w:top w:val="single" w:color="000000" w:sz="4"/>
                    <w:left w:val="single" w:color="000000" w:sz="4"/>
                    <w:bottom w:val="single" w:color="000000" w:sz="4"/>
                    <w:right w:val="single" w:color="000000" w:sz="4"/>
                  </w:tcBorders>
                </w:tcPr>
                <w:p/>
              </w:tc>
              <w:tc>
                <w:tcPr>
                  <w:tcW w:type="dxa" w:w="385"/>
                  <w:vMerge/>
                  <w:tcBorders>
                    <w:top w:val="single" w:color="000000" w:sz="4"/>
                    <w:left w:val="single" w:color="000000" w:sz="4"/>
                    <w:bottom w:val="single" w:color="000000" w:sz="4"/>
                    <w:right w:val="single" w:color="000000" w:sz="4"/>
                  </w:tcBorders>
                </w:tcPr>
                <w:p/>
              </w:tc>
              <w:tc>
                <w:tcPr>
                  <w:tcW w:type="dxa" w:w="562"/>
                  <w:gridSpan w:val="2"/>
                  <w:vMerge/>
                  <w:tcBorders>
                    <w:top w:val="single" w:color="000000" w:sz="4"/>
                    <w:left w:val="single" w:color="000000" w:sz="4"/>
                    <w:bottom w:val="single" w:color="000000" w:sz="4"/>
                    <w:right w:val="single" w:color="000000" w:sz="4"/>
                  </w:tcBorders>
                </w:tcPr>
                <w:p/>
              </w:tc>
              <w:tc>
                <w:tcPr>
                  <w:tcW w:type="dxa" w:w="820"/>
                  <w:vMerge/>
                  <w:tcBorders>
                    <w:top w:val="single" w:color="000000" w:sz="4"/>
                    <w:left w:val="single" w:color="000000" w:sz="4"/>
                    <w:bottom w:val="single" w:color="000000" w:sz="4"/>
                    <w:right w:val="single" w:color="000000" w:sz="4"/>
                  </w:tcBorders>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040203007001</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水泥混凝土</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1.混凝土强度等级、石料最大粒径:C30水泥混凝土</w:t>
                  </w:r>
                  <w:r>
                    <w:br/>
                  </w:r>
                  <w:r>
                    <w:rPr>
                      <w:rFonts w:ascii="仿宋_GB2312" w:hAnsi="仿宋_GB2312" w:cs="仿宋_GB2312" w:eastAsia="仿宋_GB2312"/>
                      <w:sz w:val="19"/>
                      <w:color w:val="000000"/>
                    </w:rPr>
                    <w:t xml:space="preserve"> 2.厚度:18cm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1.混凝土浇筑</w:t>
                  </w:r>
                  <w:r>
                    <w:br/>
                  </w:r>
                  <w:r>
                    <w:rPr>
                      <w:rFonts w:ascii="仿宋_GB2312" w:hAnsi="仿宋_GB2312" w:cs="仿宋_GB2312" w:eastAsia="仿宋_GB2312"/>
                      <w:sz w:val="19"/>
                      <w:color w:val="000000"/>
                    </w:rPr>
                    <w:t xml:space="preserve"> 2.拉毛或压痕</w:t>
                  </w:r>
                  <w:r>
                    <w:br/>
                  </w:r>
                  <w:r>
                    <w:rPr>
                      <w:rFonts w:ascii="仿宋_GB2312" w:hAnsi="仿宋_GB2312" w:cs="仿宋_GB2312" w:eastAsia="仿宋_GB2312"/>
                      <w:sz w:val="19"/>
                      <w:color w:val="000000"/>
                    </w:rPr>
                    <w:t xml:space="preserve"> 3.路面养生</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120.2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040202001001</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石灰稳定土</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1.厚度:18cm</w:t>
                  </w:r>
                  <w:r>
                    <w:br/>
                  </w:r>
                  <w:r>
                    <w:rPr>
                      <w:rFonts w:ascii="仿宋_GB2312" w:hAnsi="仿宋_GB2312" w:cs="仿宋_GB2312" w:eastAsia="仿宋_GB2312"/>
                      <w:sz w:val="19"/>
                      <w:color w:val="000000"/>
                    </w:rPr>
                    <w:t xml:space="preserve"> 2.含灰量:10%石灰土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1.拌和</w:t>
                  </w:r>
                  <w:r>
                    <w:br/>
                  </w:r>
                  <w:r>
                    <w:rPr>
                      <w:rFonts w:ascii="仿宋_GB2312" w:hAnsi="仿宋_GB2312" w:cs="仿宋_GB2312" w:eastAsia="仿宋_GB2312"/>
                      <w:sz w:val="19"/>
                      <w:color w:val="000000"/>
                    </w:rPr>
                    <w:t xml:space="preserve"> 2.铺筑</w:t>
                  </w:r>
                  <w:r>
                    <w:br/>
                  </w:r>
                  <w:r>
                    <w:rPr>
                      <w:rFonts w:ascii="仿宋_GB2312" w:hAnsi="仿宋_GB2312" w:cs="仿宋_GB2312" w:eastAsia="仿宋_GB2312"/>
                      <w:sz w:val="19"/>
                      <w:color w:val="000000"/>
                    </w:rPr>
                    <w:t xml:space="preserve"> 3.找平</w:t>
                  </w:r>
                  <w:r>
                    <w:br/>
                  </w:r>
                  <w:r>
                    <w:rPr>
                      <w:rFonts w:ascii="仿宋_GB2312" w:hAnsi="仿宋_GB2312" w:cs="仿宋_GB2312" w:eastAsia="仿宋_GB2312"/>
                      <w:sz w:val="19"/>
                      <w:color w:val="000000"/>
                    </w:rPr>
                    <w:t xml:space="preserve"> 4.碾压</w:t>
                  </w:r>
                  <w:r>
                    <w:br/>
                  </w:r>
                  <w:r>
                    <w:rPr>
                      <w:rFonts w:ascii="仿宋_GB2312" w:hAnsi="仿宋_GB2312" w:cs="仿宋_GB2312" w:eastAsia="仿宋_GB2312"/>
                      <w:sz w:val="19"/>
                      <w:color w:val="000000"/>
                    </w:rPr>
                    <w:t xml:space="preserve"> 5.养护</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120.2</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04B006</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渣土外运</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1.渣土外运</w:t>
                  </w:r>
                  <w:r>
                    <w:br/>
                  </w:r>
                  <w:r>
                    <w:rPr>
                      <w:rFonts w:ascii="仿宋_GB2312" w:hAnsi="仿宋_GB2312" w:cs="仿宋_GB2312" w:eastAsia="仿宋_GB2312"/>
                      <w:sz w:val="19"/>
                      <w:color w:val="000000"/>
                    </w:rPr>
                    <w:t xml:space="preserve"> 2.运距5KM（含消纳）</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1.装卸车、运输</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320.77</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040805010001</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太阳能路灯</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1.名称:太阳能路灯100W（采用90AH锂电池、配套100WX4高效硅晶体太阳能板供电，路灯蓄电池采用地埋箱，材质采用改性聚丙烯塑料(合成树脂)）</w:t>
                  </w:r>
                  <w:r>
                    <w:br/>
                  </w:r>
                  <w:r>
                    <w:rPr>
                      <w:rFonts w:ascii="仿宋_GB2312" w:hAnsi="仿宋_GB2312" w:cs="仿宋_GB2312" w:eastAsia="仿宋_GB2312"/>
                      <w:sz w:val="19"/>
                      <w:color w:val="000000"/>
                    </w:rPr>
                    <w:t xml:space="preserve"> 2.灯杆材质及高度:初步按6m</w:t>
                  </w:r>
                  <w:r>
                    <w:br/>
                  </w:r>
                  <w:r>
                    <w:rPr>
                      <w:rFonts w:ascii="仿宋_GB2312" w:hAnsi="仿宋_GB2312" w:cs="仿宋_GB2312" w:eastAsia="仿宋_GB2312"/>
                      <w:sz w:val="19"/>
                      <w:color w:val="000000"/>
                    </w:rPr>
                    <w:t xml:space="preserve"> 3.灯架形式及臂长:臂长1.8m</w:t>
                  </w:r>
                  <w:r>
                    <w:br/>
                  </w:r>
                  <w:r>
                    <w:rPr>
                      <w:rFonts w:ascii="仿宋_GB2312" w:hAnsi="仿宋_GB2312" w:cs="仿宋_GB2312" w:eastAsia="仿宋_GB2312"/>
                      <w:sz w:val="19"/>
                      <w:color w:val="000000"/>
                    </w:rPr>
                    <w:t xml:space="preserve"> 4.灯杆形式（单、双）:单臂</w:t>
                  </w:r>
                  <w:r>
                    <w:br/>
                  </w:r>
                  <w:r>
                    <w:rPr>
                      <w:rFonts w:ascii="仿宋_GB2312" w:hAnsi="仿宋_GB2312" w:cs="仿宋_GB2312" w:eastAsia="仿宋_GB2312"/>
                      <w:sz w:val="19"/>
                      <w:color w:val="000000"/>
                    </w:rPr>
                    <w:t xml:space="preserve"> 5.C25砼基础</w:t>
                  </w:r>
                  <w:r>
                    <w:br/>
                  </w:r>
                  <w:r>
                    <w:rPr>
                      <w:rFonts w:ascii="仿宋_GB2312" w:hAnsi="仿宋_GB2312" w:cs="仿宋_GB2312" w:eastAsia="仿宋_GB2312"/>
                      <w:sz w:val="19"/>
                      <w:color w:val="000000"/>
                    </w:rPr>
                    <w:t xml:space="preserve"> 6.热镀锌圆钢φ10*1400</w:t>
                  </w:r>
                  <w:r>
                    <w:br/>
                  </w:r>
                  <w:r>
                    <w:rPr>
                      <w:rFonts w:ascii="仿宋_GB2312" w:hAnsi="仿宋_GB2312" w:cs="仿宋_GB2312" w:eastAsia="仿宋_GB2312"/>
                      <w:sz w:val="19"/>
                      <w:color w:val="000000"/>
                    </w:rPr>
                    <w:t xml:space="preserve"> 7.基础开挖</w:t>
                  </w:r>
                  <w:r>
                    <w:br/>
                  </w:r>
                  <w:r>
                    <w:rPr>
                      <w:rFonts w:ascii="仿宋_GB2312" w:hAnsi="仿宋_GB2312" w:cs="仿宋_GB2312" w:eastAsia="仿宋_GB2312"/>
                      <w:sz w:val="19"/>
                      <w:color w:val="000000"/>
                    </w:rPr>
                    <w:t xml:space="preserve"> 8.基础混凝土浇筑、钢筋制作安装</w:t>
                  </w:r>
                  <w:r>
                    <w:br/>
                  </w:r>
                  <w:r>
                    <w:rPr>
                      <w:rFonts w:ascii="仿宋_GB2312" w:hAnsi="仿宋_GB2312" w:cs="仿宋_GB2312" w:eastAsia="仿宋_GB2312"/>
                      <w:sz w:val="19"/>
                      <w:color w:val="000000"/>
                    </w:rPr>
                    <w:t xml:space="preserve"> 9.其他详见图纸</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91</w:t>
                  </w:r>
                </w:p>
              </w:tc>
            </w:tr>
            <w:tr>
              <w:tc>
                <w:tcPr>
                  <w:tcW w:type="dxa" w:w="2548"/>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分部分项工程项目清单</w:t>
                  </w:r>
                </w:p>
              </w:tc>
            </w:tr>
            <w:tr>
              <w:tc>
                <w:tcPr>
                  <w:tcW w:type="dxa" w:w="860"/>
                  <w:gridSpan w:val="3"/>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pPr>
                  <w:r>
                    <w:rPr>
                      <w:rFonts w:ascii="仿宋_GB2312" w:hAnsi="仿宋_GB2312" w:cs="仿宋_GB2312" w:eastAsia="仿宋_GB2312"/>
                      <w:sz w:val="19"/>
                      <w:color w:val="000000"/>
                    </w:rPr>
                    <w:t>工程名称：美原镇健身步道项目</w:t>
                  </w:r>
                </w:p>
              </w:tc>
              <w:tc>
                <w:tcPr>
                  <w:tcW w:type="dxa" w:w="1688"/>
                  <w:gridSpan w:val="4"/>
                  <w:tcBorders>
                    <w:top w:val="none" w:color="000000" w:sz="4"/>
                    <w:left w:val="none" w:color="000000" w:sz="4"/>
                    <w:bottom w:val="none" w:color="000000" w:sz="4"/>
                    <w:right w:val="non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专业/标段：市政工程</w:t>
                  </w:r>
                </w:p>
              </w:tc>
            </w:tr>
            <w:tr>
              <w:tc>
                <w:tcPr>
                  <w:tcW w:type="dxa" w:w="194"/>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3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562"/>
                  <w:gridSpan w:val="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8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项目特征描述</w:t>
                  </w:r>
                </w:p>
              </w:tc>
              <w:tc>
                <w:tcPr>
                  <w:tcW w:type="dxa" w:w="30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计量单位</w:t>
                  </w:r>
                </w:p>
              </w:tc>
              <w:tc>
                <w:tcPr>
                  <w:tcW w:type="dxa" w:w="28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r>
            <w:tr>
              <w:tc>
                <w:tcPr>
                  <w:tcW w:type="dxa" w:w="194"/>
                  <w:vMerge/>
                  <w:tcBorders>
                    <w:top w:val="single" w:color="000000" w:sz="4"/>
                    <w:left w:val="single" w:color="000000" w:sz="4"/>
                    <w:bottom w:val="single" w:color="000000" w:sz="4"/>
                    <w:right w:val="single" w:color="000000" w:sz="4"/>
                  </w:tcBorders>
                </w:tcPr>
                <w:p/>
              </w:tc>
              <w:tc>
                <w:tcPr>
                  <w:tcW w:type="dxa" w:w="385"/>
                  <w:vMerge/>
                  <w:tcBorders>
                    <w:top w:val="single" w:color="000000" w:sz="4"/>
                    <w:left w:val="single" w:color="000000" w:sz="4"/>
                    <w:bottom w:val="single" w:color="000000" w:sz="4"/>
                    <w:right w:val="single" w:color="000000" w:sz="4"/>
                  </w:tcBorders>
                </w:tcPr>
                <w:p/>
              </w:tc>
              <w:tc>
                <w:tcPr>
                  <w:tcW w:type="dxa" w:w="562"/>
                  <w:gridSpan w:val="2"/>
                  <w:vMerge/>
                  <w:tcBorders>
                    <w:top w:val="single" w:color="000000" w:sz="4"/>
                    <w:left w:val="single" w:color="000000" w:sz="4"/>
                    <w:bottom w:val="single" w:color="000000" w:sz="4"/>
                    <w:right w:val="single" w:color="000000" w:sz="4"/>
                  </w:tcBorders>
                </w:tcPr>
                <w:p/>
              </w:tc>
              <w:tc>
                <w:tcPr>
                  <w:tcW w:type="dxa" w:w="820"/>
                  <w:vMerge/>
                  <w:tcBorders>
                    <w:top w:val="single" w:color="000000" w:sz="4"/>
                    <w:left w:val="single" w:color="000000" w:sz="4"/>
                    <w:bottom w:val="single" w:color="000000" w:sz="4"/>
                    <w:right w:val="single" w:color="000000" w:sz="4"/>
                  </w:tcBorders>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040806001001</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接地极</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L5*50*50*2500热镀锌角钢接地极</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040806002001</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接地母线</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接地扁铁-4x40x300，热镀锌</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91</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04B007</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腹肌板</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1.运输、安装</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04B008</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平步机</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1.运输、安装</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04B009</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双人浪板</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1.运输、安装</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04B010</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双位坐蹬训练器</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1.运输、安装</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04B011</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转腰器</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1.运输、安装</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04B012</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腰背按摩器</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1.运输、安装</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04B013</w:t>
                  </w: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太空漫步机</w:t>
                  </w: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1.运输、安装</w:t>
                  </w: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right"/>
                  </w:pPr>
                  <w:r>
                    <w:rPr>
                      <w:rFonts w:ascii="仿宋_GB2312" w:hAnsi="仿宋_GB2312" w:cs="仿宋_GB2312" w:eastAsia="仿宋_GB2312"/>
                      <w:sz w:val="19"/>
                      <w:color w:val="000000"/>
                    </w:rPr>
                    <w:t>5</w:t>
                  </w: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4"/>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85"/>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62"/>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8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02"/>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2548"/>
                  <w:gridSpan w:val="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              计</w:t>
                  </w: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计划工期：90日历天(计划开、竣工日期以施工合同签订时间为准)；2、付款方式：施工合同签订后七日内付至合同价款的30%作为预付款，施工完成验收合格后付至合同价款的80%，待工程决算审计报告双方签字盖章认可后，付至审计价款的97%，剩余3%缺陷责任期满后一次性付清。</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1、投标时供应商无需提供纸质版响应文件。成交供应商在领取成交通知书前将纸质版响应文件正本1份、副本2份、电子版（U 盘）文件3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2、落实政府采购政策需满足的资格要求：（1）《节能产品政府采购实施意见》（财库〔2004〕185号）；（2）《国务院办公厅关于建立政府强制采购节能产品制度的通知》（国办发〔2007〕51号）；（3）《财政部司法部关于政府采购支持监狱企业发展有关问题的通知》（财库〔2014〕68号）；（4）三部门联合发布《关于促进残疾人就业政府采购政策的通知》（财库〔2017〕141号）；（5）《财政部发展改革委生态环境部市场监管总局关于调整优化节能产品、环境标志产品政府采购执行机制的通知》（财库〔2019〕9号）；（6）陕西省财政厅关于印发《陕西省中小企业政府采购信用融资办法》 （陕财办采〔2018〕23号）；（7）《陕西省财政厅关于加快推进我省中小企业政府采购信用融资工作的通知》（陕财办采〔2020〕15号）；（8）《政府采购促进中小企业发展管理办法》（财库〔2020〕46号）；（9）《关于进一步加大政府采购支持中小企业力度的通知》（财库〔2022〕19号）；（10）《财政部 农业农村部 国家乡村振兴局关于运用政府采购政策支持乡村产业振兴的通知》（财库〔2021〕19号）；（11）陕西省财政厅《关于进一步加强政府绿色采购有关问题的通知》（陕财办〔2021〕29号）；（12）《关于促进政府采购公平竞争优化营商环境的通知》（财库〔2019〕38号）；（13）《陕西省财政厅关于进一步落实政府采购支持中小企业相关政策的通知》（陕财办采〔2023〕3号）；（14）《陕西省财政厅关于进一步优化政府采购营商环境有关事项的通知》（陕财办采〔2023〕4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资格审查资料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资格审查资料 响应函 供应商认为有必要说明的其他问题.pdf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资格审查资料 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3322"/>
          </w:tcPr>
          <w:p>
            <w:pPr>
              <w:pStyle w:val="null3"/>
            </w:pPr>
            <w:r>
              <w:rPr>
                <w:rFonts w:ascii="仿宋_GB2312" w:hAnsi="仿宋_GB2312" w:cs="仿宋_GB2312" w:eastAsia="仿宋_GB2312"/>
              </w:rPr>
              <w:t>合法注册的企业提供营业执照（有统一社会信用代码）并附企业年度报告；事业法人提供事业单位法人证书、组织机构代码证书；其他组织应提供合法证明文件；自然人提供身份证；</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法定代表人授权委托书（附法定代表人、被授权人身份证复印件并加盖公章）；法定代表人参加投标只须提供法定代表人身份证明（附法定代表人身份证复印件并加盖公章）</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须具备市政公用工程施工总承包三级及以上资质</w:t>
            </w:r>
          </w:p>
        </w:tc>
        <w:tc>
          <w:tcPr>
            <w:tcW w:type="dxa" w:w="3322"/>
          </w:tcPr>
          <w:p>
            <w:pPr>
              <w:pStyle w:val="null3"/>
            </w:pPr>
            <w:r>
              <w:rPr>
                <w:rFonts w:ascii="仿宋_GB2312" w:hAnsi="仿宋_GB2312" w:cs="仿宋_GB2312" w:eastAsia="仿宋_GB2312"/>
              </w:rPr>
              <w:t>须具备市政公用工程施工总承包三级及以上资质</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须具有建设行政主管部门核发有效的安全生产许可证</w:t>
            </w:r>
          </w:p>
        </w:tc>
        <w:tc>
          <w:tcPr>
            <w:tcW w:type="dxa" w:w="3322"/>
          </w:tcPr>
          <w:p>
            <w:pPr>
              <w:pStyle w:val="null3"/>
            </w:pPr>
            <w:r>
              <w:rPr>
                <w:rFonts w:ascii="仿宋_GB2312" w:hAnsi="仿宋_GB2312" w:cs="仿宋_GB2312" w:eastAsia="仿宋_GB2312"/>
              </w:rPr>
              <w:t>须具有建设行政主管部门核发有效的安全生产许可证</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可识别的二维码证书复印件并加盖公章），且无在建工程（须提供无在建工程的相关证明材料或承诺书）</w:t>
            </w:r>
          </w:p>
        </w:tc>
        <w:tc>
          <w:tcPr>
            <w:tcW w:type="dxa" w:w="3322"/>
          </w:tcPr>
          <w:p>
            <w:pPr>
              <w:pStyle w:val="null3"/>
            </w:pPr>
            <w:r>
              <w:rPr>
                <w:rFonts w:ascii="仿宋_GB2312" w:hAnsi="仿宋_GB2312" w:cs="仿宋_GB2312" w:eastAsia="仿宋_GB2312"/>
              </w:rPr>
              <w:t>拟派项目经理须具备市政专业二级及以上（含二级）注册建造师执业资格和有效的安全生产考核合格证书；（可提供证书复印件或可识别的二维码证书复印件并加盖公章），且无在建工程（须提供无在建工程的相关证明材料或承诺书）</w:t>
            </w:r>
          </w:p>
        </w:tc>
        <w:tc>
          <w:tcPr>
            <w:tcW w:type="dxa" w:w="1661"/>
          </w:tcPr>
          <w:p>
            <w:pPr>
              <w:pStyle w:val="null3"/>
            </w:pPr>
            <w:r>
              <w:rPr>
                <w:rFonts w:ascii="仿宋_GB2312" w:hAnsi="仿宋_GB2312" w:cs="仿宋_GB2312" w:eastAsia="仿宋_GB2312"/>
              </w:rPr>
              <w:t>资格审查资料 项目组织机构 项目管理机构组成表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3322"/>
          </w:tcPr>
          <w:p>
            <w:pPr>
              <w:pStyle w:val="null3"/>
            </w:pPr>
            <w:r>
              <w:rPr>
                <w:rFonts w:ascii="仿宋_GB2312" w:hAnsi="仿宋_GB2312" w:cs="仿宋_GB2312" w:eastAsia="仿宋_GB2312"/>
              </w:rPr>
              <w:t>须提供2023年至今任意一年经审计的财务报告（成立时间至提交磋商响应文件截止时间不足一年的可提供成立后任意时段的财务报表）</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须提供依法缴纳税收的良好记录（提供投标截止时间前六个月内任意一个月份的缴费凭据复印件并加盖单位公章或其他相关证明资料）</w:t>
            </w:r>
          </w:p>
        </w:tc>
        <w:tc>
          <w:tcPr>
            <w:tcW w:type="dxa" w:w="3322"/>
          </w:tcPr>
          <w:p>
            <w:pPr>
              <w:pStyle w:val="null3"/>
            </w:pPr>
            <w:r>
              <w:rPr>
                <w:rFonts w:ascii="仿宋_GB2312" w:hAnsi="仿宋_GB2312" w:cs="仿宋_GB2312" w:eastAsia="仿宋_GB2312"/>
              </w:rPr>
              <w:t>须提供依法缴纳税收的良好记录（提供投标截止时间前六个月内任意一个月份的缴费凭据复印件并加盖单位公章或其他相关证明资料）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须提供依法缴纳社会保障资金（养老保险）的良好记录（提供投标截止时间前六个月内任意一个月份的缴费凭据复印件并加盖单位公章或其他相关证明资料）</w:t>
            </w:r>
          </w:p>
        </w:tc>
        <w:tc>
          <w:tcPr>
            <w:tcW w:type="dxa" w:w="3322"/>
          </w:tcPr>
          <w:p>
            <w:pPr>
              <w:pStyle w:val="null3"/>
            </w:pPr>
            <w:r>
              <w:rPr>
                <w:rFonts w:ascii="仿宋_GB2312" w:hAnsi="仿宋_GB2312" w:cs="仿宋_GB2312" w:eastAsia="仿宋_GB2312"/>
              </w:rPr>
              <w:t>须提供依法缴纳社会保障资金（养老保险）的良好记录（提供投标截止时间前六个月内任意一个月份的缴费凭据复印件并加盖单位公章或其他相关证明资料）</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提供近三年内在经营活动中无重大违法记录的书面声明</w:t>
            </w:r>
          </w:p>
        </w:tc>
        <w:tc>
          <w:tcPr>
            <w:tcW w:type="dxa" w:w="3322"/>
          </w:tcPr>
          <w:p>
            <w:pPr>
              <w:pStyle w:val="null3"/>
            </w:pPr>
            <w:r>
              <w:rPr>
                <w:rFonts w:ascii="仿宋_GB2312" w:hAnsi="仿宋_GB2312" w:cs="仿宋_GB2312" w:eastAsia="仿宋_GB2312"/>
              </w:rPr>
              <w:t>提供近三年内在经营活动中无重大违法记录的书面声明</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3322"/>
          </w:tcPr>
          <w:p>
            <w:pPr>
              <w:pStyle w:val="null3"/>
            </w:pPr>
            <w:r>
              <w:rPr>
                <w:rFonts w:ascii="仿宋_GB2312" w:hAnsi="仿宋_GB2312" w:cs="仿宋_GB2312" w:eastAsia="仿宋_GB2312"/>
              </w:rPr>
              <w:t>提供磋商保证金银行转账凭证及基本账户信息证明资料复印件或金融机构、担保机构出具的保函复印件，复印件均须加盖公章</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单位负责人为同一人或者存在直接控股、管理关系的不同供应商，不得参加同一合同项下的政府采购活动的书面声明</w:t>
            </w:r>
          </w:p>
        </w:tc>
        <w:tc>
          <w:tcPr>
            <w:tcW w:type="dxa" w:w="1661"/>
          </w:tcPr>
          <w:p>
            <w:pPr>
              <w:pStyle w:val="null3"/>
            </w:pPr>
            <w:r>
              <w:rPr>
                <w:rFonts w:ascii="仿宋_GB2312" w:hAnsi="仿宋_GB2312" w:cs="仿宋_GB2312" w:eastAsia="仿宋_GB2312"/>
              </w:rPr>
              <w:t>资格审查资料</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提供具备履行本合同所必需的设备和专业技术能力的说明及承诺</w:t>
            </w:r>
          </w:p>
        </w:tc>
        <w:tc>
          <w:tcPr>
            <w:tcW w:type="dxa" w:w="3322"/>
          </w:tcPr>
          <w:p>
            <w:pPr>
              <w:pStyle w:val="null3"/>
            </w:pPr>
            <w:r>
              <w:rPr>
                <w:rFonts w:ascii="仿宋_GB2312" w:hAnsi="仿宋_GB2312" w:cs="仿宋_GB2312" w:eastAsia="仿宋_GB2312"/>
              </w:rPr>
              <w:t>提供具备履行本合同所必需的设备和专业技术能力的说明及承诺</w:t>
            </w:r>
          </w:p>
        </w:tc>
        <w:tc>
          <w:tcPr>
            <w:tcW w:type="dxa" w:w="1661"/>
          </w:tcPr>
          <w:p>
            <w:pPr>
              <w:pStyle w:val="null3"/>
            </w:pPr>
            <w:r>
              <w:rPr>
                <w:rFonts w:ascii="仿宋_GB2312" w:hAnsi="仿宋_GB2312" w:cs="仿宋_GB2312" w:eastAsia="仿宋_GB2312"/>
              </w:rPr>
              <w:t>资格审查资料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资格审查资料 已标价工程量清单 陕西省政府采购供应商拒绝政府采购领域商业贿赂承诺书.pdf 中小企业声明函 供应商认为有必要说明的其他问题.pdf 响应文件封面 磋商方案及施工组织设计.pdf 项目组织机构 承诺书.pdf 项目管理机构组成表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承诺书.pdf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计划工期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承诺书.pdf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磋商报价不得高于本项目最高限价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响应文件的签署、加盖印章合格、有效</w:t>
            </w:r>
          </w:p>
        </w:tc>
        <w:tc>
          <w:tcPr>
            <w:tcW w:type="dxa" w:w="1661"/>
          </w:tcPr>
          <w:p>
            <w:pPr>
              <w:pStyle w:val="null3"/>
            </w:pPr>
            <w:r>
              <w:rPr>
                <w:rFonts w:ascii="仿宋_GB2312" w:hAnsi="仿宋_GB2312" w:cs="仿宋_GB2312" w:eastAsia="仿宋_GB2312"/>
              </w:rPr>
              <w:t>资格审查资料 已标价工程量清单 陕西省政府采购供应商拒绝政府采购领域商业贿赂承诺书.pdf 中小企业声明函 供应商认为有必要说明的其他问题.pdf 响应文件封面 磋商方案及施工组织设计.pdf 项目组织机构 承诺书.pdf 项目管理机构组成表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符合或优于磋商文件要求</w:t>
            </w:r>
          </w:p>
        </w:tc>
        <w:tc>
          <w:tcPr>
            <w:tcW w:type="dxa" w:w="1661"/>
          </w:tcPr>
          <w:p>
            <w:pPr>
              <w:pStyle w:val="null3"/>
            </w:pPr>
            <w:r>
              <w:rPr>
                <w:rFonts w:ascii="仿宋_GB2312" w:hAnsi="仿宋_GB2312" w:cs="仿宋_GB2312" w:eastAsia="仿宋_GB2312"/>
              </w:rPr>
              <w:t>承诺书.pdf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响应文件含有采购人不能接受的附 加条件，按无效响应处理</w:t>
            </w:r>
          </w:p>
        </w:tc>
        <w:tc>
          <w:tcPr>
            <w:tcW w:type="dxa" w:w="3322"/>
          </w:tcPr>
          <w:p>
            <w:pPr>
              <w:pStyle w:val="null3"/>
            </w:pPr>
            <w:r>
              <w:rPr>
                <w:rFonts w:ascii="仿宋_GB2312" w:hAnsi="仿宋_GB2312" w:cs="仿宋_GB2312" w:eastAsia="仿宋_GB2312"/>
              </w:rPr>
              <w:t>响应文件含有采购人不能接受的附加条件，按无效响应处理</w:t>
            </w:r>
          </w:p>
        </w:tc>
        <w:tc>
          <w:tcPr>
            <w:tcW w:type="dxa" w:w="1661"/>
          </w:tcPr>
          <w:p>
            <w:pPr>
              <w:pStyle w:val="null3"/>
            </w:pPr>
            <w:r>
              <w:rPr>
                <w:rFonts w:ascii="仿宋_GB2312" w:hAnsi="仿宋_GB2312" w:cs="仿宋_GB2312" w:eastAsia="仿宋_GB2312"/>
              </w:rPr>
              <w:t>资格审查资料 已标价工程量清单 陕西省政府采购供应商拒绝政府采购领域商业贿赂承诺书.pdf 中小企业声明函 供应商认为有必要说明的其他问题.pdf 磋商方案及施工组织设计.pdf 项目组织机构 承诺书.pdf 项目管理机构组成表 残疾人福利性单位声明函 报价函 标的清单 供应商类似项目业绩一览表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无其他磋商文件或法律法规明确规定响应无效的事项</w:t>
            </w:r>
          </w:p>
        </w:tc>
        <w:tc>
          <w:tcPr>
            <w:tcW w:type="dxa" w:w="3322"/>
          </w:tcPr>
          <w:p>
            <w:pPr>
              <w:pStyle w:val="null3"/>
            </w:pPr>
            <w:r>
              <w:rPr>
                <w:rFonts w:ascii="仿宋_GB2312" w:hAnsi="仿宋_GB2312" w:cs="仿宋_GB2312" w:eastAsia="仿宋_GB2312"/>
              </w:rPr>
              <w:t>无其他磋商文件或法律法规明确规定响应无效的事项</w:t>
            </w:r>
          </w:p>
        </w:tc>
        <w:tc>
          <w:tcPr>
            <w:tcW w:type="dxa" w:w="1661"/>
          </w:tcPr>
          <w:p>
            <w:pPr>
              <w:pStyle w:val="null3"/>
            </w:pPr>
            <w:r>
              <w:rPr>
                <w:rFonts w:ascii="仿宋_GB2312" w:hAnsi="仿宋_GB2312" w:cs="仿宋_GB2312" w:eastAsia="仿宋_GB2312"/>
              </w:rPr>
              <w:t>资格审查资料 已标价工程量清单 陕西省政府采购供应商拒绝政府采购领域商业贿赂承诺书.pdf 中小企业声明函 供应商认为有必要说明的其他问题.pdf 磋商方案及施工组织设计.pdf 项目组织机构 承诺书.pdf 项目管理机构组成表 残疾人福利性单位声明函 报价函 标的清单 供应商类似项目业绩一览表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 xml:space="preserve"> ①编制详细、较完整、切实可行的得6分；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磋商方案及施工组织设计.pdf</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①编制详细、较完整、切实可行的得6分；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磋商方案及施工组织设计.pdf</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 xml:space="preserve"> ①编制详细、较完整、切实可行的得6分；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磋商方案及施工组织设计.pdf</w:t>
            </w:r>
          </w:p>
        </w:tc>
      </w:tr>
      <w:tr>
        <w:tc>
          <w:tcPr>
            <w:tcW w:type="dxa" w:w="831"/>
            <w:vMerge/>
          </w:tcPr>
          <w:p/>
        </w:tc>
        <w:tc>
          <w:tcPr>
            <w:tcW w:type="dxa" w:w="1661"/>
          </w:tcPr>
          <w:p>
            <w:pPr>
              <w:pStyle w:val="null3"/>
            </w:pPr>
            <w:r>
              <w:rPr>
                <w:rFonts w:ascii="仿宋_GB2312" w:hAnsi="仿宋_GB2312" w:cs="仿宋_GB2312" w:eastAsia="仿宋_GB2312"/>
              </w:rPr>
              <w:t>确保工期的技术组织措施附（网络图或施工进度计划表或横道图）</w:t>
            </w:r>
          </w:p>
        </w:tc>
        <w:tc>
          <w:tcPr>
            <w:tcW w:type="dxa" w:w="2492"/>
          </w:tcPr>
          <w:p>
            <w:pPr>
              <w:pStyle w:val="null3"/>
            </w:pPr>
            <w:r>
              <w:rPr>
                <w:rFonts w:ascii="仿宋_GB2312" w:hAnsi="仿宋_GB2312" w:cs="仿宋_GB2312" w:eastAsia="仿宋_GB2312"/>
              </w:rPr>
              <w:t xml:space="preserve"> ①编制详细、较完整、切实可行的得6分；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磋商方案及施工组织设计.pdf</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 xml:space="preserve"> ①编制详细、较完整、切实可行的得15分； ②编制比较详细、基本可行的得10分； ③编制粗略、可行性欠缺的得5分；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磋商方案及施工组织设计.pdf</w:t>
            </w:r>
          </w:p>
        </w:tc>
      </w:tr>
      <w:tr>
        <w:tc>
          <w:tcPr>
            <w:tcW w:type="dxa" w:w="831"/>
            <w:vMerge/>
          </w:tcPr>
          <w:p/>
        </w:tc>
        <w:tc>
          <w:tcPr>
            <w:tcW w:type="dxa" w:w="1661"/>
          </w:tcPr>
          <w:p>
            <w:pPr>
              <w:pStyle w:val="null3"/>
            </w:pPr>
            <w:r>
              <w:rPr>
                <w:rFonts w:ascii="仿宋_GB2312" w:hAnsi="仿宋_GB2312" w:cs="仿宋_GB2312" w:eastAsia="仿宋_GB2312"/>
              </w:rPr>
              <w:t>施工机械设备配备计划及劳动力配备计划</w:t>
            </w:r>
          </w:p>
        </w:tc>
        <w:tc>
          <w:tcPr>
            <w:tcW w:type="dxa" w:w="2492"/>
          </w:tcPr>
          <w:p>
            <w:pPr>
              <w:pStyle w:val="null3"/>
            </w:pPr>
            <w:r>
              <w:rPr>
                <w:rFonts w:ascii="仿宋_GB2312" w:hAnsi="仿宋_GB2312" w:cs="仿宋_GB2312" w:eastAsia="仿宋_GB2312"/>
              </w:rPr>
              <w:t xml:space="preserve"> ①编制详细、较合理、切实可行的得6分； ②编制比较详细、基本可行的得4分； ③编制粗略、可行性欠缺的得2分；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磋商方案及施工组织设计.pdf</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近三年完成的类似业绩一项得2分，最多得6分（提供2022年7月1日至今类似工程；投标文件中须附类似工程业绩中标通知书或合同协议书或竣工验收证明材料复印件或扫描件，并加盖公章）。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承诺（对农民工工资、不转包、不分包等的承诺）</w:t>
            </w:r>
          </w:p>
        </w:tc>
        <w:tc>
          <w:tcPr>
            <w:tcW w:type="dxa" w:w="2492"/>
          </w:tcPr>
          <w:p>
            <w:pPr>
              <w:pStyle w:val="null3"/>
            </w:pPr>
            <w:r>
              <w:rPr>
                <w:rFonts w:ascii="仿宋_GB2312" w:hAnsi="仿宋_GB2312" w:cs="仿宋_GB2312" w:eastAsia="仿宋_GB2312"/>
              </w:rPr>
              <w:t>根据供应商做出的承诺内容进行赋分： ①编制内容详细、完整的得3分； ②编制内容基本完整的得2分；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承诺书.pdf</w:t>
            </w:r>
          </w:p>
          <w:p>
            <w:pPr>
              <w:pStyle w:val="null3"/>
            </w:pPr>
            <w:r>
              <w:rPr>
                <w:rFonts w:ascii="仿宋_GB2312" w:hAnsi="仿宋_GB2312" w:cs="仿宋_GB2312" w:eastAsia="仿宋_GB2312"/>
              </w:rPr>
              <w:t>陕西省政府采购供应商拒绝政府采购领域商业贿赂承诺书.pdf</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A.近三年完成的业绩一项得1分，最多得2分（2022 年 7 月 1 日至今类似工程：须附工程业绩中标通知书或合同专用条款或竣工验收证明材料复印件或扫描件，并加盖公章）； B.具有相关专业高级工程师及以上职称得 2分，具有工程师职称得 1 分；否则不得分（以职称证为准）。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项目组织机构</w:t>
            </w:r>
          </w:p>
        </w:tc>
      </w:tr>
      <w:tr>
        <w:tc>
          <w:tcPr>
            <w:tcW w:type="dxa" w:w="831"/>
            <w:vMerge/>
          </w:tcPr>
          <w:p/>
        </w:tc>
        <w:tc>
          <w:tcPr>
            <w:tcW w:type="dxa" w:w="1661"/>
          </w:tcPr>
          <w:p>
            <w:pPr>
              <w:pStyle w:val="null3"/>
            </w:pPr>
            <w:r>
              <w:rPr>
                <w:rFonts w:ascii="仿宋_GB2312" w:hAnsi="仿宋_GB2312" w:cs="仿宋_GB2312" w:eastAsia="仿宋_GB2312"/>
              </w:rPr>
              <w:t>技术负责人</w:t>
            </w:r>
          </w:p>
        </w:tc>
        <w:tc>
          <w:tcPr>
            <w:tcW w:type="dxa" w:w="2492"/>
          </w:tcPr>
          <w:p>
            <w:pPr>
              <w:pStyle w:val="null3"/>
            </w:pPr>
            <w:r>
              <w:rPr>
                <w:rFonts w:ascii="仿宋_GB2312" w:hAnsi="仿宋_GB2312" w:cs="仿宋_GB2312" w:eastAsia="仿宋_GB2312"/>
              </w:rPr>
              <w:t>具有相关专业高级工程师及以上职称得 2 分，具有工程师职称得 1 分；否则不得分（以职称证为准）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项目机构组成</w:t>
            </w:r>
          </w:p>
        </w:tc>
        <w:tc>
          <w:tcPr>
            <w:tcW w:type="dxa" w:w="2492"/>
          </w:tcPr>
          <w:p>
            <w:pPr>
              <w:pStyle w:val="null3"/>
            </w:pPr>
            <w:r>
              <w:rPr>
                <w:rFonts w:ascii="仿宋_GB2312" w:hAnsi="仿宋_GB2312" w:cs="仿宋_GB2312" w:eastAsia="仿宋_GB2312"/>
              </w:rPr>
              <w:t>具有五大员（质量员、安全员、施工员、材料员、资料员）上岗证书（安全员须含安全生产考核合格证）的每证得1分；有相应职称证（初级及以上均可）的每证加1分，共计10分。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项目组织机构</w:t>
            </w:r>
          </w:p>
          <w:p>
            <w:pPr>
              <w:pStyle w:val="null3"/>
            </w:pPr>
            <w:r>
              <w:rPr>
                <w:rFonts w:ascii="仿宋_GB2312" w:hAnsi="仿宋_GB2312" w:cs="仿宋_GB2312" w:eastAsia="仿宋_GB2312"/>
              </w:rPr>
              <w:t>项目管理机构组成表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①评标基准价的确定：经对各供应商资格审查合格后，将有效投标价格最低的作为评标基准价，此项得满分；投标报价大于预算价的，为无效报价，应作为无效标处理；最低得分为零分。 ②根据下列公式计算出各供应商的投标报价与评标基准价的差异率。 其他供应商报价得分=（评标基准价／投标报价）×30%×100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详见附件：磋商方案及施工组织设计.pdf</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详见附件：项目组织机构</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详见附件：承诺书.pdf</w:t>
      </w:r>
    </w:p>
    <w:p>
      <w:pPr>
        <w:pStyle w:val="null3"/>
        <w:ind w:firstLine="960"/>
      </w:pPr>
      <w:r>
        <w:rPr>
          <w:rFonts w:ascii="仿宋_GB2312" w:hAnsi="仿宋_GB2312" w:cs="仿宋_GB2312" w:eastAsia="仿宋_GB2312"/>
        </w:rPr>
        <w:t>详见附件：陕西省政府采购供应商拒绝政府采购领域商业贿赂承诺书.pdf</w:t>
      </w:r>
    </w:p>
    <w:p>
      <w:pPr>
        <w:pStyle w:val="null3"/>
        <w:ind w:firstLine="960"/>
      </w:pPr>
      <w:r>
        <w:rPr>
          <w:rFonts w:ascii="仿宋_GB2312" w:hAnsi="仿宋_GB2312" w:cs="仿宋_GB2312" w:eastAsia="仿宋_GB2312"/>
        </w:rPr>
        <w:t>详见附件：资格审查资料</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详见附件：供应商认为有必要说明的其他问题.pdf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