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（1）具有独立承担民事责任能力的法人、其他组织或自然人，提供合法有效年报合格的统一社会信用代码营业执照或事业单位法人证书等国家规定的相关证明，自然人参与的提供其身份证明； </w:t>
      </w:r>
    </w:p>
    <w:p w14:paraId="7CA3E058">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 xml:space="preserve">2）提供法定代表人授权委托书（附法定代表人、被授权人身份证复印件）；法定代表人参加投标只须提供法定代表人身份证明（附法定代表人身份证复印件）； </w:t>
      </w:r>
    </w:p>
    <w:p w14:paraId="0D1FE69A">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（3）提供2024年度经审计的财务报告（成立时间至提交磋商响应文件截止时间不足一年的可提供成立后任意时段的财务报表）；</w:t>
      </w:r>
      <w:bookmarkStart w:id="11" w:name="_GoBack"/>
      <w:bookmarkEnd w:id="11"/>
      <w:r>
        <w:rPr>
          <w:rFonts w:hint="eastAsia" w:ascii="宋体" w:hAnsi="宋体" w:eastAsia="宋体" w:cs="宋体"/>
          <w:b w:val="0"/>
          <w:bCs w:val="0"/>
          <w:sz w:val="24"/>
          <w:szCs w:val="24"/>
          <w:highlight w:val="none"/>
          <w:lang w:val="en-US" w:eastAsia="zh-CN"/>
        </w:rPr>
        <w:t xml:space="preserve"> </w:t>
      </w:r>
    </w:p>
    <w:p w14:paraId="5DEED17F">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 xml:space="preserve">）提供依法缴纳税收的良好记录（提供递交磋商响应文件截止时间前六个月内任意一个月份的缴纳凭据复印件并加盖单位公章。依法免税或开标前一年内零申报的供应商应提供相关证明文件）； </w:t>
      </w:r>
    </w:p>
    <w:p w14:paraId="13363125">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5</w:t>
      </w:r>
      <w:r>
        <w:rPr>
          <w:rFonts w:hint="eastAsia" w:ascii="宋体" w:hAnsi="宋体" w:eastAsia="宋体" w:cs="宋体"/>
          <w:b w:val="0"/>
          <w:bCs w:val="0"/>
          <w:sz w:val="24"/>
          <w:szCs w:val="24"/>
          <w:highlight w:val="none"/>
          <w:lang w:val="en-US" w:eastAsia="zh-CN"/>
        </w:rPr>
        <w:t xml:space="preserve">）提供依法缴纳社会保障资金的良好记录（提供递交磋商响应文件截止时间前六个月内任意一个月份的缴纳凭据复印件并加盖单位公章。依法不需要缴纳社会保障资金的供应商应提供相关证明文件）； </w:t>
      </w:r>
    </w:p>
    <w:p w14:paraId="0CA67462">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6</w:t>
      </w:r>
      <w:r>
        <w:rPr>
          <w:rFonts w:hint="eastAsia" w:ascii="宋体" w:hAnsi="宋体" w:eastAsia="宋体" w:cs="宋体"/>
          <w:b w:val="0"/>
          <w:bCs w:val="0"/>
          <w:sz w:val="24"/>
          <w:szCs w:val="24"/>
          <w:highlight w:val="none"/>
          <w:lang w:val="en-US" w:eastAsia="zh-CN"/>
        </w:rPr>
        <w:t xml:space="preserve">）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 </w:t>
      </w:r>
    </w:p>
    <w:p w14:paraId="355BE0CB">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w:t>
      </w:r>
      <w:r>
        <w:rPr>
          <w:rFonts w:hint="eastAsia" w:ascii="宋体" w:hAnsi="宋体" w:cs="宋体"/>
          <w:b w:val="0"/>
          <w:bCs w:val="0"/>
          <w:sz w:val="24"/>
          <w:szCs w:val="24"/>
          <w:highlight w:val="none"/>
          <w:lang w:val="en-US" w:eastAsia="zh-CN"/>
        </w:rPr>
        <w:t>7</w:t>
      </w:r>
      <w:r>
        <w:rPr>
          <w:rFonts w:hint="eastAsia" w:ascii="宋体" w:hAnsi="宋体" w:eastAsia="宋体" w:cs="宋体"/>
          <w:b w:val="0"/>
          <w:bCs w:val="0"/>
          <w:sz w:val="24"/>
          <w:szCs w:val="24"/>
          <w:highlight w:val="none"/>
          <w:lang w:val="en-US" w:eastAsia="zh-CN"/>
        </w:rPr>
        <w:t xml:space="preserve">）提供近三年内在经营活动中无重大违法记录的书面声明 ； </w:t>
      </w:r>
    </w:p>
    <w:p w14:paraId="1FE97232">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8</w:t>
      </w:r>
      <w:r>
        <w:rPr>
          <w:rFonts w:hint="eastAsia" w:ascii="宋体" w:hAnsi="宋体" w:eastAsia="宋体" w:cs="宋体"/>
          <w:b w:val="0"/>
          <w:bCs w:val="0"/>
          <w:sz w:val="24"/>
          <w:szCs w:val="24"/>
          <w:highlight w:val="none"/>
          <w:lang w:val="en-US" w:eastAsia="zh-CN"/>
        </w:rPr>
        <w:t xml:space="preserve">）提供磋商保证金银行转账凭证及基本账户信息复印件或金融机构、担保机构出具的保函复印件，复印件均须加盖公章； </w:t>
      </w:r>
    </w:p>
    <w:p w14:paraId="59BAF8FB">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9</w:t>
      </w:r>
      <w:r>
        <w:rPr>
          <w:rFonts w:hint="eastAsia" w:ascii="宋体" w:hAnsi="宋体" w:eastAsia="宋体" w:cs="宋体"/>
          <w:b w:val="0"/>
          <w:bCs w:val="0"/>
          <w:sz w:val="24"/>
          <w:szCs w:val="24"/>
          <w:highlight w:val="none"/>
          <w:lang w:val="en-US" w:eastAsia="zh-CN"/>
        </w:rPr>
        <w:t xml:space="preserve">）提供单位负责人为同一人或者存在直接控股、管理关系的不同供应商，不得参加同一合同项下的政府采购活动的书面声明； </w:t>
      </w:r>
    </w:p>
    <w:p w14:paraId="68845CED">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eastAsia" w:ascii="宋体" w:hAnsi="宋体" w:cs="宋体"/>
          <w:b w:val="0"/>
          <w:bCs w:val="0"/>
          <w:sz w:val="24"/>
          <w:szCs w:val="24"/>
          <w:highlight w:val="none"/>
          <w:lang w:val="en-US" w:eastAsia="zh-CN"/>
        </w:rPr>
        <w:t>0</w:t>
      </w:r>
      <w:r>
        <w:rPr>
          <w:rFonts w:hint="eastAsia" w:ascii="宋体" w:hAnsi="宋体" w:eastAsia="宋体" w:cs="宋体"/>
          <w:b w:val="0"/>
          <w:bCs w:val="0"/>
          <w:sz w:val="24"/>
          <w:szCs w:val="24"/>
          <w:highlight w:val="none"/>
          <w:lang w:val="en-US" w:eastAsia="zh-CN"/>
        </w:rPr>
        <w:t xml:space="preserve">）提供具有履行本合同所必需的设备和专业技术能力的说明及承诺； </w:t>
      </w:r>
    </w:p>
    <w:p w14:paraId="44DA1004">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eastAsia" w:ascii="宋体" w:hAnsi="宋体" w:cs="宋体"/>
          <w:b w:val="0"/>
          <w:bCs w:val="0"/>
          <w:sz w:val="24"/>
          <w:szCs w:val="24"/>
          <w:highlight w:val="none"/>
          <w:lang w:val="en-US" w:eastAsia="zh-CN"/>
        </w:rPr>
        <w:t>1</w:t>
      </w:r>
      <w:r>
        <w:rPr>
          <w:rFonts w:hint="eastAsia" w:ascii="宋体" w:hAnsi="宋体" w:eastAsia="宋体" w:cs="宋体"/>
          <w:b w:val="0"/>
          <w:bCs w:val="0"/>
          <w:sz w:val="24"/>
          <w:szCs w:val="24"/>
          <w:highlight w:val="none"/>
          <w:lang w:val="en-US" w:eastAsia="zh-CN"/>
        </w:rPr>
        <w:t xml:space="preserve">）本项目专门面向中小企业采购，供应商须提供《中小企业声明函》 。 </w:t>
      </w:r>
    </w:p>
    <w:p w14:paraId="456998F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rFonts w:hint="eastAsia" w:ascii="宋体" w:hAnsi="宋体" w:eastAsia="宋体" w:cs="宋体"/>
          <w:bCs/>
          <w:sz w:val="32"/>
          <w:szCs w:val="32"/>
        </w:rPr>
      </w:pPr>
      <w:r>
        <w:rPr>
          <w:rFonts w:hint="eastAsia"/>
          <w:b/>
          <w:bCs/>
          <w:highlight w:val="none"/>
        </w:rPr>
        <w:t>注：</w:t>
      </w:r>
      <w:r>
        <w:rPr>
          <w:rFonts w:hint="eastAsia"/>
          <w:b/>
          <w:bCs/>
          <w:highlight w:val="none"/>
          <w:lang w:val="en-US" w:eastAsia="zh-CN"/>
        </w:rPr>
        <w:t>响应</w:t>
      </w:r>
      <w:r>
        <w:rPr>
          <w:rFonts w:hint="eastAsia"/>
          <w:b/>
          <w:bCs/>
          <w:highlight w:val="none"/>
        </w:rPr>
        <w:t>文件中附以上资料的复印件（或扫描件）并加盖单位公章。</w:t>
      </w:r>
    </w:p>
    <w:p w14:paraId="3D07C73C">
      <w:pPr>
        <w:rPr>
          <w:rFonts w:hint="eastAsia" w:ascii="宋体" w:hAnsi="宋体" w:eastAsia="宋体" w:cs="宋体"/>
          <w:bCs/>
          <w:sz w:val="32"/>
          <w:szCs w:val="32"/>
        </w:rPr>
      </w:pP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rPr>
        <w:t>法定代表人身份证明书</w:t>
      </w:r>
    </w:p>
    <w:p w14:paraId="11BC830E">
      <w:pPr>
        <w:pStyle w:val="2"/>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rPr>
          <w:color w:val="auto"/>
          <w:highlight w:val="none"/>
        </w:rPr>
      </w:pPr>
    </w:p>
    <w:p w14:paraId="3709D0E0">
      <w:pPr>
        <w:rPr>
          <w:color w:val="auto"/>
          <w:highlight w:val="none"/>
        </w:rPr>
        <w:sectPr>
          <w:pgSz w:w="11906" w:h="16838"/>
          <w:pgMar w:top="1440" w:right="1701" w:bottom="1440" w:left="1803" w:header="851" w:footer="992" w:gutter="0"/>
          <w:cols w:space="0" w:num="1"/>
          <w:rtlGutter w:val="0"/>
          <w:docGrid w:type="lines" w:linePitch="323" w:charSpace="0"/>
        </w:sectPr>
      </w:pPr>
    </w:p>
    <w:p w14:paraId="43714868">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3F3C3746">
      <w:pPr>
        <w:pStyle w:val="17"/>
        <w:rPr>
          <w:rFonts w:hint="eastAsia"/>
          <w:bCs/>
          <w:color w:val="000000"/>
          <w:sz w:val="28"/>
          <w:szCs w:val="28"/>
          <w:highlight w:val="none"/>
        </w:rPr>
      </w:pPr>
      <w:r>
        <w:rPr>
          <w:rFonts w:hint="eastAsia"/>
          <w:bCs/>
          <w:color w:val="000000"/>
          <w:sz w:val="28"/>
          <w:szCs w:val="28"/>
          <w:highlight w:val="none"/>
        </w:rPr>
        <w:t>法定代表人授权书</w:t>
      </w:r>
    </w:p>
    <w:p w14:paraId="09529CE4">
      <w:pPr>
        <w:pStyle w:val="9"/>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仿宋"/>
          <w:sz w:val="24"/>
          <w:highlight w:val="none"/>
          <w:lang w:val="en-US" w:eastAsia="zh-CN"/>
        </w:rPr>
        <w:t>供应商</w:t>
      </w:r>
      <w:r>
        <w:rPr>
          <w:rFonts w:hint="eastAsia" w:ascii="宋体" w:hAnsi="宋体" w:cs="宋体"/>
          <w:color w:val="auto"/>
          <w:sz w:val="24"/>
          <w:highlight w:val="none"/>
        </w:rPr>
        <w:t>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9"/>
        <w:spacing w:line="360" w:lineRule="auto"/>
        <w:ind w:firstLine="480" w:firstLineChars="200"/>
        <w:jc w:val="left"/>
        <w:rPr>
          <w:rFonts w:hAnsi="宋体" w:cs="宋体"/>
          <w:color w:val="auto"/>
          <w:sz w:val="24"/>
          <w:szCs w:val="24"/>
          <w:highlight w:val="none"/>
        </w:rPr>
      </w:pPr>
      <w:r>
        <w:rPr>
          <w:rFonts w:hint="eastAsia" w:ascii="宋体" w:hAnsi="宋体" w:cs="仿宋"/>
          <w:sz w:val="24"/>
          <w:highlight w:val="none"/>
          <w:lang w:val="en-US" w:eastAsia="zh-CN"/>
        </w:rPr>
        <w:t>供应商</w:t>
      </w:r>
      <w:r>
        <w:rPr>
          <w:rFonts w:hint="eastAsia" w:hAnsi="宋体" w:cs="宋体"/>
          <w:color w:val="auto"/>
          <w:sz w:val="24"/>
          <w:szCs w:val="24"/>
          <w:highlight w:val="none"/>
        </w:rPr>
        <w:t>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9"/>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9"/>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9"/>
              <w:spacing w:line="360" w:lineRule="auto"/>
              <w:jc w:val="center"/>
              <w:rPr>
                <w:rFonts w:hAnsi="宋体" w:cs="宋体"/>
                <w:color w:val="auto"/>
                <w:sz w:val="24"/>
                <w:szCs w:val="24"/>
                <w:highlight w:val="none"/>
              </w:rPr>
            </w:pPr>
          </w:p>
          <w:p w14:paraId="47FE95C8">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9"/>
              <w:spacing w:line="360" w:lineRule="auto"/>
              <w:jc w:val="center"/>
              <w:rPr>
                <w:rFonts w:hAnsi="宋体" w:cs="宋体"/>
                <w:color w:val="auto"/>
                <w:sz w:val="24"/>
                <w:szCs w:val="24"/>
                <w:highlight w:val="none"/>
              </w:rPr>
            </w:pPr>
          </w:p>
          <w:p w14:paraId="1FBE1BCB">
            <w:pPr>
              <w:pStyle w:val="9"/>
              <w:spacing w:line="360" w:lineRule="auto"/>
              <w:ind w:firstLine="480" w:firstLineChars="200"/>
              <w:jc w:val="center"/>
              <w:rPr>
                <w:rFonts w:hAnsi="宋体" w:cs="宋体"/>
                <w:color w:val="auto"/>
                <w:sz w:val="24"/>
                <w:szCs w:val="24"/>
                <w:highlight w:val="none"/>
              </w:rPr>
            </w:pPr>
          </w:p>
        </w:tc>
      </w:tr>
    </w:tbl>
    <w:p w14:paraId="4E84B49D">
      <w:pPr>
        <w:pStyle w:val="9"/>
        <w:spacing w:line="360" w:lineRule="auto"/>
        <w:ind w:firstLine="480" w:firstLineChars="200"/>
        <w:jc w:val="left"/>
        <w:rPr>
          <w:rFonts w:hAnsi="宋体" w:cs="宋体"/>
          <w:color w:val="auto"/>
          <w:sz w:val="24"/>
          <w:szCs w:val="24"/>
          <w:highlight w:val="none"/>
        </w:rPr>
      </w:pPr>
    </w:p>
    <w:p w14:paraId="7D4880CF">
      <w:pPr>
        <w:pStyle w:val="9"/>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10938"/>
      <w:bookmarkStart w:id="1" w:name="_Toc3111"/>
      <w:bookmarkStart w:id="2" w:name="_Toc20835"/>
      <w:bookmarkStart w:id="3" w:name="_Toc27104"/>
      <w:bookmarkStart w:id="4" w:name="_Toc5969"/>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cs="宋体"/>
          <w:sz w:val="24"/>
          <w:highlight w:val="none"/>
          <w:lang w:val="en-US" w:eastAsia="zh-CN"/>
        </w:rPr>
        <w:t>供应商</w:t>
      </w:r>
      <w:r>
        <w:rPr>
          <w:rFonts w:hint="eastAsia" w:ascii="宋体" w:hAnsi="宋体" w:cs="宋体"/>
          <w:sz w:val="24"/>
          <w:highlight w:val="none"/>
        </w:rPr>
        <w:t>违约或不恰当履约引起的合同争议纠纷及仲裁和诉讼记录。如果我方经本项目</w:t>
      </w:r>
      <w:r>
        <w:rPr>
          <w:rFonts w:hint="eastAsia" w:ascii="宋体" w:hAnsi="宋体" w:cs="宋体"/>
          <w:sz w:val="24"/>
          <w:highlight w:val="none"/>
          <w:lang w:val="en-US" w:eastAsia="zh-CN"/>
        </w:rPr>
        <w:t>磋商小组</w:t>
      </w:r>
      <w:r>
        <w:rPr>
          <w:rFonts w:hint="eastAsia" w:ascii="宋体" w:hAnsi="宋体" w:cs="宋体"/>
          <w:sz w:val="24"/>
          <w:highlight w:val="none"/>
        </w:rPr>
        <w:t>评定为第一</w:t>
      </w:r>
      <w:r>
        <w:rPr>
          <w:rFonts w:hint="eastAsia" w:ascii="宋体" w:hAnsi="宋体" w:cs="宋体"/>
          <w:sz w:val="24"/>
          <w:highlight w:val="none"/>
          <w:lang w:val="en-US" w:eastAsia="zh-CN"/>
        </w:rPr>
        <w:t>成交候选供应商</w:t>
      </w:r>
      <w:r>
        <w:rPr>
          <w:rFonts w:hint="eastAsia" w:ascii="宋体" w:hAnsi="宋体" w:cs="宋体"/>
          <w:sz w:val="24"/>
          <w:highlight w:val="none"/>
        </w:rPr>
        <w:t>，在公示期间被他人举报并经招标投标监管机构核实，确认存在上述不良记录，你方即可取消我方第一第一</w:t>
      </w:r>
      <w:r>
        <w:rPr>
          <w:rFonts w:hint="eastAsia" w:ascii="宋体" w:hAnsi="宋体" w:cs="宋体"/>
          <w:sz w:val="24"/>
          <w:highlight w:val="none"/>
          <w:lang w:val="en-US" w:eastAsia="zh-CN"/>
        </w:rPr>
        <w:t>成交候选供应商</w:t>
      </w:r>
      <w:r>
        <w:rPr>
          <w:rFonts w:hint="eastAsia" w:ascii="宋体" w:hAnsi="宋体" w:cs="宋体"/>
          <w:sz w:val="24"/>
          <w:highlight w:val="none"/>
        </w:rPr>
        <w:t>资格，并同意</w:t>
      </w:r>
      <w:r>
        <w:rPr>
          <w:rFonts w:hint="eastAsia" w:ascii="宋体" w:hAnsi="宋体" w:cs="宋体"/>
          <w:sz w:val="24"/>
          <w:highlight w:val="none"/>
          <w:lang w:val="en-US" w:eastAsia="zh-CN"/>
        </w:rPr>
        <w:t>磋商</w:t>
      </w:r>
      <w:r>
        <w:rPr>
          <w:rFonts w:hint="eastAsia" w:ascii="宋体" w:hAnsi="宋体" w:cs="宋体"/>
          <w:sz w:val="24"/>
          <w:highlight w:val="none"/>
        </w:rPr>
        <w:t>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18FAF734">
      <w:pPr>
        <w:pStyle w:val="3"/>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w:t>
      </w:r>
      <w:r>
        <w:rPr>
          <w:rFonts w:hint="eastAsia" w:ascii="宋体" w:hAnsi="宋体" w:cs="宋体"/>
          <w:b/>
          <w:bCs/>
          <w:kern w:val="0"/>
          <w:sz w:val="28"/>
          <w:szCs w:val="28"/>
          <w:highlight w:val="none"/>
          <w:lang w:val="en-US" w:eastAsia="zh-CN"/>
        </w:rPr>
        <w:t>供应商</w:t>
      </w:r>
      <w:r>
        <w:rPr>
          <w:rFonts w:hint="eastAsia" w:ascii="宋体" w:hAnsi="宋体" w:cs="宋体"/>
          <w:b/>
          <w:bCs/>
          <w:kern w:val="0"/>
          <w:sz w:val="28"/>
          <w:szCs w:val="28"/>
          <w:highlight w:val="none"/>
        </w:rPr>
        <w:t>，不得参加同一合同项下的政府采购活动”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w:t>
      </w:r>
      <w:r>
        <w:rPr>
          <w:rFonts w:hint="eastAsia" w:ascii="宋体" w:hAnsi="宋体" w:cs="宋体"/>
          <w:sz w:val="24"/>
          <w:highlight w:val="none"/>
          <w:lang w:val="en-US" w:eastAsia="zh-CN"/>
        </w:rPr>
        <w:t>供应商</w:t>
      </w:r>
      <w:r>
        <w:rPr>
          <w:rFonts w:hint="eastAsia" w:ascii="宋体" w:hAnsi="宋体" w:cs="宋体"/>
          <w:sz w:val="24"/>
          <w:highlight w:val="none"/>
        </w:rPr>
        <w:t>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0987AF49">
      <w:pPr>
        <w:pStyle w:val="2"/>
        <w:rPr>
          <w:highlight w:val="none"/>
        </w:rPr>
      </w:pPr>
    </w:p>
    <w:p w14:paraId="5B1273DD">
      <w:pPr>
        <w:pStyle w:val="2"/>
        <w:rPr>
          <w:highlight w:val="none"/>
        </w:rPr>
      </w:pPr>
    </w:p>
    <w:p w14:paraId="4C6EC4F4">
      <w:pPr>
        <w:pStyle w:val="17"/>
        <w:rPr>
          <w:sz w:val="24"/>
          <w:szCs w:val="24"/>
          <w:highlight w:val="none"/>
        </w:rPr>
      </w:pPr>
      <w:bookmarkStart w:id="5" w:name="_Toc15853"/>
      <w:bookmarkStart w:id="6" w:name="_Toc27267"/>
      <w:bookmarkStart w:id="7" w:name="_Toc20550"/>
      <w:bookmarkStart w:id="8" w:name="_Toc20036"/>
      <w:bookmarkStart w:id="9" w:name="_Toc852"/>
      <w:bookmarkStart w:id="10" w:name="_Toc27846"/>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2"/>
        <w:spacing w:line="360" w:lineRule="auto"/>
        <w:rPr>
          <w:rFonts w:ascii="宋体" w:hAnsi="宋体" w:cs="宋体"/>
          <w:color w:val="000000"/>
          <w:sz w:val="24"/>
          <w:szCs w:val="24"/>
          <w:highlight w:val="none"/>
        </w:rPr>
      </w:pPr>
    </w:p>
    <w:p w14:paraId="3EBC3C8D">
      <w:pPr>
        <w:pStyle w:val="2"/>
        <w:spacing w:line="360" w:lineRule="auto"/>
        <w:rPr>
          <w:rFonts w:ascii="宋体" w:hAnsi="宋体" w:cs="宋体"/>
          <w:color w:val="000000"/>
          <w:sz w:val="24"/>
          <w:szCs w:val="24"/>
          <w:highlight w:val="none"/>
        </w:rPr>
      </w:pPr>
    </w:p>
    <w:p w14:paraId="6F8ED8D1">
      <w:pPr>
        <w:pStyle w:val="2"/>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3"/>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2FD3933"/>
    <w:rsid w:val="048B63C1"/>
    <w:rsid w:val="0A692616"/>
    <w:rsid w:val="431F177C"/>
    <w:rsid w:val="47DE3CB4"/>
    <w:rsid w:val="4C315D24"/>
    <w:rsid w:val="6DDE4D37"/>
    <w:rsid w:val="7ADB1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8"/>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1852</Words>
  <Characters>1894</Characters>
  <Lines>0</Lines>
  <Paragraphs>0</Paragraphs>
  <TotalTime>12</TotalTime>
  <ScaleCrop>false</ScaleCrop>
  <LinksUpToDate>false</LinksUpToDate>
  <CharactersWithSpaces>2919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念念</cp:lastModifiedBy>
  <dcterms:modified xsi:type="dcterms:W3CDTF">2025-08-01T01:54:17Z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D702D30618054E23B7E88EE52E775BF9</vt:lpwstr>
  </property>
  <property fmtid="{D5CDD505-2E9C-101B-9397-08002B2CF9AE}" pid="4" name="KSOTemplateDocerSaveRecord">
    <vt:lpwstr>eyJoZGlkIjoiMThiNTMzNmIyZTUyN2Y4MjM3Yjk2ODcwYjk1ZmI1NjciLCJ1c2VySWQiOiIzNDczMDgyMjIifQ==</vt:lpwstr>
  </property>
</Properties>
</file>