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版本号：SXCFY2025030420250724001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职工餐厅建设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SXCFY20250304</w:t>
      </w:r>
      <w:r>
        <w:br/>
      </w:r>
      <w:r>
        <w:br/>
      </w:r>
      <w:r>
        <w:br/>
      </w:r>
    </w:p>
    <w:p>
      <w:pPr>
        <w:pStyle w:val="null3"/>
        <w:jc w:val="center"/>
        <w:outlineLvl w:val="2"/>
      </w:pPr>
      <w:r>
        <w:rPr>
          <w:rFonts w:ascii="仿宋_GB2312" w:hAnsi="仿宋_GB2312" w:cs="仿宋_GB2312" w:eastAsia="仿宋_GB2312"/>
          <w:sz w:val="28"/>
          <w:b/>
        </w:rPr>
        <w:t>富平县中医医院</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富平县中医医院</w:t>
      </w:r>
      <w:r>
        <w:rPr>
          <w:rFonts w:ascii="仿宋_GB2312" w:hAnsi="仿宋_GB2312" w:cs="仿宋_GB2312" w:eastAsia="仿宋_GB2312"/>
        </w:rPr>
        <w:t>委托，拟对</w:t>
      </w:r>
      <w:r>
        <w:rPr>
          <w:rFonts w:ascii="仿宋_GB2312" w:hAnsi="仿宋_GB2312" w:cs="仿宋_GB2312" w:eastAsia="仿宋_GB2312"/>
        </w:rPr>
        <w:t>职工餐厅建设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SXCFY20250304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职工餐厅建设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新建食堂：建筑面积：330㎡，地上一层，结构类型：框架结构，建筑高度：4.5m。（具体详见工程量清单及图纸）。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采购包1（富平县中医医院职工餐厅建设）：属于专门面向中小企业采购。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1、资质：供应商须具备建设行政主管部门颁发的建筑工程施工总承包三级及以上资质及以上资质，并具有有效的安全生产许可证；</w:t>
      </w:r>
    </w:p>
    <w:p>
      <w:pPr>
        <w:pStyle w:val="null3"/>
      </w:pPr>
      <w:r>
        <w:rPr>
          <w:rFonts w:ascii="仿宋_GB2312" w:hAnsi="仿宋_GB2312" w:cs="仿宋_GB2312" w:eastAsia="仿宋_GB2312"/>
        </w:rPr>
        <w:t>2、法定代表人授权委托书：法定代表人直接参加磋商的，须出具法定代表人身份证明书及身份证；法定代表人授权代表参加磋商的，须出具法定代表人授权委托书及授权代表身份证。</w:t>
      </w:r>
    </w:p>
    <w:p>
      <w:pPr>
        <w:pStyle w:val="null3"/>
      </w:pPr>
      <w:r>
        <w:rPr>
          <w:rFonts w:ascii="仿宋_GB2312" w:hAnsi="仿宋_GB2312" w:cs="仿宋_GB2312" w:eastAsia="仿宋_GB2312"/>
        </w:rPr>
        <w:t>3、项目负责人：拟派项目经理须具有在本单位注册的建筑工程专业注册建造师二级及以上注册建造师证书和有效的安全考核合格B证，并提供无在建工程承诺和无不良记录承诺；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荆山大道北段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0913-8229115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富平县中医医院</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1,453,309.57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富平县中医医院职工餐厅建设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标的名称：富平县中医医院职工餐厅建设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项目名称：富平县中医医院职工餐厅建设</w:t>
            </w:r>
          </w:p>
          <w:p>
            <w:pPr>
              <w:pStyle w:val="null3"/>
            </w:pPr>
            <w:r>
              <w:rPr>
                <w:rFonts w:ascii="仿宋_GB2312" w:hAnsi="仿宋_GB2312" w:cs="仿宋_GB2312" w:eastAsia="仿宋_GB2312"/>
                <w:sz w:val="24"/>
              </w:rPr>
              <w:t>2、项目简介：新建食堂：建筑面积：330㎡，地上一层，结构类型：框架结构，建筑高度：4.5m。（具体详见工程量清单及图纸）。</w:t>
            </w:r>
          </w:p>
          <w:p>
            <w:pPr>
              <w:pStyle w:val="null3"/>
            </w:pPr>
            <w:r>
              <w:rPr>
                <w:rFonts w:ascii="仿宋_GB2312" w:hAnsi="仿宋_GB2312" w:cs="仿宋_GB2312" w:eastAsia="仿宋_GB2312"/>
                <w:sz w:val="24"/>
              </w:rPr>
              <w:t>3、工期：合同签订之日起60日历天内竣工并交付验收。</w:t>
            </w:r>
          </w:p>
          <w:p>
            <w:pPr>
              <w:pStyle w:val="null3"/>
            </w:pPr>
            <w:r>
              <w:rPr>
                <w:rFonts w:ascii="仿宋_GB2312" w:hAnsi="仿宋_GB2312" w:cs="仿宋_GB2312" w:eastAsia="仿宋_GB2312"/>
                <w:sz w:val="24"/>
              </w:rPr>
              <w:t>4、工程质量标准：符合国家相关行业规范“合格”标准</w:t>
            </w:r>
          </w:p>
          <w:p>
            <w:pPr>
              <w:pStyle w:val="null3"/>
            </w:pPr>
            <w:r>
              <w:rPr>
                <w:rFonts w:ascii="仿宋_GB2312" w:hAnsi="仿宋_GB2312" w:cs="仿宋_GB2312" w:eastAsia="仿宋_GB2312"/>
                <w:sz w:val="24"/>
              </w:rPr>
              <w:t>5、开工时间：实际开工日期以采购人批准的开工日期为准。</w:t>
            </w:r>
          </w:p>
          <w:p>
            <w:pPr>
              <w:pStyle w:val="null3"/>
              <w:jc w:val="both"/>
            </w:pPr>
            <w:r>
              <w:rPr>
                <w:rFonts w:ascii="仿宋_GB2312" w:hAnsi="仿宋_GB2312" w:cs="仿宋_GB2312" w:eastAsia="仿宋_GB2312"/>
                <w:sz w:val="24"/>
              </w:rPr>
              <w:t>6、施工地点：渭南市富平县。</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成交单位在中标(成交)结果公告结束后3个工作日内向采购代理机构提供纸质版投标文件正本一份，副本二份，电子U盘二份(响应文件内容与电子版一致)。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供应商需在项目电子化交易系统中按要求填写《响应函》及供应商控股、管理关系声明完成 承诺完成承诺并进行电子签章。</w:t>
            </w:r>
          </w:p>
        </w:tc>
        <w:tc>
          <w:tcPr>
            <w:tcW w:type="dxa" w:w="1661"/>
          </w:tcPr>
          <w:p>
            <w:pPr>
              <w:pStyle w:val="null3"/>
            </w:pPr>
            <w:r>
              <w:rPr>
                <w:rFonts w:ascii="仿宋_GB2312" w:hAnsi="仿宋_GB2312" w:cs="仿宋_GB2312" w:eastAsia="仿宋_GB2312"/>
              </w:rPr>
              <w:t>资格证明文件部分格式.docx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供应商须具备建设行政主管部门颁发的建筑工程施工总承包三级及以上资质及以上资质，并具有有效的安全生产许可证；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拟派项目经理须具有在本单位注册的建筑工程专业注册建造师二级及以上注册建造师证书和有效的安全考核合格B证，并提供无在建工程承诺和无不良记录承诺；</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符合采购文件的签字、盖章要求。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其他相关资料（1）.docx 项目管理机构组成表 残疾人福利性单位声明函 报价函 资格证明文件部分格式.docx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报价是否超采购预算或最高限价</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其他相关资料（1）.docx 项目管理机构组成表 残疾人福利性单位声明函 报价函 资格证明文件部分格式.docx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 ②施工准备：技术准备、材料准备、机械设备、机具准备 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其他相关资料（1）.docx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①质量目标管理体系：每完全满足一个评审标准得0.5分，满分1.5分； ②施工质量检验制度：每完全满足一个评审标准得0.5分，满分1.5分； ③确保质量的技术组织措施：每完全满足一个评审标准得1分，满分3分； ④施工质量控制措施：每完全满足一个评审标准得1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 、新技术和新工艺的应用情况</w:t>
            </w:r>
          </w:p>
        </w:tc>
        <w:tc>
          <w:tcPr>
            <w:tcW w:type="dxa" w:w="2492"/>
          </w:tcPr>
          <w:p>
            <w:pPr>
              <w:pStyle w:val="null3"/>
            </w:pPr>
            <w:r>
              <w:rPr>
                <w:rFonts w:ascii="仿宋_GB2312" w:hAnsi="仿宋_GB2312" w:cs="仿宋_GB2312" w:eastAsia="仿宋_GB2312"/>
              </w:rPr>
              <w:t>一、评审内容 针对本项目具有 ①新材料 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①新材料：每完全满足一个评审标准得0.5 分，满分1.5 分； ②新技术和新工艺：每完全满足一个评审标准得0.5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 ②分部分项工程施工方法 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 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三、赋分标准（满分6分） ①劳动力资源配置计划：每完全满足一个评审标准得0.5分，满分1.5分； ②施工机械设备投入计划：每完全满足一个评审标准得1分，满分3分； 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 ①文明施工管理目标及技术措施 ②文明施工现场管理：材料管理、扰民措施。 二、评审标准 1、完整性：方案必须全面，对评审内容中的各项要求有详细描述； 2、可实施性：切合本项目实际情况，提出步骤清晰、合理的方案； 3、针对性：方案能够紧扣项目实际情况，内容科学合理。 三、赋分标准（满分3分） ①文明施工管理目标及技术措施：每完全满足一个评审标准得0.5分，满分1.5分； ②文明施工现场管理：每完全满足一个评审标准得0.5分，满分1.5分。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 ①成品保护措施 ②季节性施工措施 ③消防保卫措施 ④环境保护措施。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其他相关资料（1）.docx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三、赋分标准（满分3分）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其他相关资料（1）.docx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结合本项目的实际，供应商应依据国家相关规定对工程质量编制保修方案，内容包含： ①工程验收方案 ②维修措施 ③保修责任及保修承诺。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 4.5 分） ①工程验收方案：每完全满足一个评审标准得0.5分，满分1.5分； ②维修措施：每完全满足一个评审标准得0.5分，满分1.5分； ③保修责任及保修承诺：每完全满足一个评审标准得0.5分，满分1.5分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其他相关资料（1）.docx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2022年7月至今承担过类似施工项目。每提供一份得2分，满分得10分。 （须提供合同复印件；时间以磋商响应文件中的合同复印件的签订时间为准。）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2.满足招标文件实质性要求且有效报价最低的供应商的价格为评标基准价 3.投标报价得分=（评标基准价/投标报价）×30的公式计算得分。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详见附件：资格证明文件部分格式.docx</w:t>
      </w:r>
    </w:p>
    <w:p>
      <w:pPr>
        <w:pStyle w:val="null3"/>
        <w:ind w:firstLine="960"/>
      </w:pPr>
      <w:r>
        <w:rPr>
          <w:rFonts w:ascii="仿宋_GB2312" w:hAnsi="仿宋_GB2312" w:cs="仿宋_GB2312" w:eastAsia="仿宋_GB2312"/>
        </w:rPr>
        <w:t>详见附件：其他相关资料（1）.docx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