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4DC153">
      <w:pPr>
        <w:numPr>
          <w:ilvl w:val="0"/>
          <w:numId w:val="0"/>
        </w:numPr>
        <w:ind w:firstLine="3935" w:firstLineChars="1400"/>
        <w:outlineLvl w:val="2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shd w:val="clear" w:color="auto" w:fill="auto"/>
        </w:rPr>
        <w:t>其他相关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资料</w:t>
      </w:r>
      <w:bookmarkStart w:id="0" w:name="_GoBack"/>
      <w:bookmarkEnd w:id="0"/>
    </w:p>
    <w:p w14:paraId="590A2FBC">
      <w:pPr>
        <w:spacing w:line="360" w:lineRule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shd w:val="clear" w:color="auto" w:fill="auto"/>
        </w:rPr>
      </w:pPr>
    </w:p>
    <w:p w14:paraId="70684BA6">
      <w:pPr>
        <w:spacing w:line="360" w:lineRule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shd w:val="clear" w:color="auto" w:fill="auto"/>
        </w:rPr>
        <w:t>1、依据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竞争性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shd w:val="clear" w:color="auto" w:fill="auto"/>
        </w:rPr>
        <w:t>磋商文件要求，供应商认为有必要说明的其他内容。</w:t>
      </w:r>
    </w:p>
    <w:p w14:paraId="7BEB3FC3">
      <w:pPr>
        <w:spacing w:line="360" w:lineRule="auto"/>
        <w:rPr>
          <w:rFonts w:hint="eastAsia" w:ascii="宋体" w:hAnsi="宋体" w:eastAsia="宋体" w:cs="宋体"/>
          <w:color w:val="auto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shd w:val="clear" w:color="auto" w:fill="auto"/>
        </w:rPr>
        <w:t>2、其他可以证明供应商实力的文件。</w:t>
      </w:r>
    </w:p>
    <w:p w14:paraId="09F1780B">
      <w:pPr>
        <w:pStyle w:val="2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70DDDFE0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FjNGUxMjY1NDg0ODg4OGRmY2ZmMGE3NGNlMDQ2NGMifQ=="/>
  </w:docVars>
  <w:rsids>
    <w:rsidRoot w:val="00000000"/>
    <w:rsid w:val="621F4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 w:hAnsi="Times New Roman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86180</dc:creator>
  <cp:lastModifiedBy>Queen €</cp:lastModifiedBy>
  <dcterms:modified xsi:type="dcterms:W3CDTF">2024-10-25T12:57:02Z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890FDDD7DBDA4E04845C8DF87243A9FD_12</vt:lpwstr>
  </property>
</Properties>
</file>