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A6803F">
      <w:pPr>
        <w:pStyle w:val="2"/>
        <w:numPr>
          <w:numId w:val="0"/>
        </w:numPr>
        <w:spacing w:before="0" w:after="0" w:line="360" w:lineRule="auto"/>
        <w:ind w:leftChars="0"/>
        <w:jc w:val="center"/>
        <w:rPr>
          <w:rFonts w:hint="eastAsia" w:ascii="宋体" w:hAnsi="宋体" w:eastAsia="宋体" w:cs="宋体"/>
          <w:highlight w:val="none"/>
        </w:rPr>
      </w:pPr>
      <w:bookmarkStart w:id="0" w:name="_Toc14552"/>
      <w:bookmarkStart w:id="1" w:name="_Toc15677"/>
      <w:r>
        <w:rPr>
          <w:rFonts w:hint="eastAsia" w:ascii="宋体" w:hAnsi="宋体" w:cs="宋体"/>
          <w:highlight w:val="none"/>
          <w:lang w:val="en-US" w:eastAsia="zh-CN"/>
        </w:rPr>
        <w:t>拟签订的</w:t>
      </w:r>
      <w:bookmarkStart w:id="17" w:name="_GoBack"/>
      <w:bookmarkEnd w:id="17"/>
      <w:r>
        <w:rPr>
          <w:rFonts w:hint="eastAsia" w:ascii="宋体" w:hAnsi="宋体" w:eastAsia="宋体" w:cs="宋体"/>
          <w:highlight w:val="none"/>
        </w:rPr>
        <w:t>合同条款及格式</w:t>
      </w:r>
      <w:bookmarkEnd w:id="0"/>
      <w:bookmarkEnd w:id="1"/>
      <w:bookmarkStart w:id="2" w:name="_Toc163_WPSOffice_Level2"/>
      <w:bookmarkStart w:id="3" w:name="_Toc30436_WPSOffice_Level2"/>
    </w:p>
    <w:p w14:paraId="71FBB6E4">
      <w:pPr>
        <w:keepNext w:val="0"/>
        <w:keepLines w:val="0"/>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b/>
          <w:bCs/>
          <w:sz w:val="28"/>
          <w:szCs w:val="28"/>
        </w:rPr>
      </w:pPr>
      <w:r>
        <w:rPr>
          <w:rFonts w:hint="eastAsia" w:ascii="宋体" w:hAnsi="宋体" w:eastAsia="宋体" w:cs="宋体"/>
          <w:b/>
          <w:bCs/>
          <w:sz w:val="28"/>
          <w:szCs w:val="28"/>
          <w:lang w:eastAsia="zh-CN"/>
        </w:rPr>
        <w:t>（</w:t>
      </w:r>
      <w:r>
        <w:rPr>
          <w:rFonts w:hint="eastAsia" w:ascii="宋体" w:hAnsi="宋体" w:eastAsia="宋体" w:cs="宋体"/>
          <w:b/>
          <w:bCs/>
          <w:sz w:val="28"/>
          <w:szCs w:val="28"/>
        </w:rPr>
        <w:t>仅供参考，具体以双方签订合同为准</w:t>
      </w:r>
      <w:r>
        <w:rPr>
          <w:rFonts w:hint="eastAsia" w:ascii="宋体" w:hAnsi="宋体" w:eastAsia="宋体" w:cs="宋体"/>
          <w:b/>
          <w:bCs/>
          <w:sz w:val="28"/>
          <w:szCs w:val="28"/>
          <w:lang w:eastAsia="zh-CN"/>
        </w:rPr>
        <w:t>）</w:t>
      </w:r>
    </w:p>
    <w:p w14:paraId="0A6FB60E">
      <w:pPr>
        <w:numPr>
          <w:ilvl w:val="0"/>
          <w:numId w:val="0"/>
        </w:numPr>
        <w:ind w:leftChars="0"/>
        <w:rPr>
          <w:rFonts w:hint="default"/>
        </w:rPr>
      </w:pPr>
    </w:p>
    <w:bookmarkEnd w:id="2"/>
    <w:bookmarkEnd w:id="3"/>
    <w:p w14:paraId="780C272B">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jc w:val="both"/>
        <w:textAlignment w:val="auto"/>
        <w:outlineLvl w:val="9"/>
        <w:rPr>
          <w:rFonts w:hint="eastAsia" w:ascii="宋体" w:hAnsi="宋体" w:eastAsia="宋体" w:cs="宋体"/>
          <w:b w:val="0"/>
          <w:bCs w:val="0"/>
          <w:color w:val="000000"/>
          <w:spacing w:val="0"/>
          <w:w w:val="100"/>
          <w:position w:val="0"/>
          <w:lang w:val="en-US" w:eastAsia="zh-CN" w:bidi="en-US"/>
        </w:rPr>
      </w:pPr>
      <w:bookmarkStart w:id="4" w:name="_Toc8288462"/>
      <w:bookmarkStart w:id="5" w:name="_Toc29953"/>
      <w:bookmarkStart w:id="6" w:name="_Toc23759_WPSOffice_Level2"/>
      <w:bookmarkStart w:id="7" w:name="_Toc12850"/>
      <w:bookmarkStart w:id="8" w:name="_Toc14631"/>
      <w:bookmarkStart w:id="9" w:name="_Toc32362_WPSOffice_Level1"/>
      <w:bookmarkStart w:id="10" w:name="_Toc8288526"/>
      <w:bookmarkStart w:id="11" w:name="_Toc8504"/>
      <w:bookmarkStart w:id="12" w:name="_Toc16389_WPSOffice_Level1"/>
      <w:r>
        <w:rPr>
          <w:rFonts w:hint="eastAsia" w:ascii="宋体" w:hAnsi="宋体" w:eastAsia="宋体" w:cs="宋体"/>
          <w:b w:val="0"/>
          <w:bCs w:val="0"/>
          <w:sz w:val="54"/>
        </w:rPr>
        <mc:AlternateContent>
          <mc:Choice Requires="wps">
            <w:drawing>
              <wp:anchor distT="0" distB="0" distL="114300" distR="114300" simplePos="0" relativeHeight="251659264" behindDoc="0" locked="0" layoutInCell="1" allowOverlap="1">
                <wp:simplePos x="0" y="0"/>
                <wp:positionH relativeFrom="column">
                  <wp:posOffset>3114675</wp:posOffset>
                </wp:positionH>
                <wp:positionV relativeFrom="paragraph">
                  <wp:posOffset>-165735</wp:posOffset>
                </wp:positionV>
                <wp:extent cx="2378710" cy="541655"/>
                <wp:effectExtent l="4445" t="4445" r="17145" b="6350"/>
                <wp:wrapNone/>
                <wp:docPr id="1" name="文本框 1"/>
                <wp:cNvGraphicFramePr/>
                <a:graphic xmlns:a="http://schemas.openxmlformats.org/drawingml/2006/main">
                  <a:graphicData uri="http://schemas.microsoft.com/office/word/2010/wordprocessingShape">
                    <wps:wsp>
                      <wps:cNvSpPr txBox="1"/>
                      <wps:spPr>
                        <a:xfrm>
                          <a:off x="4713605" y="981710"/>
                          <a:ext cx="2378710" cy="541655"/>
                        </a:xfrm>
                        <a:prstGeom prst="rect">
                          <a:avLst/>
                        </a:prstGeom>
                        <a:solidFill>
                          <a:srgbClr val="FFFFFF"/>
                        </a:solidFill>
                        <a:ln w="6350">
                          <a:solidFill>
                            <a:prstClr val="black"/>
                          </a:solidFill>
                        </a:ln>
                        <a:effectLst/>
                      </wps:spPr>
                      <wps:txbx>
                        <w:txbxContent>
                          <w:p w14:paraId="2970FA15">
                            <w:pPr>
                              <w:rPr>
                                <w:rFonts w:hint="default" w:ascii="Times New Roman" w:hAnsi="Times New Roman" w:eastAsia="宋体" w:cs="Times New Roman"/>
                                <w:b/>
                                <w:bCs/>
                                <w:i w:val="0"/>
                                <w:iCs w:val="0"/>
                                <w:smallCaps w:val="0"/>
                                <w:strike w:val="0"/>
                                <w:color w:val="000000"/>
                                <w:spacing w:val="0"/>
                                <w:w w:val="100"/>
                                <w:position w:val="0"/>
                                <w:sz w:val="54"/>
                                <w:szCs w:val="54"/>
                                <w:u w:val="none"/>
                                <w:shd w:val="clear" w:color="auto" w:fill="auto"/>
                                <w:lang w:val="en-US" w:eastAsia="zh-CN" w:bidi="en-US"/>
                              </w:rPr>
                            </w:pPr>
                            <w:r>
                              <w:rPr>
                                <w:rFonts w:hint="eastAsia" w:eastAsia="宋体" w:cs="Times New Roman"/>
                                <w:b/>
                                <w:bCs/>
                                <w:i w:val="0"/>
                                <w:iCs w:val="0"/>
                                <w:smallCaps w:val="0"/>
                                <w:strike w:val="0"/>
                                <w:color w:val="000000"/>
                                <w:spacing w:val="0"/>
                                <w:w w:val="100"/>
                                <w:position w:val="0"/>
                                <w:sz w:val="54"/>
                                <w:szCs w:val="54"/>
                                <w:u w:val="none"/>
                                <w:shd w:val="clear" w:color="auto" w:fill="auto"/>
                                <w:lang w:val="en-US" w:eastAsia="zh-CN" w:bidi="en-US"/>
                              </w:rPr>
                              <w:t>竞争性磋商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5.25pt;margin-top:-13.05pt;height:42.65pt;width:187.3pt;z-index:251659264;mso-width-relative:page;mso-height-relative:page;" fillcolor="#FFFFFF" filled="t" stroked="t" coordsize="21600,21600" o:gfxdata="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EPZjn3XAAAACgEAAA8AAAAAAAAAAQAgAAAAIgAAAGRycy9kb3ducmV2LnhtbFBLAQIU&#10;ABQAAAAIAIdO4kCnpvRIZgIAANAEAAAOAAAAAAAAAAEAIAAAACYBAABkcnMvZTJvRG9jLnhtbFBL&#10;BQYAAAAABgAGAFkBAAD+BQAAAAA=&#10;">
                <v:fill on="t" focussize="0,0"/>
                <v:stroke weight="0.5pt" color="#000000" joinstyle="round"/>
                <v:imagedata o:title=""/>
                <o:lock v:ext="edit" aspectratio="f"/>
                <v:textbox>
                  <w:txbxContent>
                    <w:p w14:paraId="2970FA15">
                      <w:pPr>
                        <w:rPr>
                          <w:rFonts w:hint="default" w:ascii="Times New Roman" w:hAnsi="Times New Roman" w:eastAsia="宋体" w:cs="Times New Roman"/>
                          <w:b/>
                          <w:bCs/>
                          <w:i w:val="0"/>
                          <w:iCs w:val="0"/>
                          <w:smallCaps w:val="0"/>
                          <w:strike w:val="0"/>
                          <w:color w:val="000000"/>
                          <w:spacing w:val="0"/>
                          <w:w w:val="100"/>
                          <w:position w:val="0"/>
                          <w:sz w:val="54"/>
                          <w:szCs w:val="54"/>
                          <w:u w:val="none"/>
                          <w:shd w:val="clear" w:color="auto" w:fill="auto"/>
                          <w:lang w:val="en-US" w:eastAsia="zh-CN" w:bidi="en-US"/>
                        </w:rPr>
                      </w:pPr>
                      <w:r>
                        <w:rPr>
                          <w:rFonts w:hint="eastAsia" w:eastAsia="宋体" w:cs="Times New Roman"/>
                          <w:b/>
                          <w:bCs/>
                          <w:i w:val="0"/>
                          <w:iCs w:val="0"/>
                          <w:smallCaps w:val="0"/>
                          <w:strike w:val="0"/>
                          <w:color w:val="000000"/>
                          <w:spacing w:val="0"/>
                          <w:w w:val="100"/>
                          <w:position w:val="0"/>
                          <w:sz w:val="54"/>
                          <w:szCs w:val="54"/>
                          <w:u w:val="none"/>
                          <w:shd w:val="clear" w:color="auto" w:fill="auto"/>
                          <w:lang w:val="en-US" w:eastAsia="zh-CN" w:bidi="en-US"/>
                        </w:rPr>
                        <w:t>竞争性磋商</w:t>
                      </w:r>
                    </w:p>
                  </w:txbxContent>
                </v:textbox>
              </v:shape>
            </w:pict>
          </mc:Fallback>
        </mc:AlternateContent>
      </w:r>
      <w:r>
        <w:rPr>
          <w:rFonts w:hint="eastAsia" w:ascii="宋体" w:hAnsi="宋体" w:eastAsia="宋体" w:cs="宋体"/>
          <w:b w:val="0"/>
          <w:bCs w:val="0"/>
          <w:color w:val="000000"/>
          <w:spacing w:val="0"/>
          <w:w w:val="100"/>
          <w:position w:val="0"/>
          <w:lang w:val="en-US" w:eastAsia="zh-CN" w:bidi="en-US"/>
        </w:rPr>
        <w:t>政府采购</w:t>
      </w:r>
    </w:p>
    <w:p w14:paraId="4924441F">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1080" w:firstLineChars="200"/>
        <w:jc w:val="both"/>
        <w:textAlignment w:val="auto"/>
        <w:outlineLvl w:val="9"/>
        <w:rPr>
          <w:rFonts w:hint="eastAsia" w:ascii="宋体" w:hAnsi="宋体" w:eastAsia="宋体" w:cs="宋体"/>
          <w:b w:val="0"/>
          <w:bCs w:val="0"/>
          <w:color w:val="000000"/>
          <w:spacing w:val="0"/>
          <w:w w:val="100"/>
          <w:position w:val="0"/>
          <w:lang w:val="en-US" w:eastAsia="en-US" w:bidi="en-US"/>
        </w:rPr>
      </w:pPr>
    </w:p>
    <w:p w14:paraId="5ED0765C">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right="0" w:firstLine="0" w:firstLineChars="0"/>
        <w:jc w:val="center"/>
        <w:textAlignment w:val="auto"/>
        <w:outlineLvl w:val="9"/>
        <w:rPr>
          <w:rFonts w:hint="eastAsia" w:ascii="宋体" w:hAnsi="宋体" w:eastAsia="宋体" w:cs="宋体"/>
          <w:b w:val="0"/>
          <w:bCs w:val="0"/>
          <w:color w:val="000000"/>
          <w:spacing w:val="0"/>
          <w:w w:val="100"/>
          <w:position w:val="0"/>
          <w:lang w:val="en-US" w:eastAsia="en-US" w:bidi="en-US"/>
        </w:rPr>
      </w:pPr>
    </w:p>
    <w:p w14:paraId="564F1293">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right="0" w:firstLine="0" w:firstLineChars="0"/>
        <w:jc w:val="center"/>
        <w:textAlignment w:val="auto"/>
        <w:outlineLvl w:val="0"/>
        <w:rPr>
          <w:rFonts w:hint="eastAsia" w:ascii="宋体" w:hAnsi="宋体" w:eastAsia="宋体" w:cs="宋体"/>
          <w:b w:val="0"/>
          <w:bCs w:val="0"/>
          <w:color w:val="000000"/>
          <w:spacing w:val="0"/>
          <w:w w:val="100"/>
          <w:position w:val="0"/>
          <w:lang w:val="zh-TW" w:eastAsia="zh-TW" w:bidi="zh-TW"/>
        </w:rPr>
      </w:pPr>
      <w:bookmarkStart w:id="13" w:name="_Toc26068"/>
      <w:bookmarkStart w:id="14" w:name="_Toc19870"/>
      <w:r>
        <w:rPr>
          <w:rFonts w:hint="eastAsia" w:ascii="宋体" w:hAnsi="宋体" w:eastAsia="宋体" w:cs="宋体"/>
          <w:b w:val="0"/>
          <w:bCs w:val="0"/>
          <w:color w:val="000000"/>
          <w:spacing w:val="0"/>
          <w:w w:val="100"/>
          <w:position w:val="0"/>
          <w:lang w:val="zh-TW" w:eastAsia="zh-TW" w:bidi="zh-TW"/>
        </w:rPr>
        <w:t>（项目名称）</w:t>
      </w:r>
      <w:bookmarkEnd w:id="13"/>
      <w:bookmarkEnd w:id="14"/>
    </w:p>
    <w:p w14:paraId="5E2B5321">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1080" w:firstLineChars="200"/>
        <w:jc w:val="center"/>
        <w:textAlignment w:val="auto"/>
        <w:outlineLvl w:val="9"/>
        <w:rPr>
          <w:rFonts w:hint="eastAsia" w:ascii="宋体" w:hAnsi="宋体" w:eastAsia="宋体" w:cs="宋体"/>
          <w:b w:val="0"/>
          <w:bCs w:val="0"/>
          <w:color w:val="000000"/>
          <w:spacing w:val="0"/>
          <w:w w:val="100"/>
          <w:position w:val="0"/>
          <w:lang w:val="en-US" w:eastAsia="en-US" w:bidi="en-US"/>
        </w:rPr>
      </w:pPr>
    </w:p>
    <w:p w14:paraId="617B3C31">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480" w:lineRule="auto"/>
        <w:ind w:right="0"/>
        <w:jc w:val="center"/>
        <w:textAlignment w:val="auto"/>
        <w:outlineLvl w:val="9"/>
        <w:rPr>
          <w:rFonts w:hint="eastAsia" w:ascii="宋体" w:hAnsi="宋体" w:eastAsia="宋体" w:cs="宋体"/>
          <w:b w:val="0"/>
          <w:bCs w:val="0"/>
          <w:color w:val="000000"/>
          <w:spacing w:val="0"/>
          <w:w w:val="100"/>
          <w:position w:val="0"/>
          <w:lang w:val="en-US" w:eastAsia="en-US" w:bidi="en-US"/>
        </w:rPr>
      </w:pPr>
      <w:r>
        <w:rPr>
          <w:rFonts w:hint="eastAsia" w:ascii="宋体" w:hAnsi="宋体" w:eastAsia="宋体" w:cs="宋体"/>
          <w:b w:val="0"/>
          <w:bCs w:val="0"/>
          <w:color w:val="000000"/>
          <w:spacing w:val="0"/>
          <w:w w:val="100"/>
          <w:position w:val="0"/>
          <w:sz w:val="76"/>
          <w:szCs w:val="76"/>
          <w:lang w:val="en-US" w:eastAsia="zh-CN"/>
        </w:rPr>
        <w:t>服务</w:t>
      </w:r>
      <w:r>
        <w:rPr>
          <w:rFonts w:hint="eastAsia" w:ascii="宋体" w:hAnsi="宋体" w:eastAsia="宋体" w:cs="宋体"/>
          <w:b w:val="0"/>
          <w:bCs w:val="0"/>
          <w:color w:val="000000"/>
          <w:spacing w:val="0"/>
          <w:w w:val="100"/>
          <w:position w:val="0"/>
          <w:sz w:val="76"/>
          <w:szCs w:val="76"/>
        </w:rPr>
        <w:t>合同</w:t>
      </w:r>
    </w:p>
    <w:p w14:paraId="0E8F64AC">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right="0" w:firstLine="0" w:firstLineChars="0"/>
        <w:jc w:val="both"/>
        <w:textAlignment w:val="auto"/>
        <w:outlineLvl w:val="9"/>
        <w:rPr>
          <w:rFonts w:hint="eastAsia" w:ascii="宋体" w:hAnsi="宋体" w:eastAsia="宋体" w:cs="宋体"/>
          <w:b w:val="0"/>
          <w:bCs w:val="0"/>
          <w:color w:val="000000"/>
          <w:spacing w:val="0"/>
          <w:w w:val="100"/>
          <w:position w:val="0"/>
          <w:lang w:val="zh-TW" w:eastAsia="zh-TW" w:bidi="zh-TW"/>
        </w:rPr>
      </w:pPr>
    </w:p>
    <w:p w14:paraId="433B56E1">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right="0" w:firstLine="0" w:firstLineChars="0"/>
        <w:jc w:val="center"/>
        <w:textAlignment w:val="auto"/>
        <w:outlineLvl w:val="1"/>
        <w:rPr>
          <w:rFonts w:hint="eastAsia" w:ascii="宋体" w:hAnsi="宋体" w:eastAsia="宋体" w:cs="宋体"/>
          <w:b w:val="0"/>
          <w:bCs w:val="0"/>
          <w:color w:val="000000"/>
          <w:spacing w:val="0"/>
          <w:w w:val="100"/>
          <w:position w:val="0"/>
          <w:sz w:val="36"/>
          <w:szCs w:val="36"/>
          <w:lang w:val="en-US" w:eastAsia="en-US" w:bidi="en-US"/>
        </w:rPr>
      </w:pPr>
      <w:bookmarkStart w:id="15" w:name="_Toc29286"/>
      <w:r>
        <w:rPr>
          <w:rFonts w:hint="eastAsia" w:ascii="宋体" w:hAnsi="宋体" w:eastAsia="宋体" w:cs="宋体"/>
          <w:b w:val="0"/>
          <w:bCs w:val="0"/>
          <w:color w:val="000000"/>
          <w:spacing w:val="0"/>
          <w:w w:val="100"/>
          <w:position w:val="0"/>
          <w:sz w:val="36"/>
          <w:szCs w:val="36"/>
          <w:lang w:val="zh-TW" w:eastAsia="zh-TW" w:bidi="zh-TW"/>
        </w:rPr>
        <w:t>（</w:t>
      </w:r>
      <w:r>
        <w:rPr>
          <w:rFonts w:hint="eastAsia" w:ascii="宋体" w:hAnsi="宋体" w:eastAsia="宋体" w:cs="宋体"/>
          <w:b w:val="0"/>
          <w:bCs w:val="0"/>
          <w:color w:val="000000"/>
          <w:spacing w:val="0"/>
          <w:w w:val="100"/>
          <w:position w:val="0"/>
          <w:sz w:val="36"/>
          <w:szCs w:val="36"/>
          <w:lang w:val="zh-TW" w:eastAsia="zh-CN" w:bidi="zh-TW"/>
        </w:rPr>
        <w:t>项目</w:t>
      </w:r>
      <w:r>
        <w:rPr>
          <w:rFonts w:hint="eastAsia" w:ascii="宋体" w:hAnsi="宋体" w:eastAsia="宋体" w:cs="宋体"/>
          <w:b w:val="0"/>
          <w:bCs w:val="0"/>
          <w:color w:val="000000"/>
          <w:spacing w:val="0"/>
          <w:w w:val="100"/>
          <w:position w:val="0"/>
          <w:sz w:val="36"/>
          <w:szCs w:val="36"/>
          <w:lang w:val="zh-TW" w:eastAsia="zh-TW" w:bidi="zh-TW"/>
        </w:rPr>
        <w:t>编号：2025JMR-（FW)0702</w:t>
      </w:r>
      <w:r>
        <w:rPr>
          <w:rFonts w:hint="eastAsia" w:ascii="宋体" w:hAnsi="宋体" w:eastAsia="宋体" w:cs="宋体"/>
          <w:b w:val="0"/>
          <w:bCs w:val="0"/>
          <w:color w:val="000000"/>
          <w:spacing w:val="0"/>
          <w:w w:val="100"/>
          <w:position w:val="0"/>
          <w:sz w:val="36"/>
          <w:szCs w:val="36"/>
          <w:lang w:val="en-US" w:eastAsia="en-US" w:bidi="en-US"/>
        </w:rPr>
        <w:t>）</w:t>
      </w:r>
      <w:bookmarkEnd w:id="15"/>
    </w:p>
    <w:p w14:paraId="0F33ACC8">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center"/>
        <w:textAlignment w:val="auto"/>
        <w:outlineLvl w:val="9"/>
        <w:rPr>
          <w:rFonts w:hint="eastAsia" w:ascii="宋体" w:hAnsi="宋体" w:eastAsia="宋体" w:cs="宋体"/>
          <w:b w:val="0"/>
          <w:bCs w:val="0"/>
          <w:color w:val="000000"/>
          <w:spacing w:val="0"/>
          <w:w w:val="100"/>
          <w:position w:val="0"/>
          <w:sz w:val="30"/>
          <w:szCs w:val="30"/>
        </w:rPr>
      </w:pPr>
    </w:p>
    <w:p w14:paraId="7538CD46">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outlineLvl w:val="9"/>
        <w:rPr>
          <w:rFonts w:hint="eastAsia" w:ascii="宋体" w:hAnsi="宋体" w:eastAsia="宋体" w:cs="宋体"/>
          <w:b w:val="0"/>
          <w:bCs w:val="0"/>
          <w:color w:val="000000"/>
          <w:spacing w:val="0"/>
          <w:w w:val="100"/>
          <w:position w:val="0"/>
          <w:sz w:val="30"/>
          <w:szCs w:val="30"/>
        </w:rPr>
      </w:pPr>
    </w:p>
    <w:p w14:paraId="220852DF">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center"/>
        <w:textAlignment w:val="auto"/>
        <w:outlineLvl w:val="9"/>
        <w:rPr>
          <w:rFonts w:hint="eastAsia" w:ascii="宋体" w:hAnsi="宋体" w:eastAsia="宋体" w:cs="宋体"/>
          <w:b w:val="0"/>
          <w:bCs w:val="0"/>
          <w:color w:val="000000"/>
          <w:spacing w:val="0"/>
          <w:w w:val="100"/>
          <w:position w:val="0"/>
          <w:sz w:val="30"/>
          <w:szCs w:val="30"/>
        </w:rPr>
      </w:pPr>
    </w:p>
    <w:p w14:paraId="7EA1018C">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rFonts w:hint="eastAsia" w:ascii="宋体" w:hAnsi="宋体" w:eastAsia="宋体" w:cs="宋体"/>
          <w:b w:val="0"/>
          <w:bCs w:val="0"/>
          <w:color w:val="000000"/>
          <w:spacing w:val="0"/>
          <w:w w:val="100"/>
          <w:position w:val="0"/>
          <w:sz w:val="30"/>
          <w:szCs w:val="30"/>
        </w:rPr>
      </w:pPr>
    </w:p>
    <w:p w14:paraId="3B4A3ABB">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rFonts w:hint="eastAsia" w:ascii="宋体" w:hAnsi="宋体" w:eastAsia="宋体" w:cs="宋体"/>
          <w:b w:val="0"/>
          <w:bCs w:val="0"/>
          <w:color w:val="000000"/>
          <w:spacing w:val="0"/>
          <w:w w:val="100"/>
          <w:position w:val="0"/>
          <w:sz w:val="30"/>
          <w:szCs w:val="30"/>
        </w:rPr>
      </w:pPr>
    </w:p>
    <w:p w14:paraId="54C7982B">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rFonts w:hint="eastAsia" w:ascii="宋体" w:hAnsi="宋体" w:eastAsia="宋体" w:cs="宋体"/>
          <w:b w:val="0"/>
          <w:bCs w:val="0"/>
          <w:color w:val="000000"/>
          <w:spacing w:val="0"/>
          <w:w w:val="100"/>
          <w:position w:val="0"/>
          <w:sz w:val="30"/>
          <w:szCs w:val="30"/>
        </w:rPr>
      </w:pPr>
    </w:p>
    <w:p w14:paraId="6887101D">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2835" w:firstLineChars="0"/>
        <w:jc w:val="both"/>
        <w:textAlignment w:val="auto"/>
        <w:outlineLvl w:val="9"/>
        <w:rPr>
          <w:rFonts w:hint="eastAsia" w:ascii="宋体" w:hAnsi="宋体" w:eastAsia="宋体" w:cs="宋体"/>
          <w:b w:val="0"/>
          <w:bCs w:val="0"/>
          <w:color w:val="000000"/>
          <w:spacing w:val="0"/>
          <w:w w:val="100"/>
          <w:position w:val="0"/>
          <w:sz w:val="30"/>
          <w:szCs w:val="30"/>
          <w:lang w:val="en-US" w:eastAsia="en-US" w:bidi="en-US"/>
        </w:rPr>
      </w:pPr>
      <w:r>
        <w:rPr>
          <w:rFonts w:hint="eastAsia" w:ascii="宋体" w:hAnsi="宋体" w:eastAsia="宋体" w:cs="宋体"/>
          <w:b w:val="0"/>
          <w:bCs w:val="0"/>
          <w:color w:val="000000"/>
          <w:spacing w:val="0"/>
          <w:w w:val="100"/>
          <w:position w:val="0"/>
          <w:sz w:val="30"/>
          <w:szCs w:val="30"/>
        </w:rPr>
        <w:t>甲方：</w:t>
      </w:r>
    </w:p>
    <w:p w14:paraId="4307E44C">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2835" w:firstLineChars="0"/>
        <w:jc w:val="both"/>
        <w:textAlignment w:val="auto"/>
        <w:outlineLvl w:val="9"/>
        <w:rPr>
          <w:rFonts w:hint="eastAsia" w:ascii="宋体" w:hAnsi="宋体" w:eastAsia="宋体" w:cs="宋体"/>
          <w:b w:val="0"/>
          <w:bCs w:val="0"/>
          <w:color w:val="000000"/>
          <w:spacing w:val="0"/>
          <w:w w:val="100"/>
          <w:position w:val="0"/>
          <w:sz w:val="30"/>
          <w:szCs w:val="30"/>
          <w:lang w:val="en-US" w:eastAsia="en-US" w:bidi="en-US"/>
        </w:rPr>
      </w:pPr>
      <w:r>
        <w:rPr>
          <w:rFonts w:hint="eastAsia" w:ascii="宋体" w:hAnsi="宋体" w:eastAsia="宋体" w:cs="宋体"/>
          <w:b w:val="0"/>
          <w:bCs w:val="0"/>
          <w:color w:val="000000"/>
          <w:spacing w:val="0"/>
          <w:w w:val="100"/>
          <w:position w:val="0"/>
          <w:sz w:val="30"/>
          <w:szCs w:val="30"/>
        </w:rPr>
        <w:t>乙方：</w:t>
      </w:r>
    </w:p>
    <w:p w14:paraId="7F7C1F16">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2835" w:firstLineChars="0"/>
        <w:jc w:val="center"/>
        <w:textAlignment w:val="auto"/>
        <w:outlineLvl w:val="9"/>
        <w:rPr>
          <w:rFonts w:hint="eastAsia" w:ascii="宋体" w:hAnsi="宋体" w:eastAsia="宋体" w:cs="宋体"/>
          <w:b w:val="0"/>
          <w:bCs w:val="0"/>
          <w:color w:val="000000"/>
          <w:spacing w:val="0"/>
          <w:w w:val="100"/>
          <w:position w:val="0"/>
          <w:sz w:val="30"/>
          <w:szCs w:val="30"/>
        </w:rPr>
      </w:pPr>
      <w:r>
        <w:rPr>
          <w:rFonts w:hint="eastAsia" w:ascii="宋体" w:hAnsi="宋体" w:eastAsia="宋体" w:cs="宋体"/>
          <w:b w:val="0"/>
          <w:bCs w:val="0"/>
          <w:color w:val="000000"/>
          <w:spacing w:val="0"/>
          <w:w w:val="100"/>
          <w:position w:val="0"/>
          <w:sz w:val="30"/>
          <w:szCs w:val="30"/>
        </w:rPr>
        <w:br w:type="textWrapping"/>
      </w:r>
      <w:bookmarkStart w:id="16" w:name="_Toc10282"/>
      <w:r>
        <w:rPr>
          <w:rFonts w:hint="eastAsia" w:ascii="宋体" w:hAnsi="宋体" w:eastAsia="宋体" w:cs="宋体"/>
          <w:b w:val="0"/>
          <w:bCs w:val="0"/>
          <w:color w:val="000000"/>
          <w:spacing w:val="0"/>
          <w:w w:val="100"/>
          <w:position w:val="0"/>
          <w:sz w:val="30"/>
          <w:szCs w:val="30"/>
          <w:lang w:val="en-US" w:eastAsia="en-US" w:bidi="en-US"/>
        </w:rPr>
        <w:t>202</w:t>
      </w:r>
      <w:r>
        <w:rPr>
          <w:rFonts w:hint="eastAsia" w:cs="宋体"/>
          <w:b w:val="0"/>
          <w:bCs w:val="0"/>
          <w:color w:val="000000"/>
          <w:spacing w:val="0"/>
          <w:w w:val="100"/>
          <w:position w:val="0"/>
          <w:sz w:val="30"/>
          <w:szCs w:val="30"/>
          <w:lang w:val="en-US" w:eastAsia="zh-CN" w:bidi="en-US"/>
        </w:rPr>
        <w:t>5</w:t>
      </w:r>
      <w:r>
        <w:rPr>
          <w:rFonts w:hint="eastAsia" w:ascii="宋体" w:hAnsi="宋体" w:eastAsia="宋体" w:cs="宋体"/>
          <w:b w:val="0"/>
          <w:bCs w:val="0"/>
          <w:color w:val="000000"/>
          <w:spacing w:val="0"/>
          <w:w w:val="100"/>
          <w:position w:val="0"/>
          <w:sz w:val="30"/>
          <w:szCs w:val="30"/>
        </w:rPr>
        <w:t>年</w:t>
      </w:r>
      <w:r>
        <w:rPr>
          <w:rFonts w:hint="eastAsia" w:ascii="宋体" w:hAnsi="宋体" w:eastAsia="宋体" w:cs="宋体"/>
          <w:b w:val="0"/>
          <w:bCs w:val="0"/>
          <w:color w:val="000000"/>
          <w:spacing w:val="0"/>
          <w:w w:val="100"/>
          <w:position w:val="0"/>
          <w:sz w:val="30"/>
          <w:szCs w:val="30"/>
        </w:rPr>
        <w:br w:type="textWrapping"/>
      </w:r>
      <w:bookmarkEnd w:id="16"/>
    </w:p>
    <w:p w14:paraId="7AAB6562">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rFonts w:hint="eastAsia" w:ascii="宋体" w:hAnsi="宋体" w:eastAsia="宋体" w:cs="宋体"/>
          <w:b w:val="0"/>
          <w:bCs w:val="0"/>
          <w:color w:val="000000"/>
          <w:spacing w:val="0"/>
          <w:w w:val="100"/>
          <w:position w:val="0"/>
          <w:sz w:val="30"/>
          <w:szCs w:val="30"/>
        </w:rPr>
      </w:pPr>
    </w:p>
    <w:bookmarkEnd w:id="4"/>
    <w:bookmarkEnd w:id="5"/>
    <w:bookmarkEnd w:id="6"/>
    <w:bookmarkEnd w:id="7"/>
    <w:bookmarkEnd w:id="8"/>
    <w:bookmarkEnd w:id="9"/>
    <w:bookmarkEnd w:id="10"/>
    <w:bookmarkEnd w:id="11"/>
    <w:bookmarkEnd w:id="12"/>
    <w:p w14:paraId="0486353B">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0"/>
        <w:jc w:val="left"/>
        <w:textAlignment w:val="auto"/>
        <w:rPr>
          <w:rFonts w:hint="eastAsia" w:ascii="宋体" w:hAnsi="宋体"/>
          <w:sz w:val="24"/>
          <w:highlight w:val="none"/>
        </w:rPr>
      </w:pPr>
      <w:r>
        <w:rPr>
          <w:rFonts w:hint="eastAsia" w:ascii="宋体" w:hAnsi="宋体" w:eastAsia="宋体"/>
          <w:sz w:val="24"/>
          <w:highlight w:val="none"/>
          <w:u w:val="single"/>
          <w:lang w:val="en-US" w:eastAsia="zh-CN"/>
        </w:rPr>
        <w:t xml:space="preserve">富平县残疾人联合会 </w:t>
      </w:r>
      <w:r>
        <w:rPr>
          <w:rFonts w:hint="eastAsia" w:ascii="宋体" w:hAnsi="宋体"/>
          <w:sz w:val="24"/>
          <w:highlight w:val="none"/>
        </w:rPr>
        <w:t>（以下简称甲方）</w:t>
      </w:r>
      <w:r>
        <w:rPr>
          <w:rFonts w:hint="eastAsia" w:ascii="宋体" w:hAnsi="宋体" w:eastAsia="宋体"/>
          <w:sz w:val="24"/>
          <w:highlight w:val="none"/>
          <w:u w:val="single"/>
          <w:lang w:val="en-US" w:eastAsia="zh-CN"/>
        </w:rPr>
        <w:t xml:space="preserve"> </w:t>
      </w:r>
      <w:r>
        <w:rPr>
          <w:rFonts w:hint="eastAsia" w:ascii="宋体" w:hAnsi="宋体" w:cs="Times New Roman"/>
          <w:sz w:val="24"/>
          <w:highlight w:val="none"/>
          <w:u w:val="single"/>
          <w:lang w:val="en-US" w:eastAsia="zh-CN"/>
        </w:rPr>
        <w:t>项目名称</w:t>
      </w:r>
      <w:r>
        <w:rPr>
          <w:rFonts w:hint="eastAsia" w:ascii="宋体" w:hAnsi="宋体"/>
          <w:sz w:val="24"/>
          <w:highlight w:val="none"/>
        </w:rPr>
        <w:t>采购，在</w:t>
      </w:r>
      <w:r>
        <w:rPr>
          <w:rFonts w:hint="eastAsia" w:ascii="宋体" w:hAnsi="宋体"/>
          <w:sz w:val="24"/>
          <w:highlight w:val="none"/>
          <w:u w:val="single"/>
          <w:lang w:val="en-US" w:eastAsia="zh-CN"/>
        </w:rPr>
        <w:t xml:space="preserve">                   </w:t>
      </w:r>
      <w:r>
        <w:rPr>
          <w:rFonts w:hint="eastAsia" w:ascii="宋体" w:hAnsi="宋体"/>
          <w:sz w:val="24"/>
          <w:highlight w:val="none"/>
        </w:rPr>
        <w:t>的监督管理下，由</w:t>
      </w:r>
      <w:r>
        <w:rPr>
          <w:rFonts w:hint="eastAsia" w:ascii="宋体" w:hAnsi="宋体"/>
          <w:sz w:val="24"/>
          <w:highlight w:val="none"/>
          <w:u w:val="single"/>
          <w:lang w:val="en-US" w:eastAsia="zh-CN"/>
        </w:rPr>
        <w:t xml:space="preserve">      </w:t>
      </w:r>
      <w:r>
        <w:rPr>
          <w:rFonts w:hint="eastAsia" w:ascii="宋体" w:hAnsi="宋体" w:eastAsia="宋体"/>
          <w:sz w:val="24"/>
          <w:highlight w:val="none"/>
          <w:u w:val="single"/>
          <w:lang w:val="en-US" w:eastAsia="zh-CN"/>
        </w:rPr>
        <w:t xml:space="preserve"> </w:t>
      </w:r>
      <w:r>
        <w:rPr>
          <w:rFonts w:hint="eastAsia" w:ascii="宋体" w:hAnsi="宋体"/>
          <w:sz w:val="24"/>
          <w:highlight w:val="none"/>
        </w:rPr>
        <w:t>组织采购，选定</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 xml:space="preserve"> (以下简称乙方）为该项目成交供应商。</w:t>
      </w:r>
      <w:r>
        <w:rPr>
          <w:rFonts w:hint="eastAsia" w:ascii="宋体" w:hAnsi="宋体" w:eastAsia="宋体" w:cs="Times New Roman"/>
          <w:sz w:val="24"/>
          <w:highlight w:val="none"/>
        </w:rPr>
        <w:t>依据《中华人民共和国</w:t>
      </w:r>
      <w:r>
        <w:rPr>
          <w:rFonts w:hint="eastAsia" w:ascii="宋体" w:hAnsi="宋体" w:eastAsia="宋体" w:cs="Times New Roman"/>
          <w:sz w:val="24"/>
          <w:highlight w:val="none"/>
          <w:lang w:val="en-US" w:eastAsia="zh-CN"/>
        </w:rPr>
        <w:t>民法典</w:t>
      </w:r>
      <w:r>
        <w:rPr>
          <w:rFonts w:hint="eastAsia" w:ascii="宋体" w:hAnsi="宋体" w:eastAsia="宋体" w:cs="Times New Roman"/>
          <w:sz w:val="24"/>
          <w:highlight w:val="none"/>
        </w:rPr>
        <w:t>》和《中华人民共和国政府采购法》，经甲、乙双方共同协商，按下述条款和条件签署本合同。</w:t>
      </w:r>
    </w:p>
    <w:p w14:paraId="51439B2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b/>
          <w:sz w:val="24"/>
          <w:highlight w:val="none"/>
        </w:rPr>
      </w:pPr>
      <w:r>
        <w:rPr>
          <w:rFonts w:hint="eastAsia" w:ascii="宋体" w:hAnsi="宋体"/>
          <w:b/>
          <w:sz w:val="24"/>
          <w:highlight w:val="none"/>
        </w:rPr>
        <w:t>一、合同内容</w:t>
      </w:r>
    </w:p>
    <w:p w14:paraId="31443FF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highlight w:val="none"/>
        </w:rPr>
      </w:pPr>
      <w:r>
        <w:rPr>
          <w:rFonts w:hint="eastAsia" w:ascii="宋体" w:hAnsi="宋体"/>
          <w:sz w:val="24"/>
          <w:highlight w:val="none"/>
        </w:rPr>
        <w:t>乙方负责按照合同确定的项目名称、服务内容</w:t>
      </w:r>
      <w:r>
        <w:rPr>
          <w:rFonts w:ascii="宋体" w:hAnsi="宋体"/>
          <w:sz w:val="24"/>
          <w:highlight w:val="none"/>
        </w:rPr>
        <w:t>、服务</w:t>
      </w:r>
      <w:r>
        <w:rPr>
          <w:rFonts w:hint="eastAsia" w:ascii="宋体" w:hAnsi="宋体"/>
          <w:sz w:val="24"/>
          <w:highlight w:val="none"/>
        </w:rPr>
        <w:t>标准组织服务，确保各项服务达到要求，同时乙方做好售后服务。</w:t>
      </w:r>
    </w:p>
    <w:p w14:paraId="4E45121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b/>
          <w:sz w:val="24"/>
          <w:highlight w:val="none"/>
        </w:rPr>
      </w:pPr>
      <w:r>
        <w:rPr>
          <w:rFonts w:hint="eastAsia" w:ascii="宋体" w:hAnsi="宋体"/>
          <w:b/>
          <w:sz w:val="24"/>
          <w:highlight w:val="none"/>
        </w:rPr>
        <w:t>二、合同价格</w:t>
      </w:r>
    </w:p>
    <w:p w14:paraId="72576E94">
      <w:pPr>
        <w:keepNext w:val="0"/>
        <w:keepLines w:val="0"/>
        <w:pageBreakBefore w:val="0"/>
        <w:widowControl w:val="0"/>
        <w:kinsoku/>
        <w:wordWrap/>
        <w:overflowPunct/>
        <w:topLinePunct w:val="0"/>
        <w:autoSpaceDE/>
        <w:autoSpaceDN/>
        <w:bidi w:val="0"/>
        <w:adjustRightInd/>
        <w:snapToGrid/>
        <w:spacing w:line="360" w:lineRule="auto"/>
        <w:ind w:left="480" w:leftChars="200"/>
        <w:jc w:val="left"/>
        <w:textAlignment w:val="auto"/>
        <w:rPr>
          <w:rFonts w:hint="eastAsia" w:ascii="宋体" w:hAnsi="宋体"/>
          <w:color w:val="000000"/>
          <w:sz w:val="24"/>
          <w:highlight w:val="none"/>
          <w:u w:val="single"/>
        </w:rPr>
      </w:pPr>
      <w:r>
        <w:rPr>
          <w:rFonts w:hint="eastAsia" w:ascii="宋体" w:hAnsi="宋体"/>
          <w:sz w:val="24"/>
          <w:highlight w:val="none"/>
        </w:rPr>
        <w:t>合同总价：</w:t>
      </w:r>
      <w:r>
        <w:rPr>
          <w:rFonts w:hint="eastAsia" w:ascii="宋体" w:hAnsi="宋体"/>
          <w:color w:val="000000"/>
          <w:sz w:val="24"/>
          <w:highlight w:val="none"/>
          <w:u w:val="single"/>
        </w:rPr>
        <w:t xml:space="preserve">人民币       元整（¥         元） </w:t>
      </w:r>
    </w:p>
    <w:p w14:paraId="4D6D7FCC">
      <w:pPr>
        <w:keepNext w:val="0"/>
        <w:keepLines w:val="0"/>
        <w:pageBreakBefore w:val="0"/>
        <w:widowControl w:val="0"/>
        <w:kinsoku/>
        <w:wordWrap/>
        <w:overflowPunct/>
        <w:topLinePunct w:val="0"/>
        <w:autoSpaceDE/>
        <w:autoSpaceDN/>
        <w:bidi w:val="0"/>
        <w:adjustRightInd/>
        <w:snapToGrid/>
        <w:spacing w:line="360" w:lineRule="auto"/>
        <w:ind w:left="480" w:leftChars="200"/>
        <w:jc w:val="left"/>
        <w:textAlignment w:val="auto"/>
        <w:rPr>
          <w:rFonts w:hint="eastAsia" w:ascii="宋体" w:hAnsi="宋体"/>
          <w:sz w:val="24"/>
          <w:highlight w:val="none"/>
        </w:rPr>
      </w:pPr>
      <w:r>
        <w:rPr>
          <w:rFonts w:hint="eastAsia" w:ascii="宋体" w:hAnsi="宋体"/>
          <w:sz w:val="24"/>
          <w:highlight w:val="none"/>
        </w:rPr>
        <w:t>说明：合同总价包含项目报价</w:t>
      </w:r>
      <w:r>
        <w:rPr>
          <w:rFonts w:ascii="宋体" w:hAnsi="宋体"/>
          <w:sz w:val="24"/>
          <w:highlight w:val="none"/>
        </w:rPr>
        <w:t>、其他费用</w:t>
      </w:r>
      <w:r>
        <w:rPr>
          <w:rFonts w:hint="eastAsia" w:ascii="宋体" w:hAnsi="宋体"/>
          <w:sz w:val="24"/>
          <w:highlight w:val="none"/>
        </w:rPr>
        <w:t>及应缴纳的全部税款等费用。</w:t>
      </w:r>
    </w:p>
    <w:p w14:paraId="6FF727D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b/>
          <w:sz w:val="24"/>
          <w:highlight w:val="none"/>
        </w:rPr>
      </w:pPr>
      <w:r>
        <w:rPr>
          <w:rFonts w:hint="eastAsia" w:ascii="宋体" w:hAnsi="宋体"/>
          <w:b/>
          <w:sz w:val="24"/>
          <w:highlight w:val="none"/>
        </w:rPr>
        <w:t>三、合同款项支付</w:t>
      </w:r>
    </w:p>
    <w:p w14:paraId="5DBA52B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highlight w:val="none"/>
        </w:rPr>
      </w:pPr>
      <w:r>
        <w:rPr>
          <w:rFonts w:hint="eastAsia" w:ascii="宋体" w:hAnsi="宋体"/>
          <w:sz w:val="24"/>
          <w:highlight w:val="none"/>
        </w:rPr>
        <w:t>（一）结算单位：采购人结算，在付款前，必须开具全额或等额发票给采购人。</w:t>
      </w:r>
    </w:p>
    <w:p w14:paraId="3426605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highlight w:val="none"/>
        </w:rPr>
      </w:pPr>
      <w:r>
        <w:rPr>
          <w:rFonts w:hint="eastAsia" w:ascii="宋体" w:hAnsi="宋体"/>
          <w:sz w:val="24"/>
          <w:highlight w:val="none"/>
        </w:rPr>
        <w:t>（二）付款方式：项目结束后，甲方与县财政局对乙方的</w:t>
      </w:r>
      <w:r>
        <w:rPr>
          <w:rFonts w:hint="eastAsia" w:ascii="宋体" w:hAnsi="宋体"/>
          <w:sz w:val="24"/>
          <w:highlight w:val="none"/>
          <w:lang w:val="en-US" w:eastAsia="zh-CN"/>
        </w:rPr>
        <w:t>残疾人无障碍改造</w:t>
      </w:r>
      <w:r>
        <w:rPr>
          <w:rFonts w:hint="eastAsia" w:ascii="宋体" w:hAnsi="宋体"/>
          <w:sz w:val="24"/>
          <w:highlight w:val="none"/>
        </w:rPr>
        <w:t>服务数量、质量和资金使用绩效等进行检查评估验收。验收合格后，甲方根据相关规定据实结算。</w:t>
      </w:r>
    </w:p>
    <w:p w14:paraId="38619D4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b/>
          <w:sz w:val="24"/>
          <w:highlight w:val="none"/>
        </w:rPr>
      </w:pPr>
      <w:r>
        <w:rPr>
          <w:rFonts w:hint="eastAsia" w:ascii="宋体" w:hAnsi="宋体"/>
          <w:b/>
          <w:sz w:val="24"/>
          <w:highlight w:val="none"/>
        </w:rPr>
        <w:t>四、项目实施条件</w:t>
      </w:r>
    </w:p>
    <w:p w14:paraId="5E4DF06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highlight w:val="none"/>
        </w:rPr>
      </w:pPr>
      <w:r>
        <w:rPr>
          <w:rFonts w:hint="eastAsia" w:ascii="宋体" w:hAnsi="宋体"/>
          <w:sz w:val="24"/>
          <w:highlight w:val="none"/>
        </w:rPr>
        <w:t>（一）项目实施地点：</w:t>
      </w:r>
      <w:r>
        <w:rPr>
          <w:rFonts w:hint="eastAsia" w:ascii="宋体" w:hAnsi="宋体"/>
          <w:sz w:val="24"/>
          <w:highlight w:val="none"/>
          <w:lang w:val="en-US" w:eastAsia="zh-CN"/>
        </w:rPr>
        <w:t>富平县，采购人</w:t>
      </w:r>
      <w:r>
        <w:rPr>
          <w:rFonts w:hint="eastAsia" w:ascii="宋体" w:hAnsi="宋体"/>
          <w:sz w:val="24"/>
          <w:highlight w:val="none"/>
        </w:rPr>
        <w:t>指定地点。</w:t>
      </w:r>
    </w:p>
    <w:p w14:paraId="626D5B3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highlight w:val="none"/>
        </w:rPr>
      </w:pPr>
      <w:r>
        <w:rPr>
          <w:rFonts w:hint="eastAsia" w:ascii="宋体" w:hAnsi="宋体"/>
          <w:sz w:val="24"/>
          <w:highlight w:val="none"/>
        </w:rPr>
        <w:t>（二）</w:t>
      </w:r>
      <w:r>
        <w:rPr>
          <w:rFonts w:hint="eastAsia" w:ascii="宋体" w:hAnsi="宋体"/>
          <w:sz w:val="24"/>
          <w:highlight w:val="none"/>
          <w:lang w:val="en-US" w:eastAsia="zh-CN"/>
        </w:rPr>
        <w:t>服务期：</w:t>
      </w:r>
      <w:r>
        <w:rPr>
          <w:rFonts w:hint="eastAsia" w:ascii="宋体" w:hAnsi="宋体"/>
          <w:b/>
          <w:bCs/>
          <w:sz w:val="24"/>
          <w:highlight w:val="none"/>
          <w:lang w:val="en-US" w:eastAsia="zh-CN"/>
        </w:rPr>
        <w:t>合同签订之日起</w:t>
      </w:r>
      <w:r>
        <w:rPr>
          <w:rFonts w:hint="eastAsia" w:ascii="宋体" w:hAnsi="宋体"/>
          <w:b/>
          <w:bCs/>
          <w:sz w:val="24"/>
          <w:highlight w:val="none"/>
          <w:u w:val="single"/>
          <w:lang w:val="en-US" w:eastAsia="zh-CN"/>
        </w:rPr>
        <w:t xml:space="preserve">    </w:t>
      </w:r>
      <w:r>
        <w:rPr>
          <w:rFonts w:hint="eastAsia" w:ascii="宋体" w:hAnsi="宋体"/>
          <w:b/>
          <w:bCs/>
          <w:sz w:val="24"/>
          <w:highlight w:val="none"/>
          <w:lang w:val="en-US" w:eastAsia="zh-CN"/>
        </w:rPr>
        <w:t>，</w:t>
      </w:r>
      <w:r>
        <w:rPr>
          <w:rFonts w:hint="eastAsia" w:ascii="宋体" w:hAnsi="宋体"/>
          <w:sz w:val="24"/>
          <w:highlight w:val="none"/>
        </w:rPr>
        <w:t>本协议期限自</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日起至</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日止。</w:t>
      </w:r>
    </w:p>
    <w:p w14:paraId="6E1D0B7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lang w:val="en-US" w:eastAsia="zh-CN"/>
        </w:rPr>
        <w:t>三</w:t>
      </w:r>
      <w:r>
        <w:rPr>
          <w:rFonts w:hint="eastAsia" w:ascii="宋体" w:hAnsi="宋体"/>
          <w:sz w:val="24"/>
          <w:highlight w:val="none"/>
          <w:lang w:eastAsia="zh-CN"/>
        </w:rPr>
        <w:t>）</w:t>
      </w:r>
      <w:r>
        <w:rPr>
          <w:rFonts w:hint="eastAsia" w:ascii="宋体" w:hAnsi="宋体"/>
          <w:sz w:val="24"/>
          <w:highlight w:val="none"/>
        </w:rPr>
        <w:t>遇有下列情况协议终止：</w:t>
      </w:r>
    </w:p>
    <w:p w14:paraId="46B89D4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highlight w:val="none"/>
        </w:rPr>
      </w:pPr>
      <w:r>
        <w:rPr>
          <w:rFonts w:hint="eastAsia" w:ascii="宋体" w:hAnsi="宋体"/>
          <w:sz w:val="24"/>
          <w:highlight w:val="none"/>
        </w:rPr>
        <w:t>（1）协议期满，双方不再续签的；</w:t>
      </w:r>
    </w:p>
    <w:p w14:paraId="68796D3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highlight w:val="none"/>
        </w:rPr>
      </w:pPr>
      <w:r>
        <w:rPr>
          <w:rFonts w:hint="eastAsia" w:ascii="宋体" w:hAnsi="宋体"/>
          <w:sz w:val="24"/>
          <w:highlight w:val="none"/>
        </w:rPr>
        <w:t>（2）乙方服务能力丧失，致使服务无法正常进行的；</w:t>
      </w:r>
    </w:p>
    <w:p w14:paraId="3929198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highlight w:val="none"/>
        </w:rPr>
      </w:pPr>
      <w:r>
        <w:rPr>
          <w:rFonts w:hint="eastAsia" w:ascii="宋体" w:hAnsi="宋体"/>
          <w:sz w:val="24"/>
          <w:highlight w:val="none"/>
        </w:rPr>
        <w:t>（3）在履行协议过程中，甲方经第三方评估确定乙方不符合政府向社会力量购买服务应具备的条件，造成协议无法履行的。</w:t>
      </w:r>
    </w:p>
    <w:p w14:paraId="58AACC5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b/>
          <w:sz w:val="24"/>
          <w:highlight w:val="none"/>
        </w:rPr>
      </w:pPr>
      <w:r>
        <w:rPr>
          <w:rFonts w:hint="eastAsia" w:ascii="宋体" w:hAnsi="宋体"/>
          <w:b/>
          <w:sz w:val="24"/>
          <w:highlight w:val="none"/>
        </w:rPr>
        <w:t>五、质量保证</w:t>
      </w:r>
    </w:p>
    <w:p w14:paraId="1B51790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highlight w:val="none"/>
        </w:rPr>
      </w:pPr>
      <w:r>
        <w:rPr>
          <w:rFonts w:hint="eastAsia" w:ascii="宋体" w:hAnsi="宋体"/>
          <w:sz w:val="24"/>
          <w:highlight w:val="none"/>
        </w:rPr>
        <w:t>（一）乙方应当保证服务内容</w:t>
      </w:r>
      <w:r>
        <w:rPr>
          <w:rFonts w:ascii="宋体" w:hAnsi="宋体"/>
          <w:sz w:val="24"/>
          <w:highlight w:val="none"/>
        </w:rPr>
        <w:t>质量</w:t>
      </w:r>
      <w:r>
        <w:rPr>
          <w:rFonts w:hint="eastAsia" w:ascii="宋体" w:hAnsi="宋体"/>
          <w:sz w:val="24"/>
          <w:highlight w:val="none"/>
        </w:rPr>
        <w:t>完全符合合同规定的要求，并对服务</w:t>
      </w:r>
      <w:r>
        <w:rPr>
          <w:rFonts w:ascii="宋体" w:hAnsi="宋体"/>
          <w:sz w:val="24"/>
          <w:highlight w:val="none"/>
        </w:rPr>
        <w:t>内容</w:t>
      </w:r>
      <w:r>
        <w:rPr>
          <w:rFonts w:hint="eastAsia" w:ascii="宋体" w:hAnsi="宋体"/>
          <w:sz w:val="24"/>
          <w:highlight w:val="none"/>
        </w:rPr>
        <w:t>质量问题负责。</w:t>
      </w:r>
    </w:p>
    <w:p w14:paraId="6A3016E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highlight w:val="none"/>
        </w:rPr>
      </w:pPr>
      <w:r>
        <w:rPr>
          <w:rFonts w:hint="eastAsia" w:ascii="宋体" w:hAnsi="宋体"/>
          <w:sz w:val="24"/>
          <w:highlight w:val="none"/>
        </w:rPr>
        <w:t>（二）采购项目执行内容需要调整时，经甲方同意后，可以对相应的内容进行调整，并协商确定价格。</w:t>
      </w:r>
    </w:p>
    <w:p w14:paraId="23CB220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b/>
          <w:sz w:val="24"/>
          <w:highlight w:val="none"/>
        </w:rPr>
      </w:pPr>
      <w:r>
        <w:rPr>
          <w:rFonts w:hint="eastAsia" w:ascii="宋体" w:hAnsi="宋体"/>
          <w:b/>
          <w:sz w:val="24"/>
          <w:highlight w:val="none"/>
          <w:lang w:eastAsia="zh-CN"/>
        </w:rPr>
        <w:t>六</w:t>
      </w:r>
      <w:r>
        <w:rPr>
          <w:rFonts w:hint="eastAsia" w:ascii="宋体" w:hAnsi="宋体"/>
          <w:b/>
          <w:sz w:val="24"/>
          <w:highlight w:val="none"/>
        </w:rPr>
        <w:t>、双方权利和义务</w:t>
      </w:r>
    </w:p>
    <w:p w14:paraId="494D55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Times New Roman"/>
          <w:sz w:val="24"/>
          <w:highlight w:val="none"/>
        </w:rPr>
      </w:pPr>
      <w:r>
        <w:rPr>
          <w:rFonts w:hint="eastAsia" w:ascii="宋体" w:hAnsi="宋体" w:cs="Times New Roman"/>
          <w:sz w:val="24"/>
          <w:highlight w:val="none"/>
        </w:rPr>
        <w:t>（一）甲方权利和义务</w:t>
      </w:r>
    </w:p>
    <w:p w14:paraId="06253BE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Times New Roman"/>
          <w:sz w:val="24"/>
          <w:highlight w:val="none"/>
        </w:rPr>
      </w:pPr>
      <w:r>
        <w:rPr>
          <w:rFonts w:hint="eastAsia" w:ascii="宋体" w:hAnsi="宋体" w:cs="Times New Roman"/>
          <w:sz w:val="24"/>
          <w:highlight w:val="none"/>
        </w:rPr>
        <w:t>1.项目为协议期内实施，甲方每月了解掌握项目进度情况，及时对乙方的服务工作及财务支出等进行检查指导。</w:t>
      </w:r>
    </w:p>
    <w:p w14:paraId="7A13FA3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Times New Roman"/>
          <w:sz w:val="24"/>
          <w:highlight w:val="none"/>
        </w:rPr>
      </w:pPr>
      <w:r>
        <w:rPr>
          <w:rFonts w:hint="eastAsia" w:ascii="宋体" w:hAnsi="宋体" w:cs="Times New Roman"/>
          <w:sz w:val="24"/>
          <w:highlight w:val="none"/>
        </w:rPr>
        <w:t>2.协调乙方在提供服务过程相关的政府部门和单位。</w:t>
      </w:r>
    </w:p>
    <w:p w14:paraId="70EBBB4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Times New Roman"/>
          <w:sz w:val="24"/>
          <w:highlight w:val="none"/>
        </w:rPr>
      </w:pPr>
      <w:r>
        <w:rPr>
          <w:rFonts w:hint="eastAsia" w:ascii="宋体" w:hAnsi="宋体" w:cs="Times New Roman"/>
          <w:sz w:val="24"/>
          <w:highlight w:val="none"/>
        </w:rPr>
        <w:t>3.为开展绩效评估，甲方对乙方的托养服务进行全程监管，并对托养对象开展服务满意度测评，要求乙方切实为托养对象提供满意周到的服务。</w:t>
      </w:r>
    </w:p>
    <w:p w14:paraId="3AF343A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Times New Roman"/>
          <w:sz w:val="24"/>
          <w:highlight w:val="none"/>
        </w:rPr>
      </w:pPr>
      <w:r>
        <w:rPr>
          <w:rFonts w:hint="eastAsia" w:ascii="宋体" w:hAnsi="宋体" w:cs="Times New Roman"/>
          <w:sz w:val="24"/>
          <w:highlight w:val="none"/>
        </w:rPr>
        <w:t>（二）乙方权利和义务</w:t>
      </w:r>
    </w:p>
    <w:p w14:paraId="529708E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Times New Roman"/>
          <w:sz w:val="24"/>
          <w:highlight w:val="none"/>
        </w:rPr>
      </w:pPr>
      <w:r>
        <w:rPr>
          <w:rFonts w:hint="eastAsia" w:ascii="宋体" w:hAnsi="宋体" w:cs="Times New Roman"/>
          <w:sz w:val="24"/>
          <w:highlight w:val="none"/>
        </w:rPr>
        <w:t>1.甲方应按规定为乙方足额拨付项目资金。</w:t>
      </w:r>
    </w:p>
    <w:p w14:paraId="25C572B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Times New Roman"/>
          <w:sz w:val="24"/>
          <w:highlight w:val="none"/>
        </w:rPr>
      </w:pPr>
      <w:r>
        <w:rPr>
          <w:rFonts w:hint="eastAsia" w:ascii="宋体" w:hAnsi="宋体" w:cs="Times New Roman"/>
          <w:sz w:val="24"/>
          <w:highlight w:val="none"/>
        </w:rPr>
        <w:t>2.乙方对甲方的服务项目资金应专款专用，不得挪作他用。</w:t>
      </w:r>
    </w:p>
    <w:p w14:paraId="61FB109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Times New Roman"/>
          <w:sz w:val="24"/>
          <w:highlight w:val="none"/>
        </w:rPr>
      </w:pPr>
      <w:r>
        <w:rPr>
          <w:rFonts w:hint="eastAsia" w:ascii="宋体" w:hAnsi="宋体" w:cs="Times New Roman"/>
          <w:sz w:val="24"/>
          <w:highlight w:val="none"/>
        </w:rPr>
        <w:t>3.乙方在履行协议过程中，不得将服务项目委托给第三方实施，应按本协议如实报告项目进展情况，按时、按标准完成项目任务。如乙方未能在协议期内完成全部项目的服务内容，甲方有权终止协议并拒付项目资金。</w:t>
      </w:r>
    </w:p>
    <w:p w14:paraId="42C3F39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b/>
          <w:sz w:val="24"/>
          <w:highlight w:val="none"/>
        </w:rPr>
      </w:pPr>
      <w:r>
        <w:rPr>
          <w:rFonts w:hint="eastAsia" w:ascii="宋体" w:hAnsi="宋体"/>
          <w:b/>
          <w:sz w:val="24"/>
          <w:highlight w:val="none"/>
          <w:lang w:val="en-US" w:eastAsia="zh-CN"/>
        </w:rPr>
        <w:t>七</w:t>
      </w:r>
      <w:r>
        <w:rPr>
          <w:rFonts w:hint="eastAsia" w:ascii="宋体" w:hAnsi="宋体"/>
          <w:b/>
          <w:sz w:val="24"/>
          <w:highlight w:val="none"/>
        </w:rPr>
        <w:t>、违约责任</w:t>
      </w:r>
    </w:p>
    <w:p w14:paraId="2CD4B8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highlight w:val="none"/>
        </w:rPr>
      </w:pPr>
      <w:r>
        <w:rPr>
          <w:rFonts w:hint="eastAsia" w:ascii="宋体" w:hAnsi="宋体"/>
          <w:sz w:val="24"/>
          <w:highlight w:val="none"/>
        </w:rPr>
        <w:t>（一）按《中华人民共和国民法典》中的相关条款执行。</w:t>
      </w:r>
    </w:p>
    <w:p w14:paraId="6C4CBC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highlight w:val="none"/>
        </w:rPr>
      </w:pPr>
      <w:r>
        <w:rPr>
          <w:rFonts w:hint="eastAsia" w:ascii="宋体" w:hAnsi="宋体"/>
          <w:sz w:val="24"/>
          <w:highlight w:val="none"/>
        </w:rPr>
        <w:t>（二）未按合同要求的提供服务质量不能满足技术要求，富平县残疾人联合会有权终止合同，甚至对供方违约行为进行追究。</w:t>
      </w:r>
    </w:p>
    <w:p w14:paraId="4BEA8A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highlight w:val="none"/>
        </w:rPr>
      </w:pPr>
      <w:r>
        <w:rPr>
          <w:rFonts w:hint="eastAsia" w:ascii="宋体" w:hAnsi="宋体"/>
          <w:sz w:val="24"/>
          <w:highlight w:val="none"/>
        </w:rPr>
        <w:t>（三）如有纠纷，双方友好协商解决，协商不成时可诉讼到甲方所在地人民法院解决。</w:t>
      </w:r>
    </w:p>
    <w:p w14:paraId="48B58EF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b/>
          <w:sz w:val="24"/>
          <w:highlight w:val="none"/>
        </w:rPr>
      </w:pPr>
      <w:r>
        <w:rPr>
          <w:rFonts w:hint="eastAsia" w:ascii="宋体" w:hAnsi="宋体"/>
          <w:b/>
          <w:sz w:val="24"/>
          <w:highlight w:val="none"/>
          <w:lang w:val="en-US" w:eastAsia="zh-CN"/>
        </w:rPr>
        <w:t>八</w:t>
      </w:r>
      <w:r>
        <w:rPr>
          <w:rFonts w:hint="eastAsia" w:ascii="宋体" w:hAnsi="宋体"/>
          <w:b/>
          <w:sz w:val="24"/>
          <w:highlight w:val="none"/>
        </w:rPr>
        <w:t>、其他事项</w:t>
      </w:r>
    </w:p>
    <w:p w14:paraId="6A99F2D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highlight w:val="none"/>
        </w:rPr>
      </w:pPr>
      <w:r>
        <w:rPr>
          <w:rFonts w:hint="eastAsia" w:ascii="宋体" w:hAnsi="宋体"/>
          <w:sz w:val="24"/>
          <w:highlight w:val="none"/>
        </w:rPr>
        <w:t>（一）在合同的履行期间以及履行期后，由富平县财政局随时检查项目的执行情况，对采购标准、采购内容进行调查核实，并对发现的问题进行处理。</w:t>
      </w:r>
    </w:p>
    <w:p w14:paraId="1B98B51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highlight w:val="none"/>
        </w:rPr>
      </w:pPr>
      <w:r>
        <w:rPr>
          <w:rFonts w:hint="eastAsia" w:ascii="宋体" w:hAnsi="宋体"/>
          <w:sz w:val="24"/>
          <w:highlight w:val="none"/>
        </w:rPr>
        <w:t>（二）本合同一式六份，甲方四份，乙方一份，采购代理机构一份，甲乙双方签字盖章后生效。</w:t>
      </w:r>
    </w:p>
    <w:p w14:paraId="6E2337F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bCs/>
          <w:sz w:val="24"/>
          <w:highlight w:val="none"/>
          <w:lang w:eastAsia="zh-CN"/>
        </w:rPr>
      </w:pPr>
      <w:r>
        <w:rPr>
          <w:rFonts w:hint="eastAsia" w:ascii="宋体" w:hAnsi="宋体"/>
          <w:sz w:val="24"/>
          <w:highlight w:val="none"/>
        </w:rPr>
        <w:t>（三）</w:t>
      </w:r>
      <w:r>
        <w:rPr>
          <w:rFonts w:hint="eastAsia" w:ascii="宋体" w:hAnsi="宋体"/>
          <w:bCs/>
          <w:sz w:val="24"/>
          <w:highlight w:val="none"/>
        </w:rPr>
        <w:t>磋商文件、响应文件也是合同的组成部分，合同中未约定的以磋商文件、响应文件为准</w:t>
      </w:r>
      <w:r>
        <w:rPr>
          <w:rFonts w:hint="eastAsia" w:ascii="宋体" w:hAnsi="宋体"/>
          <w:bCs/>
          <w:sz w:val="24"/>
          <w:highlight w:val="none"/>
          <w:lang w:eastAsia="zh-CN"/>
        </w:rPr>
        <w:t>。</w:t>
      </w:r>
    </w:p>
    <w:p w14:paraId="6867147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sz w:val="24"/>
          <w:highlight w:val="none"/>
          <w:u w:val="single"/>
          <w:lang w:val="en-US" w:eastAsia="zh-CN"/>
        </w:rPr>
      </w:pPr>
      <w:r>
        <w:rPr>
          <w:rFonts w:hint="eastAsia" w:ascii="宋体" w:hAnsi="宋体"/>
          <w:bCs/>
          <w:sz w:val="24"/>
          <w:highlight w:val="none"/>
          <w:lang w:eastAsia="zh-CN"/>
        </w:rPr>
        <w:t>（</w:t>
      </w:r>
      <w:r>
        <w:rPr>
          <w:rFonts w:hint="eastAsia" w:ascii="宋体" w:hAnsi="宋体"/>
          <w:bCs/>
          <w:sz w:val="24"/>
          <w:highlight w:val="none"/>
          <w:lang w:val="en-US" w:eastAsia="zh-CN"/>
        </w:rPr>
        <w:t>四</w:t>
      </w:r>
      <w:r>
        <w:rPr>
          <w:rFonts w:hint="eastAsia" w:ascii="宋体" w:hAnsi="宋体"/>
          <w:bCs/>
          <w:sz w:val="24"/>
          <w:highlight w:val="none"/>
          <w:lang w:eastAsia="zh-CN"/>
        </w:rPr>
        <w:t>）</w:t>
      </w:r>
      <w:r>
        <w:rPr>
          <w:rFonts w:hint="eastAsia" w:ascii="宋体" w:hAnsi="宋体"/>
          <w:bCs/>
          <w:sz w:val="24"/>
          <w:highlight w:val="none"/>
          <w:lang w:val="en-US" w:eastAsia="zh-CN"/>
        </w:rPr>
        <w:t>其他未尽事项：</w:t>
      </w:r>
      <w:r>
        <w:rPr>
          <w:rFonts w:hint="eastAsia" w:ascii="宋体" w:hAnsi="宋体"/>
          <w:bCs/>
          <w:sz w:val="24"/>
          <w:highlight w:val="none"/>
          <w:u w:val="single"/>
          <w:lang w:val="en-US" w:eastAsia="zh-CN"/>
        </w:rPr>
        <w:t xml:space="preserve"> 后续其他未尽事项再另行补充。</w:t>
      </w:r>
    </w:p>
    <w:p w14:paraId="401C3CE3">
      <w:pPr>
        <w:keepNext w:val="0"/>
        <w:keepLines w:val="0"/>
        <w:pageBreakBefore w:val="0"/>
        <w:widowControl w:val="0"/>
        <w:kinsoku/>
        <w:wordWrap/>
        <w:overflowPunct/>
        <w:topLinePunct w:val="0"/>
        <w:autoSpaceDE/>
        <w:autoSpaceDN/>
        <w:bidi w:val="0"/>
        <w:adjustRightInd/>
        <w:snapToGrid/>
        <w:spacing w:line="360" w:lineRule="auto"/>
        <w:ind w:firstLine="600" w:firstLineChars="250"/>
        <w:jc w:val="left"/>
        <w:textAlignment w:val="auto"/>
        <w:rPr>
          <w:rFonts w:hint="eastAsia" w:ascii="宋体" w:hAnsi="宋体"/>
          <w:sz w:val="24"/>
          <w:highlight w:val="none"/>
          <w:u w:val="single"/>
          <w:lang w:val="en-US" w:eastAsia="zh-CN"/>
        </w:rPr>
      </w:pPr>
      <w:r>
        <w:rPr>
          <w:rFonts w:hint="eastAsia" w:ascii="宋体" w:hAnsi="宋体"/>
          <w:sz w:val="24"/>
          <w:highlight w:val="none"/>
        </w:rPr>
        <w:t>合同签订地点：</w:t>
      </w:r>
      <w:r>
        <w:rPr>
          <w:rFonts w:hint="eastAsia" w:ascii="宋体" w:hAnsi="宋体"/>
          <w:sz w:val="24"/>
          <w:highlight w:val="none"/>
          <w:u w:val="single"/>
          <w:lang w:val="en-US" w:eastAsia="zh-CN"/>
        </w:rPr>
        <w:t xml:space="preserve">                  </w:t>
      </w:r>
    </w:p>
    <w:p w14:paraId="366E3162">
      <w:pPr>
        <w:spacing w:line="360" w:lineRule="auto"/>
        <w:jc w:val="left"/>
        <w:rPr>
          <w:rFonts w:hint="eastAsia" w:ascii="宋体" w:hAnsi="宋体"/>
          <w:sz w:val="24"/>
          <w:highlight w:val="none"/>
        </w:rPr>
      </w:pPr>
    </w:p>
    <w:p w14:paraId="52B4B151">
      <w:pPr>
        <w:spacing w:line="360" w:lineRule="auto"/>
        <w:jc w:val="left"/>
        <w:rPr>
          <w:rFonts w:hint="eastAsia" w:ascii="宋体" w:hAnsi="宋体"/>
          <w:sz w:val="24"/>
          <w:highlight w:val="none"/>
        </w:rPr>
      </w:pPr>
    </w:p>
    <w:p w14:paraId="20E0423D">
      <w:pPr>
        <w:spacing w:line="360" w:lineRule="auto"/>
        <w:jc w:val="left"/>
        <w:rPr>
          <w:rFonts w:hint="eastAsia" w:ascii="宋体" w:hAnsi="宋体"/>
          <w:sz w:val="24"/>
          <w:highlight w:val="none"/>
        </w:rPr>
      </w:pPr>
    </w:p>
    <w:p w14:paraId="3E9507B0">
      <w:pPr>
        <w:spacing w:line="360" w:lineRule="auto"/>
        <w:jc w:val="left"/>
        <w:rPr>
          <w:rFonts w:hint="eastAsia" w:ascii="宋体" w:hAnsi="宋体"/>
          <w:sz w:val="24"/>
          <w:highlight w:val="none"/>
        </w:rPr>
      </w:pPr>
      <w:r>
        <w:rPr>
          <w:rFonts w:hint="eastAsia" w:ascii="宋体" w:hAnsi="宋体"/>
          <w:sz w:val="24"/>
          <w:highlight w:val="none"/>
        </w:rPr>
        <w:t>甲    方                           乙    方</w:t>
      </w:r>
    </w:p>
    <w:p w14:paraId="2E9D2D4C">
      <w:pPr>
        <w:spacing w:line="360" w:lineRule="auto"/>
        <w:jc w:val="left"/>
        <w:rPr>
          <w:rFonts w:hint="eastAsia" w:ascii="宋体" w:hAnsi="宋体"/>
          <w:sz w:val="24"/>
          <w:highlight w:val="none"/>
        </w:rPr>
      </w:pPr>
      <w:r>
        <w:rPr>
          <w:rFonts w:hint="eastAsia" w:ascii="宋体" w:hAnsi="宋体"/>
          <w:sz w:val="24"/>
          <w:highlight w:val="none"/>
        </w:rPr>
        <w:t xml:space="preserve">单位名称：         </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 xml:space="preserve">   单位名称： </w:t>
      </w:r>
    </w:p>
    <w:p w14:paraId="578F1768">
      <w:pPr>
        <w:spacing w:line="360" w:lineRule="auto"/>
        <w:jc w:val="left"/>
        <w:rPr>
          <w:rFonts w:hint="eastAsia" w:ascii="宋体" w:hAnsi="宋体"/>
          <w:sz w:val="24"/>
          <w:highlight w:val="none"/>
        </w:rPr>
      </w:pPr>
      <w:r>
        <w:rPr>
          <w:rFonts w:hint="eastAsia" w:ascii="宋体" w:hAnsi="宋体"/>
          <w:sz w:val="24"/>
          <w:highlight w:val="none"/>
        </w:rPr>
        <w:t xml:space="preserve">地   址：  </w:t>
      </w:r>
      <w:r>
        <w:rPr>
          <w:rFonts w:hint="eastAsia" w:ascii="宋体" w:hAnsi="宋体"/>
          <w:sz w:val="24"/>
          <w:highlight w:val="none"/>
        </w:rPr>
        <w:tab/>
      </w:r>
      <w:r>
        <w:rPr>
          <w:rFonts w:hint="eastAsia" w:ascii="宋体" w:hAnsi="宋体"/>
          <w:sz w:val="24"/>
          <w:highlight w:val="none"/>
        </w:rPr>
        <w:t xml:space="preserve">       </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地    址：</w:t>
      </w:r>
    </w:p>
    <w:p w14:paraId="672767E9">
      <w:pPr>
        <w:spacing w:line="360" w:lineRule="auto"/>
        <w:jc w:val="left"/>
        <w:rPr>
          <w:rFonts w:hint="eastAsia" w:ascii="宋体" w:hAnsi="宋体"/>
          <w:sz w:val="24"/>
          <w:highlight w:val="none"/>
        </w:rPr>
      </w:pPr>
      <w:r>
        <w:rPr>
          <w:rFonts w:hint="eastAsia" w:ascii="宋体" w:hAnsi="宋体"/>
          <w:sz w:val="24"/>
          <w:highlight w:val="none"/>
        </w:rPr>
        <w:t xml:space="preserve">法人代表：                         法人代表： </w:t>
      </w:r>
    </w:p>
    <w:p w14:paraId="287E7324">
      <w:pPr>
        <w:spacing w:line="360" w:lineRule="auto"/>
        <w:jc w:val="left"/>
        <w:rPr>
          <w:rFonts w:hint="eastAsia" w:ascii="宋体" w:hAnsi="宋体"/>
          <w:sz w:val="24"/>
          <w:highlight w:val="none"/>
        </w:rPr>
      </w:pPr>
      <w:r>
        <w:rPr>
          <w:rFonts w:hint="eastAsia" w:ascii="宋体" w:hAnsi="宋体"/>
          <w:sz w:val="24"/>
          <w:highlight w:val="none"/>
        </w:rPr>
        <w:t xml:space="preserve">联系电话：               </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 xml:space="preserve">联系电话： </w:t>
      </w:r>
    </w:p>
    <w:p w14:paraId="2700D2F8">
      <w:pPr>
        <w:spacing w:line="360" w:lineRule="auto"/>
        <w:jc w:val="left"/>
        <w:rPr>
          <w:rFonts w:hint="eastAsia" w:ascii="宋体" w:hAnsi="宋体"/>
          <w:sz w:val="24"/>
          <w:highlight w:val="none"/>
        </w:rPr>
      </w:pPr>
      <w:r>
        <w:rPr>
          <w:rFonts w:hint="eastAsia" w:ascii="宋体" w:hAnsi="宋体"/>
          <w:sz w:val="24"/>
          <w:highlight w:val="none"/>
        </w:rPr>
        <w:t xml:space="preserve">开 户 行：         </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 xml:space="preserve">开 户 行： </w:t>
      </w:r>
    </w:p>
    <w:p w14:paraId="49BFB987">
      <w:pPr>
        <w:spacing w:line="360" w:lineRule="auto"/>
        <w:jc w:val="left"/>
        <w:rPr>
          <w:rFonts w:hint="eastAsia" w:ascii="宋体" w:hAnsi="宋体"/>
          <w:sz w:val="24"/>
          <w:highlight w:val="none"/>
        </w:rPr>
      </w:pPr>
      <w:r>
        <w:rPr>
          <w:rFonts w:hint="eastAsia" w:ascii="宋体" w:hAnsi="宋体"/>
          <w:sz w:val="24"/>
          <w:highlight w:val="none"/>
        </w:rPr>
        <w:t xml:space="preserve">账    号：             </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 xml:space="preserve"> </w:t>
      </w:r>
      <w:r>
        <w:rPr>
          <w:rFonts w:hint="eastAsia" w:ascii="宋体" w:hAnsi="宋体"/>
          <w:sz w:val="24"/>
          <w:highlight w:val="none"/>
        </w:rPr>
        <w:tab/>
      </w:r>
      <w:r>
        <w:rPr>
          <w:rFonts w:hint="eastAsia" w:ascii="宋体" w:hAnsi="宋体"/>
          <w:sz w:val="24"/>
          <w:highlight w:val="none"/>
        </w:rPr>
        <w:t>账    号：</w:t>
      </w:r>
    </w:p>
    <w:p w14:paraId="406482C3">
      <w:pPr>
        <w:spacing w:line="360" w:lineRule="auto"/>
        <w:ind w:firstLine="960" w:firstLineChars="400"/>
        <w:rPr>
          <w:rFonts w:hint="eastAsia" w:ascii="宋体" w:hAnsi="宋体"/>
          <w:bCs/>
          <w:sz w:val="24"/>
          <w:highlight w:val="none"/>
        </w:rPr>
      </w:pPr>
      <w:r>
        <w:rPr>
          <w:rFonts w:hint="eastAsia" w:ascii="宋体" w:hAnsi="宋体"/>
          <w:bCs/>
          <w:sz w:val="24"/>
          <w:highlight w:val="none"/>
        </w:rPr>
        <w:tab/>
      </w:r>
      <w:r>
        <w:rPr>
          <w:rFonts w:hint="eastAsia" w:ascii="宋体" w:hAnsi="宋体"/>
          <w:bCs/>
          <w:sz w:val="24"/>
          <w:highlight w:val="none"/>
        </w:rPr>
        <w:tab/>
      </w:r>
      <w:r>
        <w:rPr>
          <w:rFonts w:hint="eastAsia" w:ascii="宋体" w:hAnsi="宋体"/>
          <w:bCs/>
          <w:sz w:val="24"/>
          <w:highlight w:val="none"/>
        </w:rPr>
        <w:tab/>
      </w:r>
      <w:r>
        <w:rPr>
          <w:rFonts w:hint="eastAsia" w:ascii="宋体" w:hAnsi="宋体"/>
          <w:bCs/>
          <w:sz w:val="24"/>
          <w:highlight w:val="none"/>
        </w:rPr>
        <w:tab/>
      </w:r>
      <w:r>
        <w:rPr>
          <w:rFonts w:hint="eastAsia" w:ascii="宋体" w:hAnsi="宋体"/>
          <w:bCs/>
          <w:sz w:val="24"/>
          <w:highlight w:val="none"/>
        </w:rPr>
        <w:tab/>
      </w:r>
      <w:r>
        <w:rPr>
          <w:rFonts w:hint="eastAsia" w:ascii="宋体" w:hAnsi="宋体"/>
          <w:bCs/>
          <w:sz w:val="24"/>
          <w:highlight w:val="none"/>
        </w:rPr>
        <w:tab/>
      </w:r>
    </w:p>
    <w:p w14:paraId="7B0CD88F">
      <w:pPr>
        <w:spacing w:line="360" w:lineRule="auto"/>
        <w:ind w:firstLine="2640" w:firstLineChars="1100"/>
        <w:rPr>
          <w:rFonts w:ascii="新宋体" w:hAnsi="新宋体" w:eastAsia="新宋体" w:cs="新宋体"/>
          <w:szCs w:val="24"/>
          <w:highlight w:val="none"/>
        </w:rPr>
      </w:pPr>
      <w:r>
        <w:rPr>
          <w:rFonts w:hint="eastAsia" w:ascii="宋体" w:hAnsi="宋体"/>
          <w:bCs/>
          <w:sz w:val="24"/>
          <w:highlight w:val="none"/>
        </w:rPr>
        <w:t>签订日期：</w:t>
      </w:r>
      <w:r>
        <w:rPr>
          <w:rFonts w:hint="eastAsia" w:ascii="宋体" w:hAnsi="宋体"/>
          <w:sz w:val="24"/>
          <w:highlight w:val="none"/>
        </w:rPr>
        <w:t xml:space="preserve">   年   月   日</w:t>
      </w:r>
    </w:p>
    <w:p w14:paraId="3960E026">
      <w:pPr>
        <w:rPr>
          <w:rFonts w:hint="eastAsia" w:ascii="宋体" w:hAnsi="宋体" w:eastAsia="宋体" w:cs="宋体"/>
          <w:b/>
          <w:bCs/>
          <w:kern w:val="44"/>
          <w:sz w:val="36"/>
          <w:szCs w:val="44"/>
          <w:highlight w:val="yellow"/>
          <w:lang w:val="en-US" w:eastAsia="zh-CN" w:bidi="ar-SA"/>
        </w:rPr>
      </w:pPr>
      <w:r>
        <w:rPr>
          <w:rFonts w:hint="eastAsia" w:ascii="宋体" w:hAnsi="宋体" w:eastAsia="宋体" w:cs="宋体"/>
          <w:b/>
          <w:bCs/>
          <w:kern w:val="44"/>
          <w:sz w:val="36"/>
          <w:szCs w:val="44"/>
          <w:highlight w:val="yellow"/>
          <w:lang w:val="en-US" w:eastAsia="zh-CN" w:bidi="ar-SA"/>
        </w:rPr>
        <w:br w:type="page"/>
      </w:r>
    </w:p>
    <w:p w14:paraId="5089C10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C24AF"/>
    <w:rsid w:val="1C5C2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60" w:lineRule="exact"/>
      <w:jc w:val="center"/>
      <w:outlineLvl w:val="0"/>
    </w:pPr>
    <w:rPr>
      <w:b/>
      <w:bCs/>
      <w:kern w:val="44"/>
      <w:sz w:val="36"/>
      <w:szCs w:val="4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 w:val="21"/>
      <w:szCs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w:basedOn w:val="3"/>
    <w:unhideWhenUsed/>
    <w:qFormat/>
    <w:uiPriority w:val="0"/>
    <w:pPr>
      <w:ind w:firstLine="420" w:firstLineChars="100"/>
    </w:pPr>
    <w:rPr>
      <w:sz w:val="18"/>
      <w:szCs w:val="18"/>
    </w:rPr>
  </w:style>
  <w:style w:type="paragraph" w:customStyle="1" w:styleId="9">
    <w:name w:val="Body text|7"/>
    <w:basedOn w:val="1"/>
    <w:qFormat/>
    <w:uiPriority w:val="0"/>
    <w:pPr>
      <w:widowControl w:val="0"/>
      <w:shd w:val="clear" w:color="auto" w:fill="auto"/>
      <w:spacing w:after="240"/>
      <w:jc w:val="center"/>
    </w:pPr>
    <w:rPr>
      <w:b/>
      <w:bCs/>
      <w:sz w:val="54"/>
      <w:szCs w:val="54"/>
      <w:u w:val="none"/>
      <w:shd w:val="clear" w:color="auto" w:fill="auto"/>
    </w:rPr>
  </w:style>
  <w:style w:type="paragraph" w:customStyle="1" w:styleId="10">
    <w:name w:val="Body text|3"/>
    <w:basedOn w:val="1"/>
    <w:qFormat/>
    <w:uiPriority w:val="0"/>
    <w:pPr>
      <w:widowControl w:val="0"/>
      <w:shd w:val="clear" w:color="auto" w:fill="auto"/>
      <w:spacing w:line="409" w:lineRule="exact"/>
      <w:ind w:firstLine="56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2025-07-25T11:10:00Z</dcterms:created>
  <dc:creator>A</dc:creator>
  <cp:lastModifiedBy>A</cp:lastModifiedBy>
  <dcterms:modified xsi:type="dcterms:W3CDTF">2025-07-25T11:11:06Z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BBA49AD283EC4BEABEE6FCAE6CF61A91_11</vt:lpwstr>
  </property>
  <property fmtid="{D5CDD505-2E9C-101B-9397-08002B2CF9AE}" pid="4" name="KSOTemplateDocerSaveRecord">
    <vt:lpwstr>eyJoZGlkIjoiN2U0ZjkzN2MxNjBiMzg5ZjBlNjg0ZTk0MzIxMDQzZGUiLCJ1c2VySWQiOiIyMzc4MTk3NjYifQ==</vt:lpwstr>
  </property>
</Properties>
</file>