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版本号：SXYD25-ZFCG-062720250728002</w:t>
      </w:r>
      <w:r>
        <w:br/>
      </w:r>
      <w:r>
        <w:br/>
      </w:r>
      <w:r>
        <w:br/>
      </w:r>
      <w:r>
        <w:br/>
      </w:r>
      <w:r>
        <w:br/>
      </w:r>
    </w:p>
    <w:p>
      <w:pPr>
        <w:pStyle w:val="null3"/>
        <w:jc w:val="center"/>
        <w:outlineLvl w:val="0"/>
      </w:pPr>
      <w:r>
        <w:rPr>
          <w:rFonts w:ascii="仿宋_GB2312" w:hAnsi="仿宋_GB2312" w:cs="仿宋_GB2312" w:eastAsia="仿宋_GB2312"/>
          <w:sz w:val="48"/>
          <w:b/>
        </w:rPr>
        <w:t>磋 商 文 件</w:t>
      </w:r>
      <w:r>
        <w:br/>
      </w:r>
      <w:r>
        <w:br/>
      </w:r>
      <w:r>
        <w:br/>
      </w:r>
    </w:p>
    <w:p>
      <w:pPr>
        <w:pStyle w:val="null3"/>
        <w:jc w:val="center"/>
        <w:outlineLvl w:val="1"/>
      </w:pPr>
      <w:r>
        <w:rPr>
          <w:rFonts w:ascii="仿宋_GB2312" w:hAnsi="仿宋_GB2312" w:cs="仿宋_GB2312" w:eastAsia="仿宋_GB2312"/>
          <w:sz w:val="36"/>
          <w:b/>
        </w:rPr>
        <w:t>（工程类）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2025年富平县到贤镇到贤村樱桃产业园防雨设施建设项目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SXYD25-ZFCG-0627</w:t>
      </w:r>
      <w:r>
        <w:br/>
      </w:r>
      <w:r>
        <w:br/>
      </w:r>
      <w:r>
        <w:br/>
      </w:r>
    </w:p>
    <w:p>
      <w:pPr>
        <w:pStyle w:val="null3"/>
        <w:jc w:val="center"/>
        <w:outlineLvl w:val="2"/>
      </w:pPr>
      <w:r>
        <w:rPr>
          <w:rFonts w:ascii="仿宋_GB2312" w:hAnsi="仿宋_GB2312" w:cs="仿宋_GB2312" w:eastAsia="仿宋_GB2312"/>
          <w:sz w:val="28"/>
          <w:b/>
        </w:rPr>
        <w:t>富平县到贤镇人民政府（本级）</w:t>
      </w:r>
    </w:p>
    <w:p>
      <w:pPr>
        <w:pStyle w:val="null3"/>
        <w:jc w:val="center"/>
        <w:outlineLvl w:val="2"/>
      </w:pPr>
      <w:r>
        <w:rPr>
          <w:rFonts w:ascii="仿宋_GB2312" w:hAnsi="仿宋_GB2312" w:cs="仿宋_GB2312" w:eastAsia="仿宋_GB2312"/>
          <w:sz w:val="28"/>
          <w:b/>
        </w:rPr>
        <w:t>陕西远大发展项目管理有限公司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2025年07月28日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竞争性磋商邀请</w:t>
      </w:r>
    </w:p>
    <w:p>
      <w:pPr>
        <w:pStyle w:val="null3"/>
        <w:ind w:firstLine="480"/>
      </w:pPr>
      <w:r>
        <w:rPr>
          <w:rFonts w:ascii="仿宋_GB2312" w:hAnsi="仿宋_GB2312" w:cs="仿宋_GB2312" w:eastAsia="仿宋_GB2312"/>
        </w:rPr>
        <w:t>陕西远大发展项目管理有限公司</w:t>
      </w:r>
      <w:r>
        <w:rPr>
          <w:rFonts w:ascii="仿宋_GB2312" w:hAnsi="仿宋_GB2312" w:cs="仿宋_GB2312" w:eastAsia="仿宋_GB2312"/>
        </w:rPr>
        <w:t>（以下简称“代理机构”）受</w:t>
      </w:r>
      <w:r>
        <w:rPr>
          <w:rFonts w:ascii="仿宋_GB2312" w:hAnsi="仿宋_GB2312" w:cs="仿宋_GB2312" w:eastAsia="仿宋_GB2312"/>
        </w:rPr>
        <w:t>富平县到贤镇人民政府（本级）</w:t>
      </w:r>
      <w:r>
        <w:rPr>
          <w:rFonts w:ascii="仿宋_GB2312" w:hAnsi="仿宋_GB2312" w:cs="仿宋_GB2312" w:eastAsia="仿宋_GB2312"/>
        </w:rPr>
        <w:t>委托，拟对</w:t>
      </w:r>
      <w:r>
        <w:rPr>
          <w:rFonts w:ascii="仿宋_GB2312" w:hAnsi="仿宋_GB2312" w:cs="仿宋_GB2312" w:eastAsia="仿宋_GB2312"/>
        </w:rPr>
        <w:t>2025年富平县到贤镇到贤村樱桃产业园防雨设施建设项目</w:t>
      </w:r>
      <w:r>
        <w:rPr>
          <w:rFonts w:ascii="仿宋_GB2312" w:hAnsi="仿宋_GB2312" w:cs="仿宋_GB2312" w:eastAsia="仿宋_GB2312"/>
        </w:rPr>
        <w:t>采用竞争性磋商采购方式进行采购，兹邀请供应商参加本项目的竞争性磋商。</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SXYD25-ZFCG-0627</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2025年富平县到贤镇到贤村樱桃产业园防雨设施建设项目</w:t>
      </w:r>
    </w:p>
    <w:p>
      <w:pPr>
        <w:pStyle w:val="null3"/>
        <w:outlineLvl w:val="2"/>
      </w:pPr>
      <w:r>
        <w:rPr>
          <w:rFonts w:ascii="仿宋_GB2312" w:hAnsi="仿宋_GB2312" w:cs="仿宋_GB2312" w:eastAsia="仿宋_GB2312"/>
          <w:sz w:val="28"/>
          <w:b/>
        </w:rPr>
        <w:t>三、磋商项目简介</w:t>
      </w:r>
    </w:p>
    <w:p>
      <w:pPr>
        <w:pStyle w:val="null3"/>
        <w:ind w:firstLine="480"/>
      </w:pPr>
      <w:r>
        <w:rPr>
          <w:rFonts w:ascii="仿宋_GB2312" w:hAnsi="仿宋_GB2312" w:cs="仿宋_GB2312" w:eastAsia="仿宋_GB2312"/>
        </w:rPr>
        <w:t>建设樱桃防雨设施26栋，总面积为19977㎡。</w:t>
      </w:r>
    </w:p>
    <w:p>
      <w:pPr>
        <w:pStyle w:val="null3"/>
        <w:outlineLvl w:val="2"/>
      </w:pPr>
      <w:r>
        <w:rPr>
          <w:rFonts w:ascii="仿宋_GB2312" w:hAnsi="仿宋_GB2312" w:cs="仿宋_GB2312" w:eastAsia="仿宋_GB2312"/>
          <w:sz w:val="28"/>
          <w:b/>
        </w:rPr>
        <w:t>四、邀请供应商</w:t>
      </w:r>
    </w:p>
    <w:p>
      <w:pPr>
        <w:pStyle w:val="null3"/>
      </w:pPr>
      <w:r>
        <w:rPr>
          <w:rFonts w:ascii="仿宋_GB2312" w:hAnsi="仿宋_GB2312" w:cs="仿宋_GB2312" w:eastAsia="仿宋_GB2312"/>
        </w:rPr>
        <w:t>本次采购采取公告征集邀请磋商的供应商。</w:t>
      </w:r>
    </w:p>
    <w:p>
      <w:pPr>
        <w:pStyle w:val="null3"/>
      </w:pPr>
      <w:r>
        <w:rPr>
          <w:rFonts w:ascii="仿宋_GB2312" w:hAnsi="仿宋_GB2312" w:cs="仿宋_GB2312" w:eastAsia="仿宋_GB2312"/>
        </w:rPr>
        <w:t xml:space="preserve"> 公告征集：本次竞争性磋商在“陕西省政府采购网（www.ccgp-shaanxi.gov.cn）”上以公告形式发布，兹邀请符合本次采购要求的供应商参加本项目的竞争性磋商。</w:t>
      </w:r>
    </w:p>
    <w:p>
      <w:pPr>
        <w:pStyle w:val="null3"/>
        <w:outlineLvl w:val="2"/>
      </w:pPr>
      <w:r>
        <w:rPr>
          <w:rFonts w:ascii="仿宋_GB2312" w:hAnsi="仿宋_GB2312" w:cs="仿宋_GB2312" w:eastAsia="仿宋_GB2312"/>
          <w:sz w:val="28"/>
          <w:b/>
        </w:rPr>
        <w:t>五、供应商参加本次政府采购活动应具备的条件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落实政府采购促进中小企业发展的相关政策：</w:t>
      </w:r>
    </w:p>
    <w:p>
      <w:pPr>
        <w:pStyle w:val="null3"/>
      </w:pPr>
      <w:r>
        <w:rPr>
          <w:rFonts w:ascii="仿宋_GB2312" w:hAnsi="仿宋_GB2312" w:cs="仿宋_GB2312" w:eastAsia="仿宋_GB2312"/>
        </w:rPr>
        <w:t>采购包1（2025年富平县到贤镇到贤村樱桃产业园防雨设施建设项目）：属于专门面向中小企业采购。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具有独立承担民事责任能力的法人、其他组织或自然人，提供合法有效经年检合格的统一社会信用代码营业执照；：具有独立承担民事责任能力的法人、其他组织或自然人，提供合法有效经年检合格的统一社会信用代码营业执照；</w:t>
      </w:r>
    </w:p>
    <w:p>
      <w:pPr>
        <w:pStyle w:val="null3"/>
      </w:pPr>
      <w:r>
        <w:rPr>
          <w:rFonts w:ascii="仿宋_GB2312" w:hAnsi="仿宋_GB2312" w:cs="仿宋_GB2312" w:eastAsia="仿宋_GB2312"/>
        </w:rPr>
        <w:t>2、提供法定代表人授权委托书原件（附法定代表人、被授权人身份证复印件）及被授权人身份证原件（法定代表人参会只须提供其身份证原件）；：提供法定代表人授权委托书原件（附法定代表人、被授权人身份证复印件）及被授权人身份证原件（法定代表人参会只须提供其身份证原件）；</w:t>
      </w:r>
    </w:p>
    <w:p>
      <w:pPr>
        <w:pStyle w:val="null3"/>
      </w:pPr>
      <w:r>
        <w:rPr>
          <w:rFonts w:ascii="仿宋_GB2312" w:hAnsi="仿宋_GB2312" w:cs="仿宋_GB2312" w:eastAsia="仿宋_GB2312"/>
        </w:rPr>
        <w:t>3、须具备建筑工程施工总承包三级及以上资质；：须具备建筑工程施工总承包三级及以上资质；</w:t>
      </w:r>
    </w:p>
    <w:p>
      <w:pPr>
        <w:pStyle w:val="null3"/>
      </w:pPr>
      <w:r>
        <w:rPr>
          <w:rFonts w:ascii="仿宋_GB2312" w:hAnsi="仿宋_GB2312" w:cs="仿宋_GB2312" w:eastAsia="仿宋_GB2312"/>
        </w:rPr>
        <w:t>4、须具有建设行政主管部门核发有效的安全生产许可证；：须具有建设行政主管部门核发有效的安全生产许可证；</w:t>
      </w:r>
    </w:p>
    <w:p>
      <w:pPr>
        <w:pStyle w:val="null3"/>
      </w:pPr>
      <w:r>
        <w:rPr>
          <w:rFonts w:ascii="仿宋_GB2312" w:hAnsi="仿宋_GB2312" w:cs="仿宋_GB2312" w:eastAsia="仿宋_GB2312"/>
        </w:rPr>
        <w:t>5、拟派项目经理须具备建筑专业贰级及以上（含贰级）注册建造师执业资格和有效的安全生产考核合格证书；（可提供证书复印件或有可识别的二维码证书复印件并加盖公章），且无在建工程（须提供无在建工程的相关证明材料或承诺书）；：拟派项目经理须具备建筑专业贰级及以上（含贰级）注册建造师执业资格和有效的安全生产考核合格证书；（可提供证书复印件或有可识别的二维码证书复印件并加盖公章），且无在建工程（须提供无在建工程的相关证明材料或承诺书）；</w:t>
      </w:r>
    </w:p>
    <w:p>
      <w:pPr>
        <w:pStyle w:val="null3"/>
      </w:pPr>
      <w:r>
        <w:rPr>
          <w:rFonts w:ascii="仿宋_GB2312" w:hAnsi="仿宋_GB2312" w:cs="仿宋_GB2312" w:eastAsia="仿宋_GB2312"/>
        </w:rPr>
        <w:t>6、须提供2023年至今任意一年经审计的财务报告（成立时间至提交磋商响应文件截止时间不足一年的可提供成立后任意时段的财务报表）；：须提供2023年至今任意一年经审计的财务报告（成立时间至提交磋商响应文件截止时间不足一年的可提供成立后任意时段的财务报表）；</w:t>
      </w:r>
    </w:p>
    <w:p>
      <w:pPr>
        <w:pStyle w:val="null3"/>
      </w:pPr>
      <w:r>
        <w:rPr>
          <w:rFonts w:ascii="仿宋_GB2312" w:hAnsi="仿宋_GB2312" w:cs="仿宋_GB2312" w:eastAsia="仿宋_GB2312"/>
        </w:rPr>
        <w:t>7、须提供依法缴纳税收的良好记录（提供投标截止时间前六个月内任意一个月份的缴费凭据复印件并加盖单位公章或其他相关证明资料）；：须提供依法缴纳税收的良好记录（提供投标截止时间前六个月内任意一个月份的缴费凭据复印件并加盖单位公章或其他相关证明资料）；</w:t>
      </w:r>
    </w:p>
    <w:p>
      <w:pPr>
        <w:pStyle w:val="null3"/>
      </w:pPr>
      <w:r>
        <w:rPr>
          <w:rFonts w:ascii="仿宋_GB2312" w:hAnsi="仿宋_GB2312" w:cs="仿宋_GB2312" w:eastAsia="仿宋_GB2312"/>
        </w:rPr>
        <w:t>8、须提供依法缴纳社会保障资金（养老保险）的良好记录（提供投标截止时间前六个月内任意一个月份的缴费凭据复印件并加盖单位公章或其他相关证明资料）；：须提供依法缴纳社会保障资金（养老保险）的良好记录（提供投标截止时间前六个月内任意一个月份的缴费凭据复印件并加盖单位公章或其他相关证明资料）；</w:t>
      </w:r>
    </w:p>
    <w:p>
      <w:pPr>
        <w:pStyle w:val="null3"/>
      </w:pPr>
      <w:r>
        <w:rPr>
          <w:rFonts w:ascii="仿宋_GB2312" w:hAnsi="仿宋_GB2312" w:cs="仿宋_GB2312" w:eastAsia="仿宋_GB2312"/>
        </w:rPr>
        <w:t>9、投标截止日前未被列入失信被执行人、重大税收违法案件当事人名单、政府采购严重违法失信行为记录名单（处罚期限届满的除外（以“信用中国”网站（www.creditchina.gov.cn）查询结果为准）；中国政府采购网（www.ccgp.gov.cn）提供政府采购严重违法失信行为记录名单（处罚期限届满的除外）网站截图并加盖单位公章；：投标截止日前未被列入失信被执行人、重大税收违法案件当事人名单、政府采购严重违法失信行为记录名单（处罚期限届满的除外（以“信用中国”网站（www.creditchina.gov.cn）查询结果为准）；中国政府采购网（www.ccgp.gov.cn）提供政府采购严重违法失信行为记录名单（处罚期限届满的除外）网站截图并加盖单位公章；</w:t>
      </w:r>
    </w:p>
    <w:p>
      <w:pPr>
        <w:pStyle w:val="null3"/>
      </w:pPr>
      <w:r>
        <w:rPr>
          <w:rFonts w:ascii="仿宋_GB2312" w:hAnsi="仿宋_GB2312" w:cs="仿宋_GB2312" w:eastAsia="仿宋_GB2312"/>
        </w:rPr>
        <w:t>10、提供近三年内在经营活动中无重大违法记录的书面声明；：提供近三年内在经营活动中无重大违法记录的书面声明；</w:t>
      </w:r>
    </w:p>
    <w:p>
      <w:pPr>
        <w:pStyle w:val="null3"/>
      </w:pPr>
      <w:r>
        <w:rPr>
          <w:rFonts w:ascii="仿宋_GB2312" w:hAnsi="仿宋_GB2312" w:cs="仿宋_GB2312" w:eastAsia="仿宋_GB2312"/>
        </w:rPr>
        <w:t>11、提供磋商保证金银行转账凭证及基本账户信息证明资料复印件或金融机构、担保机构出具的保函复印件，复印件均须加盖公章；：提供磋商保证金银行转账凭证及基本账户信息证明资料复印件或金融机构、担保机构出具的保函复印件，复印件均须加盖公章；</w:t>
      </w:r>
    </w:p>
    <w:p>
      <w:pPr>
        <w:pStyle w:val="null3"/>
      </w:pPr>
      <w:r>
        <w:rPr>
          <w:rFonts w:ascii="仿宋_GB2312" w:hAnsi="仿宋_GB2312" w:cs="仿宋_GB2312" w:eastAsia="仿宋_GB2312"/>
        </w:rPr>
        <w:t>12、提供单位负责人为同一人或者存在直接控股、管理关系的不同供应商，不得参加同一合同项下的政府采购活动的书面声明；：提供单位负责人为同一人或者存在直接控股、管理关系的不同供应商，不得参加同一合同项下的政府采购活动的书面声明；</w:t>
      </w:r>
    </w:p>
    <w:p>
      <w:pPr>
        <w:pStyle w:val="null3"/>
      </w:pPr>
      <w:r>
        <w:rPr>
          <w:rFonts w:ascii="仿宋_GB2312" w:hAnsi="仿宋_GB2312" w:cs="仿宋_GB2312" w:eastAsia="仿宋_GB2312"/>
        </w:rPr>
        <w:t>13、提供具备履行本合同所必需的设备和专业技术能力的说明及承诺。：提供具备履行本合同所必需的设备和专业技术能力的说明及承诺。</w:t>
      </w:r>
    </w:p>
    <w:p>
      <w:pPr>
        <w:pStyle w:val="null3"/>
        <w:outlineLvl w:val="2"/>
      </w:pPr>
      <w:r>
        <w:rPr>
          <w:rFonts w:ascii="仿宋_GB2312" w:hAnsi="仿宋_GB2312" w:cs="仿宋_GB2312" w:eastAsia="仿宋_GB2312"/>
          <w:sz w:val="28"/>
          <w:b/>
        </w:rPr>
        <w:t>六、电子化采购相关事项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七、竞争性磋商文件获取时间、方式及地址</w:t>
      </w:r>
    </w:p>
    <w:p>
      <w:pPr>
        <w:pStyle w:val="null3"/>
        <w:ind w:firstLine="480"/>
      </w:pPr>
      <w:r>
        <w:rPr>
          <w:rFonts w:ascii="仿宋_GB2312" w:hAnsi="仿宋_GB2312" w:cs="仿宋_GB2312" w:eastAsia="仿宋_GB2312"/>
        </w:rPr>
        <w:t>（一）磋商文件获取时间：详见采购公告或邀请书</w:t>
      </w:r>
    </w:p>
    <w:p>
      <w:pPr>
        <w:pStyle w:val="null3"/>
        <w:ind w:firstLine="480"/>
      </w:pPr>
      <w:r>
        <w:rPr>
          <w:rFonts w:ascii="仿宋_GB2312" w:hAnsi="仿宋_GB2312" w:cs="仿宋_GB2312" w:eastAsia="仿宋_GB2312"/>
        </w:rPr>
        <w:t xml:space="preserve"> （二）在磋商文件获取开始时间前，采购人或代理机构将本项目磋商文件上传至项目电子化交易系统，向供应商提供。供应商通过项目电子化交易系统获取磋商文件。成功获取磋商文件的，供应商将收到已获取磋商文件的回执函。未成功获取磋商文件的供应商，不得参与本次采购活动，不得对磋商文件提起质疑。</w:t>
      </w:r>
    </w:p>
    <w:p>
      <w:pPr>
        <w:pStyle w:val="null3"/>
        <w:ind w:firstLine="480"/>
      </w:pPr>
      <w:r>
        <w:rPr>
          <w:rFonts w:ascii="仿宋_GB2312" w:hAnsi="仿宋_GB2312" w:cs="仿宋_GB2312" w:eastAsia="仿宋_GB2312"/>
        </w:rPr>
        <w:t xml:space="preserve"> 成功获取磋商文件后，采购人或代理机构进行澄清或者修改的，澄清或者修改的内容可能影响响应文件编制的，采购人或代理机构将通过项目电子化交易系统发布澄清或者修改后的磋商文件，供应商应当重新获取磋商文件；澄清或者修改后的磋商文件发布日期距提交响应文件截止日期不足5日的，采购人或代理机构顺延提交响应文件的截止时间。供应商未重新获取磋商文件或者未按照澄清或者修改后的磋商文件编制响应文件进行响应的，自行承担不利后果。</w:t>
      </w:r>
    </w:p>
    <w:p>
      <w:pPr>
        <w:pStyle w:val="null3"/>
        <w:ind w:firstLine="480"/>
      </w:pPr>
      <w:r>
        <w:rPr>
          <w:rFonts w:ascii="仿宋_GB2312" w:hAnsi="仿宋_GB2312" w:cs="仿宋_GB2312" w:eastAsia="仿宋_GB2312"/>
        </w:rPr>
        <w:t>注：获取的磋商文件主体格式包括pdf、word两种格式版本，其中以pdf格式为准。</w:t>
      </w:r>
    </w:p>
    <w:p>
      <w:pPr>
        <w:pStyle w:val="null3"/>
        <w:outlineLvl w:val="2"/>
      </w:pPr>
      <w:r>
        <w:rPr>
          <w:rFonts w:ascii="仿宋_GB2312" w:hAnsi="仿宋_GB2312" w:cs="仿宋_GB2312" w:eastAsia="仿宋_GB2312"/>
          <w:sz w:val="28"/>
          <w:b/>
        </w:rPr>
        <w:t>八、提交首次响应文件截止时间及开启时间、地点、方式</w:t>
      </w:r>
    </w:p>
    <w:p>
      <w:pPr>
        <w:pStyle w:val="null3"/>
        <w:ind w:firstLine="480"/>
      </w:pPr>
      <w:r>
        <w:rPr>
          <w:rFonts w:ascii="仿宋_GB2312" w:hAnsi="仿宋_GB2312" w:cs="仿宋_GB2312" w:eastAsia="仿宋_GB2312"/>
        </w:rPr>
        <w:t>（一）提交首次响应文件截止时间及开启时间：详见采购公告或邀请书。</w:t>
      </w:r>
    </w:p>
    <w:p>
      <w:pPr>
        <w:pStyle w:val="null3"/>
        <w:ind w:firstLine="480"/>
      </w:pPr>
      <w:r>
        <w:rPr>
          <w:rFonts w:ascii="仿宋_GB2312" w:hAnsi="仿宋_GB2312" w:cs="仿宋_GB2312" w:eastAsia="仿宋_GB2312"/>
        </w:rPr>
        <w:t xml:space="preserve"> （二）响应文件提交方式、地点：供应商应当在提交首次响应文件截止时间前，通过项目电子化交易系统提交响应文件。成功提交的，供应商将收到已提交响应文件的回执函。</w:t>
      </w:r>
    </w:p>
    <w:p>
      <w:pPr>
        <w:pStyle w:val="null3"/>
        <w:outlineLvl w:val="2"/>
      </w:pPr>
      <w:r>
        <w:rPr>
          <w:rFonts w:ascii="仿宋_GB2312" w:hAnsi="仿宋_GB2312" w:cs="仿宋_GB2312" w:eastAsia="仿宋_GB2312"/>
          <w:sz w:val="28"/>
          <w:b/>
        </w:rPr>
        <w:t>九、磋商方式</w:t>
      </w:r>
    </w:p>
    <w:p>
      <w:pPr>
        <w:pStyle w:val="null3"/>
        <w:ind w:firstLine="480"/>
      </w:pPr>
      <w:r>
        <w:rPr>
          <w:rFonts w:ascii="仿宋_GB2312" w:hAnsi="仿宋_GB2312" w:cs="仿宋_GB2312" w:eastAsia="仿宋_GB2312"/>
        </w:rPr>
        <w:t xml:space="preserve"> 本项目磋商小组与供应商通过项目电子化交易系统以在线方式进行磋商。磋商会议由磋商小组在线主持，供应商代表在线参加。供应商应随时关注项目电子化交易系统信息，及时参与在线磋商。供应商登录项目电子化交易系统，与磋商小组进行在线磋商、提交供应商响应表，供应商响应表应加盖供应商（法定名称）电子印章。</w:t>
      </w:r>
    </w:p>
    <w:p>
      <w:pPr>
        <w:pStyle w:val="null3"/>
        <w:outlineLvl w:val="2"/>
      </w:pPr>
      <w:r>
        <w:rPr>
          <w:rFonts w:ascii="仿宋_GB2312" w:hAnsi="仿宋_GB2312" w:cs="仿宋_GB2312" w:eastAsia="仿宋_GB2312"/>
          <w:sz w:val="28"/>
          <w:b/>
        </w:rPr>
        <w:t>十、供应商信用融资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十一、联系方式</w:t>
      </w:r>
    </w:p>
    <w:p>
      <w:pPr>
        <w:pStyle w:val="null3"/>
        <w:outlineLvl w:val="3"/>
      </w:pPr>
      <w:r>
        <w:rPr>
          <w:rFonts w:ascii="仿宋_GB2312" w:hAnsi="仿宋_GB2312" w:cs="仿宋_GB2312" w:eastAsia="仿宋_GB2312"/>
          <w:sz w:val="24"/>
          <w:b/>
        </w:rPr>
        <w:t xml:space="preserve">采购人： </w:t>
      </w:r>
      <w:r>
        <w:rPr>
          <w:rFonts w:ascii="仿宋_GB2312" w:hAnsi="仿宋_GB2312" w:cs="仿宋_GB2312" w:eastAsia="仿宋_GB2312"/>
          <w:sz w:val="24"/>
          <w:b/>
        </w:rPr>
        <w:t>富平县到贤镇人民政府（本级）</w:t>
      </w:r>
    </w:p>
    <w:p>
      <w:pPr>
        <w:pStyle w:val="null3"/>
      </w:pPr>
      <w:r>
        <w:rPr>
          <w:rFonts w:ascii="仿宋_GB2312" w:hAnsi="仿宋_GB2312" w:cs="仿宋_GB2312" w:eastAsia="仿宋_GB2312"/>
        </w:rPr>
        <w:t xml:space="preserve"> 地址： </w:t>
      </w:r>
      <w:r>
        <w:rPr>
          <w:rFonts w:ascii="仿宋_GB2312" w:hAnsi="仿宋_GB2312" w:cs="仿宋_GB2312" w:eastAsia="仿宋_GB2312"/>
        </w:rPr>
        <w:t>富平县到贤镇街道</w:t>
      </w:r>
    </w:p>
    <w:p>
      <w:pPr>
        <w:pStyle w:val="null3"/>
      </w:pPr>
      <w:r>
        <w:rPr>
          <w:rFonts w:ascii="仿宋_GB2312" w:hAnsi="仿宋_GB2312" w:cs="仿宋_GB2312" w:eastAsia="仿宋_GB2312"/>
        </w:rPr>
        <w:t xml:space="preserve"> 邮编： </w:t>
      </w:r>
      <w:r>
        <w:rPr>
          <w:rFonts w:ascii="仿宋_GB2312" w:hAnsi="仿宋_GB2312" w:cs="仿宋_GB2312" w:eastAsia="仿宋_GB2312"/>
        </w:rPr>
        <w:t>711714</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富平县到贤镇人民政府（本级）经办</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13772739110</w:t>
      </w:r>
    </w:p>
    <w:p>
      <w:pPr>
        <w:pStyle w:val="null3"/>
        <w:outlineLvl w:val="3"/>
      </w:pPr>
      <w:r>
        <w:rPr>
          <w:rFonts w:ascii="仿宋_GB2312" w:hAnsi="仿宋_GB2312" w:cs="仿宋_GB2312" w:eastAsia="仿宋_GB2312"/>
          <w:sz w:val="24"/>
          <w:b/>
        </w:rPr>
        <w:t>代理机构：</w:t>
      </w:r>
      <w:r>
        <w:rPr>
          <w:rFonts w:ascii="仿宋_GB2312" w:hAnsi="仿宋_GB2312" w:cs="仿宋_GB2312" w:eastAsia="仿宋_GB2312"/>
          <w:sz w:val="24"/>
          <w:b/>
        </w:rPr>
        <w:t>陕西远大发展项目管理有限公司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陕西省西咸新区沣西新城西部云谷B1楼二层201室</w:t>
      </w:r>
    </w:p>
    <w:p>
      <w:pPr>
        <w:pStyle w:val="null3"/>
      </w:pPr>
      <w:r>
        <w:rPr>
          <w:rFonts w:ascii="仿宋_GB2312" w:hAnsi="仿宋_GB2312" w:cs="仿宋_GB2312" w:eastAsia="仿宋_GB2312"/>
        </w:rPr>
        <w:t xml:space="preserve"> 邮编： </w:t>
      </w:r>
      <w:r>
        <w:rPr>
          <w:rFonts w:ascii="仿宋_GB2312" w:hAnsi="仿宋_GB2312" w:cs="仿宋_GB2312" w:eastAsia="仿宋_GB2312"/>
        </w:rPr>
        <w:t xml:space="preserve"> 712000</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杨姣</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15129057536</w:t>
      </w:r>
    </w:p>
    <w:p>
      <w:pPr>
        <w:pStyle w:val="null3"/>
        <w:outlineLvl w:val="3"/>
      </w:pPr>
      <w:r>
        <w:rPr>
          <w:rFonts w:ascii="仿宋_GB2312" w:hAnsi="仿宋_GB2312" w:cs="仿宋_GB2312" w:eastAsia="仿宋_GB2312"/>
          <w:sz w:val="24"/>
          <w:b/>
        </w:rPr>
        <w:t>采购监督机构：</w:t>
      </w:r>
      <w:r>
        <w:rPr>
          <w:rFonts w:ascii="仿宋_GB2312" w:hAnsi="仿宋_GB2312" w:cs="仿宋_GB2312" w:eastAsia="仿宋_GB2312"/>
          <w:sz w:val="24"/>
          <w:b/>
        </w:rPr>
        <w:t>富平县政府采购管理股</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惠老师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0913-8221145</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供应商须知</w:t>
      </w:r>
    </w:p>
    <w:p>
      <w:pPr>
        <w:pStyle w:val="null3"/>
        <w:outlineLvl w:val="2"/>
      </w:pPr>
      <w:r>
        <w:rPr>
          <w:rFonts w:ascii="仿宋_GB2312" w:hAnsi="仿宋_GB2312" w:cs="仿宋_GB2312" w:eastAsia="仿宋_GB2312"/>
          <w:sz w:val="28"/>
          <w:b/>
        </w:rPr>
        <w:t>2.1供应商须知前附表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采购包1：700,000.00元</w:t>
            </w:r>
            <w:r>
              <w:rPr>
                <w:rFonts w:ascii="仿宋_GB2312" w:hAnsi="仿宋_GB2312" w:cs="仿宋_GB2312" w:eastAsia="仿宋_GB2312"/>
              </w:rPr>
              <w:t xml:space="preserve"> 供应商采购包报价高于采购包采购预算的，其响应文件将按无效处理。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 xml:space="preserve"> 供应商的采购包响应报价高于最高限价的，其响应文件将按无效处理。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评审方法</w:t>
            </w:r>
          </w:p>
        </w:tc>
        <w:tc>
          <w:tcPr>
            <w:tcW w:type="dxa" w:w="5004"/>
          </w:tcPr>
          <w:p>
            <w:pPr>
              <w:pStyle w:val="null3"/>
            </w:pPr>
            <w:r>
              <w:rPr>
                <w:rFonts w:ascii="仿宋_GB2312" w:hAnsi="仿宋_GB2312" w:cs="仿宋_GB2312" w:eastAsia="仿宋_GB2312"/>
              </w:rPr>
              <w:t>综合评分法(详见第六章)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r>
              <w:rPr>
                <w:rFonts w:ascii="仿宋_GB2312" w:hAnsi="仿宋_GB2312" w:cs="仿宋_GB2312" w:eastAsia="仿宋_GB2312"/>
              </w:rPr>
              <w:t xml:space="preserve"> 如以联合体响应的，联合体各方均应当具备本磋商文件要求的资格条件和能力。</w:t>
            </w:r>
          </w:p>
          <w:p>
            <w:pPr>
              <w:pStyle w:val="null3"/>
            </w:pPr>
            <w:r>
              <w:rPr>
                <w:rFonts w:ascii="仿宋_GB2312" w:hAnsi="仿宋_GB2312" w:cs="仿宋_GB2312" w:eastAsia="仿宋_GB2312"/>
              </w:rPr>
              <w:t xml:space="preserve"> （1）联合体各方均应具有承担本磋商项目必备的条件，如相应的人力、物力、资金等。</w:t>
            </w:r>
          </w:p>
          <w:p>
            <w:pPr>
              <w:pStyle w:val="null3"/>
            </w:pPr>
            <w:r>
              <w:rPr>
                <w:rFonts w:ascii="仿宋_GB2312" w:hAnsi="仿宋_GB2312" w:cs="仿宋_GB2312" w:eastAsia="仿宋_GB2312"/>
              </w:rPr>
              <w:t xml:space="preserve"> （2）磋商文件对供应商资格条件有特殊要求的，联合体各个成员都应当具备规定的相应资格条件。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1.根据《财政部 发展改革委 生态环境部 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2.本项目采购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产品属于节能产品政府采购品目清单中应强制采购的产品范围，供应商应当按照第六章强制、优先采购产品承诺函格式进行承诺，否则作无效响应处理。</w:t>
            </w:r>
          </w:p>
          <w:p>
            <w:pPr>
              <w:pStyle w:val="null3"/>
            </w:pPr>
            <w:r>
              <w:rPr>
                <w:rFonts w:ascii="仿宋_GB2312" w:hAnsi="仿宋_GB2312" w:cs="仿宋_GB2312" w:eastAsia="仿宋_GB2312"/>
              </w:rPr>
              <w:t>3.本项目采购</w:t>
            </w:r>
            <w:r>
              <w:rPr>
                <w:rFonts w:ascii="仿宋_GB2312" w:hAnsi="仿宋_GB2312" w:cs="仿宋_GB2312" w:eastAsia="仿宋_GB2312"/>
              </w:rPr>
              <w:t>/</w:t>
            </w:r>
            <w:r>
              <w:rPr>
                <w:rFonts w:ascii="仿宋_GB2312" w:hAnsi="仿宋_GB2312" w:cs="仿宋_GB2312" w:eastAsia="仿宋_GB2312"/>
              </w:rPr>
              <w:t>产品属于节能产品政府采购品目清单中应优先采购的产品范围，本项目采购</w:t>
            </w:r>
            <w:r>
              <w:rPr>
                <w:rFonts w:ascii="仿宋_GB2312" w:hAnsi="仿宋_GB2312" w:cs="仿宋_GB2312" w:eastAsia="仿宋_GB2312"/>
              </w:rPr>
              <w:t>/</w:t>
            </w:r>
            <w:r>
              <w:rPr>
                <w:rFonts w:ascii="仿宋_GB2312" w:hAnsi="仿宋_GB2312" w:cs="仿宋_GB2312" w:eastAsia="仿宋_GB2312"/>
              </w:rPr>
              <w:t>产品属于环境标志产品政府采购品目清单中应优先采购的产品范围，供应商可根据第六章强制、优先采购产品承诺函格式要求承诺提供经认证的节能、环境标志产品。</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 xml:space="preserve"> （仅非预留份额采购项目或预留份额采购项目中的非预留部分采购包适用）根据《政府采购促进中小企业发展管理办法》（财库〔2020〕46号）第九条和《关于进一步加大政府采购支持中小企业力度的通知》（财库〔2022〕19号）的规定。</w:t>
            </w:r>
          </w:p>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关于本项目采购包中执行小微企业（监狱企业、残疾人福利性单位视同小微企业）价格扣除情况、具体扣除比例和规则详见第六章。</w:t>
            </w:r>
          </w:p>
          <w:p>
            <w:pPr>
              <w:pStyle w:val="null3"/>
            </w:pPr>
            <w:r>
              <w:rPr>
                <w:rFonts w:ascii="仿宋_GB2312" w:hAnsi="仿宋_GB2312" w:cs="仿宋_GB2312" w:eastAsia="仿宋_GB2312"/>
              </w:rPr>
              <w:t>（其他情形）不适用。</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 提供相同品牌产品且通过资格审查、符合性审查的不同供应商参加同一合同项下采购活动的，按一家供应商计算，评审后得分最高的同品牌供应商获得成交供应商推荐资格；最后评审得分相同的，由采购人或者采购人委托磋商小组采取随机抽取方式确定一个供应商获得成交供应商推荐资格，其他同品牌供应商不作为成交候选人。 核心产品清单详见第三章。 在符合性审查、有效报价环节提供核心产品品牌不足3个的，视为有效响应供应商不足3家。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 （实质性要求）</w:t>
            </w:r>
          </w:p>
        </w:tc>
        <w:tc>
          <w:tcPr>
            <w:tcW w:type="dxa" w:w="5004"/>
          </w:tcPr>
          <w:p>
            <w:pPr>
              <w:pStyle w:val="null3"/>
            </w:pPr>
            <w:r>
              <w:rPr>
                <w:rFonts w:ascii="仿宋_GB2312" w:hAnsi="仿宋_GB2312" w:cs="仿宋_GB2312" w:eastAsia="仿宋_GB2312"/>
              </w:rPr>
              <w:t xml:space="preserve"> 在磋商过程中，磋商小组认为供应商报价明显低于其他通过符合性审查供应商的报价，有可能影响产品质量或者不能诚信履约的，磋商小组应当要求其在合理的时间内通过项目电子化交易系统进行书面说明，必要时提交相关证明材料。供应商提交的书面说明和相关证明材料，应当加盖供应商公章，在磋商小组要求的时间内通过项目电子化交易系统进行提交，否则提交的相关材料无效，视为不能证明其响应报价合理性。供应商不能证明其响应报价合理性的，磋商小组应当将其响应文件作为无效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磋商保证金</w:t>
            </w:r>
          </w:p>
        </w:tc>
        <w:tc>
          <w:tcPr>
            <w:tcW w:type="dxa" w:w="5004"/>
          </w:tcPr>
          <w:p>
            <w:pPr>
              <w:pStyle w:val="null3"/>
            </w:pPr>
            <w:r>
              <w:rPr>
                <w:rFonts w:ascii="仿宋_GB2312" w:hAnsi="仿宋_GB2312" w:cs="仿宋_GB2312" w:eastAsia="仿宋_GB2312"/>
              </w:rPr>
              <w:t>采购包1保证金金额：10,000.00元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开户名称：陕西远大发展项目管理有限公司富平县分公司</w:t>
            </w:r>
          </w:p>
          <w:p>
            <w:pPr>
              <w:pStyle w:val="null3"/>
            </w:pPr>
            <w:r>
              <w:rPr>
                <w:rFonts w:ascii="仿宋_GB2312" w:hAnsi="仿宋_GB2312" w:cs="仿宋_GB2312" w:eastAsia="仿宋_GB2312"/>
              </w:rPr>
              <w:t>开户银行：中国农业银行股份有限公司富平县东街支行</w:t>
            </w:r>
          </w:p>
          <w:p>
            <w:pPr>
              <w:pStyle w:val="null3"/>
            </w:pPr>
            <w:r>
              <w:rPr>
                <w:rFonts w:ascii="仿宋_GB2312" w:hAnsi="仿宋_GB2312" w:cs="仿宋_GB2312" w:eastAsia="仿宋_GB2312"/>
              </w:rPr>
              <w:t>银行账号：26556001040002277</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质量保证金</w:t>
            </w:r>
          </w:p>
        </w:tc>
        <w:tc>
          <w:tcPr>
            <w:tcW w:type="dxa" w:w="5004"/>
          </w:tcPr>
          <w:p>
            <w:pPr>
              <w:pStyle w:val="null3"/>
            </w:pPr>
            <w:r>
              <w:rPr>
                <w:rFonts w:ascii="仿宋_GB2312" w:hAnsi="仿宋_GB2312" w:cs="仿宋_GB2312" w:eastAsia="仿宋_GB2312"/>
              </w:rPr>
              <w:t>采购包1：不缴纳</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响应有效期（实质性要求）</w:t>
            </w:r>
          </w:p>
        </w:tc>
        <w:tc>
          <w:tcPr>
            <w:tcW w:type="dxa" w:w="5004"/>
          </w:tcPr>
          <w:p>
            <w:pPr>
              <w:pStyle w:val="null3"/>
            </w:pPr>
            <w:r>
              <w:rPr>
                <w:rFonts w:ascii="仿宋_GB2312" w:hAnsi="仿宋_GB2312" w:cs="仿宋_GB2312" w:eastAsia="仿宋_GB2312"/>
              </w:rPr>
              <w:t>从提交首次响应文件截止之日起，不少于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招标代理费按（发改价格〔2002〕1980号文件）计算收取、编制标底费按（陕价行发〔2014〕88号文件）计算收取；按《国家发展和改革委员会办公厅关于招标代理服务收费有关问题的通知》（发改办价格〔2003〕857号文件）执行；招标代理费、编制标底费不计入工程造价，向成交供应商收取。若本次招标失败（非代理机构原因），招标代理费、编制标底费由采购人支付。具体金额详见采购结果公告，在领取中标通知书时向采购代理机构一次付清。</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成交通知书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采购结果公告发布的同时，采购人或代理机构通过项目电子化交易系统向成交供应商发出成交通知书；成交供应商通过项目电子化交易系统获取成交通知书。</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tc>
      </w:tr>
      <w:tr>
        <w:tc>
          <w:tcPr>
            <w:tcW w:type="dxa" w:w="1051"/>
          </w:tcPr>
          <w:p>
            <w:pPr>
              <w:pStyle w:val="null3"/>
            </w:pPr>
            <w:r>
              <w:rPr>
                <w:rFonts w:ascii="仿宋_GB2312" w:hAnsi="仿宋_GB2312" w:cs="仿宋_GB2312" w:eastAsia="仿宋_GB2312"/>
              </w:rPr>
              <w:t>20</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 xml:space="preserve"> 出现上述的情形，不影响采购公平、公正的，采购人或者代理机构可以待上述情形消除后继续组织采购活动；影响或者可能影响采购公平、公正的，采购人或者代理机构应当依法终止采购活动。</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一、本磋商文件仅适用于本次竞争性磋商采购项目。</w:t>
      </w:r>
    </w:p>
    <w:p>
      <w:pPr>
        <w:pStyle w:val="null3"/>
        <w:ind w:firstLine="480"/>
      </w:pPr>
      <w:r>
        <w:rPr>
          <w:rFonts w:ascii="仿宋_GB2312" w:hAnsi="仿宋_GB2312" w:cs="仿宋_GB2312" w:eastAsia="仿宋_GB2312"/>
        </w:rPr>
        <w:t xml:space="preserve"> 二、本磋商文件的最终解释权由</w:t>
      </w:r>
      <w:r>
        <w:rPr>
          <w:rFonts w:ascii="仿宋_GB2312" w:hAnsi="仿宋_GB2312" w:cs="仿宋_GB2312" w:eastAsia="仿宋_GB2312"/>
        </w:rPr>
        <w:t>富平县到贤镇人民政府（本级）</w:t>
      </w:r>
      <w:r>
        <w:rPr>
          <w:rFonts w:ascii="仿宋_GB2312" w:hAnsi="仿宋_GB2312" w:cs="仿宋_GB2312" w:eastAsia="仿宋_GB2312"/>
        </w:rPr>
        <w:t>和</w:t>
      </w:r>
      <w:r>
        <w:rPr>
          <w:rFonts w:ascii="仿宋_GB2312" w:hAnsi="仿宋_GB2312" w:cs="仿宋_GB2312" w:eastAsia="仿宋_GB2312"/>
        </w:rPr>
        <w:t>陕西远大发展项目管理有限公司</w:t>
      </w:r>
      <w:r>
        <w:rPr>
          <w:rFonts w:ascii="仿宋_GB2312" w:hAnsi="仿宋_GB2312" w:cs="仿宋_GB2312" w:eastAsia="仿宋_GB2312"/>
        </w:rPr>
        <w:t>享有。对磋商文件中供应商参加本次政府采购活动应当具备的条件，磋商项目技术、服务、商务及其他要求，评审细则及标准由</w:t>
      </w:r>
      <w:r>
        <w:rPr>
          <w:rFonts w:ascii="仿宋_GB2312" w:hAnsi="仿宋_GB2312" w:cs="仿宋_GB2312" w:eastAsia="仿宋_GB2312"/>
        </w:rPr>
        <w:t>富平县到贤镇人民政府（本级）</w:t>
      </w:r>
      <w:r>
        <w:rPr>
          <w:rFonts w:ascii="仿宋_GB2312" w:hAnsi="仿宋_GB2312" w:cs="仿宋_GB2312" w:eastAsia="仿宋_GB2312"/>
        </w:rPr>
        <w:t>负责解释。除上述磋商文件内容，其他内容由</w:t>
      </w:r>
      <w:r>
        <w:rPr>
          <w:rFonts w:ascii="仿宋_GB2312" w:hAnsi="仿宋_GB2312" w:cs="仿宋_GB2312" w:eastAsia="仿宋_GB2312"/>
        </w:rPr>
        <w:t>陕西远大发展项目管理有限公司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一、“采购人”是指依法进行政府采购的各级国家机关、事业单位、团体组织。本次磋商的采购人是</w:t>
      </w:r>
      <w:r>
        <w:rPr>
          <w:rFonts w:ascii="仿宋_GB2312" w:hAnsi="仿宋_GB2312" w:cs="仿宋_GB2312" w:eastAsia="仿宋_GB2312"/>
        </w:rPr>
        <w:t>富平县到贤镇人民政府（本级）</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二、“供应商”是指在按照磋商公告规定获取磋商文件，拟参加响应和向采购人提供货物、工程或服务的法人、其他组织或自然人。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陕西远大发展项目管理有限公司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四、“网上开启”是指供应商通过项目电子化交易系统在线完成签到、响应文件解密后，采购人或者采购代理机构通过项目电子化交易系统在线完成已解密响应文件的开启工作。</w:t>
      </w:r>
    </w:p>
    <w:p>
      <w:pPr>
        <w:pStyle w:val="null3"/>
        <w:ind w:firstLine="480"/>
      </w:pPr>
      <w:r>
        <w:rPr>
          <w:rFonts w:ascii="仿宋_GB2312" w:hAnsi="仿宋_GB2312" w:cs="仿宋_GB2312" w:eastAsia="仿宋_GB2312"/>
        </w:rPr>
        <w:t xml:space="preserve"> 五、“电子评审”是指通过项目电子化交易系统在线完成资格审查小组、磋商小组组建，开展资格和符合性审查、比较与评价、出具磋商报告、推荐成交候选供应商等活动。</w:t>
      </w:r>
    </w:p>
    <w:p>
      <w:pPr>
        <w:pStyle w:val="null3"/>
        <w:outlineLvl w:val="2"/>
      </w:pPr>
      <w:r>
        <w:rPr>
          <w:rFonts w:ascii="仿宋_GB2312" w:hAnsi="仿宋_GB2312" w:cs="仿宋_GB2312" w:eastAsia="仿宋_GB2312"/>
          <w:sz w:val="28"/>
          <w:b/>
        </w:rPr>
        <w:t>2.3磋商文件</w:t>
      </w:r>
    </w:p>
    <w:p>
      <w:pPr>
        <w:pStyle w:val="null3"/>
        <w:outlineLvl w:val="3"/>
      </w:pPr>
      <w:r>
        <w:rPr>
          <w:rFonts w:ascii="仿宋_GB2312" w:hAnsi="仿宋_GB2312" w:cs="仿宋_GB2312" w:eastAsia="仿宋_GB2312"/>
          <w:sz w:val="24"/>
          <w:b/>
        </w:rPr>
        <w:t xml:space="preserve"> 2.3.1磋商文件的构成</w:t>
      </w:r>
    </w:p>
    <w:p>
      <w:pPr>
        <w:pStyle w:val="null3"/>
        <w:ind w:firstLine="480"/>
      </w:pPr>
      <w:r>
        <w:rPr>
          <w:rFonts w:ascii="仿宋_GB2312" w:hAnsi="仿宋_GB2312" w:cs="仿宋_GB2312" w:eastAsia="仿宋_GB2312"/>
        </w:rPr>
        <w:t xml:space="preserve"> 一、磋商文件是本次采购活动的基本依据，也是供应商准备响应文件、参加采购活动的依据。磋商文件包括资格预审文件、磋商邀请、采购方式、采购预算、采购需求、政府采购政策要求、评审程序、评审方法、评审标准、价格构成或者报价要求、响应文件编制要求、磋商过程中可能实质性变动内容、响应文件提交的截止时间、开启时间及地点以及合同草案条款等。本磋商文件包括以下内容：</w:t>
      </w:r>
    </w:p>
    <w:p>
      <w:pPr>
        <w:pStyle w:val="null3"/>
        <w:ind w:firstLine="480"/>
      </w:pPr>
      <w:r>
        <w:rPr>
          <w:rFonts w:ascii="仿宋_GB2312" w:hAnsi="仿宋_GB2312" w:cs="仿宋_GB2312" w:eastAsia="仿宋_GB2312"/>
        </w:rPr>
        <w:t>（一）竞争性磋商邀请；</w:t>
      </w:r>
    </w:p>
    <w:p>
      <w:pPr>
        <w:pStyle w:val="null3"/>
        <w:ind w:firstLine="480"/>
      </w:pPr>
      <w:r>
        <w:rPr>
          <w:rFonts w:ascii="仿宋_GB2312" w:hAnsi="仿宋_GB2312" w:cs="仿宋_GB2312" w:eastAsia="仿宋_GB2312"/>
        </w:rPr>
        <w:t>（二）供应商须知；</w:t>
      </w:r>
    </w:p>
    <w:p>
      <w:pPr>
        <w:pStyle w:val="null3"/>
        <w:ind w:firstLine="480"/>
      </w:pPr>
      <w:r>
        <w:rPr>
          <w:rFonts w:ascii="仿宋_GB2312" w:hAnsi="仿宋_GB2312" w:cs="仿宋_GB2312" w:eastAsia="仿宋_GB2312"/>
        </w:rPr>
        <w:t>（三）磋商项目技术、服务、商务及其他要求；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（五）磋商过程中可实质性变动的内容；</w:t>
      </w:r>
    </w:p>
    <w:p>
      <w:pPr>
        <w:pStyle w:val="null3"/>
        <w:ind w:firstLine="480"/>
      </w:pPr>
      <w:r>
        <w:rPr>
          <w:rFonts w:ascii="仿宋_GB2312" w:hAnsi="仿宋_GB2312" w:cs="仿宋_GB2312" w:eastAsia="仿宋_GB2312"/>
        </w:rPr>
        <w:t>（六）磋商办法；</w:t>
      </w:r>
    </w:p>
    <w:p>
      <w:pPr>
        <w:pStyle w:val="null3"/>
        <w:ind w:firstLine="480"/>
      </w:pPr>
      <w:r>
        <w:rPr>
          <w:rFonts w:ascii="仿宋_GB2312" w:hAnsi="仿宋_GB2312" w:cs="仿宋_GB2312" w:eastAsia="仿宋_GB2312"/>
        </w:rPr>
        <w:t>（七）响应文件格式；</w:t>
      </w:r>
    </w:p>
    <w:p>
      <w:pPr>
        <w:pStyle w:val="null3"/>
        <w:ind w:firstLine="480"/>
      </w:pPr>
      <w:r>
        <w:rPr>
          <w:rFonts w:ascii="仿宋_GB2312" w:hAnsi="仿宋_GB2312" w:cs="仿宋_GB2312" w:eastAsia="仿宋_GB2312"/>
        </w:rPr>
        <w:t>（八）拟签订采购合同文本。</w:t>
      </w:r>
    </w:p>
    <w:p>
      <w:pPr>
        <w:pStyle w:val="null3"/>
        <w:ind w:firstLine="480"/>
      </w:pPr>
      <w:r>
        <w:rPr>
          <w:rFonts w:ascii="仿宋_GB2312" w:hAnsi="仿宋_GB2312" w:cs="仿宋_GB2312" w:eastAsia="仿宋_GB2312"/>
        </w:rPr>
        <w:t xml:space="preserve"> 二、供应商应认真阅读和充分理解磋商文件中所有的事项、格式条款和规范要求。供应商没有对磋商文件全面作出实质性响应所产生的风险由供应商承担。</w:t>
      </w:r>
    </w:p>
    <w:p>
      <w:pPr>
        <w:pStyle w:val="null3"/>
        <w:outlineLvl w:val="3"/>
      </w:pPr>
      <w:r>
        <w:rPr>
          <w:rFonts w:ascii="仿宋_GB2312" w:hAnsi="仿宋_GB2312" w:cs="仿宋_GB2312" w:eastAsia="仿宋_GB2312"/>
          <w:sz w:val="24"/>
          <w:b/>
        </w:rPr>
        <w:t xml:space="preserve"> 2.3.2磋商文件的澄清和修改</w:t>
      </w:r>
    </w:p>
    <w:p>
      <w:pPr>
        <w:pStyle w:val="null3"/>
        <w:ind w:firstLine="480"/>
      </w:pPr>
      <w:r>
        <w:rPr>
          <w:rFonts w:ascii="仿宋_GB2312" w:hAnsi="仿宋_GB2312" w:cs="仿宋_GB2312" w:eastAsia="仿宋_GB2312"/>
        </w:rPr>
        <w:t>一、在提交首次响应文件截止时间前，采购人或者代理机构可以对已发出的磋商文件进行必要的澄清或者修改。</w:t>
      </w:r>
    </w:p>
    <w:p>
      <w:pPr>
        <w:pStyle w:val="null3"/>
      </w:pPr>
      <w:r>
        <w:rPr>
          <w:rFonts w:ascii="仿宋_GB2312" w:hAnsi="仿宋_GB2312" w:cs="仿宋_GB2312" w:eastAsia="仿宋_GB2312"/>
        </w:rPr>
        <w:t>二、澄清或者修改的内容为磋商文件的组成部分，采购人或者代理机构将在陕西省政府采购网发布更正公告，供应商应及时关注本项目更正公告信息，按更正后公告要求进行响应。更正内容可能影响响应文件编制的，采购人或者代理机构将通过项目电子化交易系统发布更正后的磋商文件，供应商应依据更正后的磋商文件编制响应文件。若供应商未按前述要求进行响应的，自行承担不利后果。</w:t>
      </w:r>
    </w:p>
    <w:p>
      <w:pPr>
        <w:pStyle w:val="null3"/>
        <w:outlineLvl w:val="2"/>
      </w:pPr>
      <w:r>
        <w:rPr>
          <w:rFonts w:ascii="仿宋_GB2312" w:hAnsi="仿宋_GB2312" w:cs="仿宋_GB2312" w:eastAsia="仿宋_GB2312"/>
          <w:sz w:val="28"/>
          <w:b/>
        </w:rPr>
        <w:t>2.4响应文件</w:t>
      </w:r>
    </w:p>
    <w:p>
      <w:pPr>
        <w:pStyle w:val="null3"/>
        <w:outlineLvl w:val="3"/>
      </w:pPr>
      <w:r>
        <w:rPr>
          <w:rFonts w:ascii="仿宋_GB2312" w:hAnsi="仿宋_GB2312" w:cs="仿宋_GB2312" w:eastAsia="仿宋_GB2312"/>
          <w:sz w:val="24"/>
          <w:b/>
        </w:rPr>
        <w:t xml:space="preserve"> 2.4.1响应文件的语言</w:t>
      </w:r>
    </w:p>
    <w:p>
      <w:pPr>
        <w:pStyle w:val="null3"/>
        <w:ind w:firstLine="480"/>
      </w:pPr>
      <w:r>
        <w:rPr>
          <w:rFonts w:ascii="仿宋_GB2312" w:hAnsi="仿宋_GB2312" w:cs="仿宋_GB2312" w:eastAsia="仿宋_GB2312"/>
        </w:rPr>
        <w:t xml:space="preserve"> 一、供应商提交的响应文件以及供应商与磋商小组在磋商过程中的所有来往书面文件均须使用中文。响应文件中如附有外文资料，主要部分要对应翻译成中文并附在相关外文资料后面。未翻译的外文资料，磋商小组将视其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三、如因未翻译而造成对供应商的不利后果，由供应商承担。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除磋商文件中另有规定外，本项目均采用国家法定的计量单位。</w:t>
      </w:r>
    </w:p>
    <w:p>
      <w:pPr>
        <w:pStyle w:val="null3"/>
        <w:outlineLvl w:val="3"/>
      </w:pPr>
      <w:r>
        <w:rPr>
          <w:rFonts w:ascii="仿宋_GB2312" w:hAnsi="仿宋_GB2312" w:cs="仿宋_GB2312" w:eastAsia="仿宋_GB2312"/>
          <w:sz w:val="24"/>
          <w:b/>
        </w:rPr>
        <w:t>2.4.3响应货币</w:t>
      </w:r>
    </w:p>
    <w:p>
      <w:pPr>
        <w:pStyle w:val="null3"/>
        <w:ind w:firstLine="480"/>
      </w:pPr>
      <w:r>
        <w:rPr>
          <w:rFonts w:ascii="仿宋_GB2312" w:hAnsi="仿宋_GB2312" w:cs="仿宋_GB2312" w:eastAsia="仿宋_GB2312"/>
        </w:rPr>
        <w:t>本项目均以人民币报价。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供应商应保证在本项目中使用的任何技术、产品和服务（包括部分使用），不会产生因第三方提出侵犯其专利权、商标权或其它知识产权而引起的法律和经济纠纷，如因专利权、商标权或其它知识产权而引起法律和经济纠纷，由供应商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供应商将在采购项目实施过程中采用自有或者第三方知识成果的，使用该知识成果后，供应商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三、如采用供应商所不拥有的知识产权，则在报价中必须包括合法使用该知识产权的相关费用。</w:t>
      </w:r>
    </w:p>
    <w:p>
      <w:pPr>
        <w:pStyle w:val="null3"/>
        <w:ind w:firstLine="480"/>
      </w:pPr>
      <w:r>
        <w:rPr>
          <w:rFonts w:ascii="仿宋_GB2312" w:hAnsi="仿宋_GB2312" w:cs="仿宋_GB2312" w:eastAsia="仿宋_GB2312"/>
        </w:rPr>
        <w:t xml:space="preserve"> 四、构成本磋商文件的各组成部分，未经采购人书面同意，供应商不得擅自复印或用于非本磋商项目所需的其他目的。</w:t>
      </w:r>
    </w:p>
    <w:p>
      <w:pPr>
        <w:pStyle w:val="null3"/>
        <w:outlineLvl w:val="3"/>
      </w:pPr>
      <w:r>
        <w:rPr>
          <w:rFonts w:ascii="仿宋_GB2312" w:hAnsi="仿宋_GB2312" w:cs="仿宋_GB2312" w:eastAsia="仿宋_GB2312"/>
          <w:sz w:val="24"/>
          <w:b/>
        </w:rPr>
        <w:t xml:space="preserve"> 2.4.5响应文件的组成（实质性要求）</w:t>
      </w:r>
    </w:p>
    <w:p>
      <w:pPr>
        <w:pStyle w:val="null3"/>
        <w:ind w:firstLine="480"/>
      </w:pPr>
      <w:r>
        <w:rPr>
          <w:rFonts w:ascii="仿宋_GB2312" w:hAnsi="仿宋_GB2312" w:cs="仿宋_GB2312" w:eastAsia="仿宋_GB2312"/>
        </w:rPr>
        <w:t>供应商应按照磋商文件的规定和要求编制响应文件。</w:t>
      </w:r>
    </w:p>
    <w:p>
      <w:pPr>
        <w:pStyle w:val="null3"/>
        <w:ind w:firstLine="480"/>
      </w:pPr>
      <w:r>
        <w:rPr>
          <w:rFonts w:ascii="仿宋_GB2312" w:hAnsi="仿宋_GB2312" w:cs="仿宋_GB2312" w:eastAsia="仿宋_GB2312"/>
        </w:rPr>
        <w:t>响应文件具体内容详见第七章。</w:t>
      </w:r>
    </w:p>
    <w:p>
      <w:pPr>
        <w:pStyle w:val="null3"/>
        <w:outlineLvl w:val="3"/>
      </w:pPr>
      <w:r>
        <w:rPr>
          <w:rFonts w:ascii="仿宋_GB2312" w:hAnsi="仿宋_GB2312" w:cs="仿宋_GB2312" w:eastAsia="仿宋_GB2312"/>
          <w:sz w:val="24"/>
          <w:b/>
        </w:rPr>
        <w:t xml:space="preserve"> 2.4.6响应文件格式</w:t>
      </w:r>
    </w:p>
    <w:p>
      <w:pPr>
        <w:pStyle w:val="null3"/>
        <w:ind w:firstLine="480"/>
      </w:pPr>
      <w:r>
        <w:rPr>
          <w:rFonts w:ascii="仿宋_GB2312" w:hAnsi="仿宋_GB2312" w:cs="仿宋_GB2312" w:eastAsia="仿宋_GB2312"/>
        </w:rPr>
        <w:t>一、供应商应按照磋商文件第七章中提供的“响应文件格式”填写相关内容。</w:t>
      </w:r>
    </w:p>
    <w:p>
      <w:pPr>
        <w:pStyle w:val="null3"/>
        <w:ind w:firstLine="480"/>
      </w:pPr>
      <w:r>
        <w:rPr>
          <w:rFonts w:ascii="仿宋_GB2312" w:hAnsi="仿宋_GB2312" w:cs="仿宋_GB2312" w:eastAsia="仿宋_GB2312"/>
        </w:rPr>
        <w:t>二、对于没有格式要求的响应文件由供应商自行编写。</w:t>
      </w:r>
    </w:p>
    <w:p>
      <w:pPr>
        <w:pStyle w:val="null3"/>
        <w:outlineLvl w:val="3"/>
      </w:pPr>
      <w:r>
        <w:rPr>
          <w:rFonts w:ascii="仿宋_GB2312" w:hAnsi="仿宋_GB2312" w:cs="仿宋_GB2312" w:eastAsia="仿宋_GB2312"/>
          <w:sz w:val="24"/>
          <w:b/>
        </w:rPr>
        <w:t>2.4.7响应报价（实质性要求）</w:t>
      </w:r>
    </w:p>
    <w:p>
      <w:pPr>
        <w:pStyle w:val="null3"/>
        <w:ind w:firstLine="480"/>
      </w:pPr>
      <w:r>
        <w:rPr>
          <w:rFonts w:ascii="仿宋_GB2312" w:hAnsi="仿宋_GB2312" w:cs="仿宋_GB2312" w:eastAsia="仿宋_GB2312"/>
        </w:rPr>
        <w:t>一、供应商应认真核实本项目的工程量清单。</w:t>
      </w:r>
    </w:p>
    <w:p>
      <w:pPr>
        <w:pStyle w:val="null3"/>
        <w:ind w:firstLine="480"/>
      </w:pPr>
      <w:r>
        <w:rPr>
          <w:rFonts w:ascii="仿宋_GB2312" w:hAnsi="仿宋_GB2312" w:cs="仿宋_GB2312" w:eastAsia="仿宋_GB2312"/>
        </w:rPr>
        <w:t>二、供应商的报价是其响应本项目要求的全部工作内容的价格体现，包括供应商完成本项目所需的一切费用。</w:t>
      </w:r>
    </w:p>
    <w:p>
      <w:pPr>
        <w:pStyle w:val="null3"/>
        <w:ind w:firstLine="480"/>
      </w:pPr>
      <w:r>
        <w:rPr>
          <w:rFonts w:ascii="仿宋_GB2312" w:hAnsi="仿宋_GB2312" w:cs="仿宋_GB2312" w:eastAsia="仿宋_GB2312"/>
        </w:rPr>
        <w:t>三、本项目合同价格形式为如下：</w:t>
      </w:r>
    </w:p>
    <w:p>
      <w:pPr>
        <w:pStyle w:val="null3"/>
      </w:pPr>
      <w:r>
        <w:rPr>
          <w:rFonts w:ascii="仿宋_GB2312" w:hAnsi="仿宋_GB2312" w:cs="仿宋_GB2312" w:eastAsia="仿宋_GB2312"/>
        </w:rPr>
        <w:t>采购包1：项目单价</w:t>
      </w:r>
    </w:p>
    <w:p>
      <w:pPr>
        <w:pStyle w:val="null3"/>
      </w:pPr>
      <w:r>
        <w:rPr>
          <w:rFonts w:ascii="仿宋_GB2312" w:hAnsi="仿宋_GB2312" w:cs="仿宋_GB2312" w:eastAsia="仿宋_GB2312"/>
        </w:rPr>
        <w:t>项目单价。</w:t>
      </w:r>
    </w:p>
    <w:p>
      <w:pPr>
        <w:pStyle w:val="null3"/>
      </w:pPr>
      <w:r>
        <w:rPr>
          <w:rFonts w:ascii="仿宋_GB2312" w:hAnsi="仿宋_GB2312" w:cs="仿宋_GB2312" w:eastAsia="仿宋_GB2312"/>
        </w:rPr>
        <w:t>供应商在首次提交的响应文件中的报价（即首次报价）应按采购文件及工程量清单编制要求，逐一列出报价的构成及明细，并提供已标价工程量清单。已标价工程量清单的扉页(仅指投标总价扉页)应由注册或登记的造价人员签字并盖执业印章。</w:t>
      </w:r>
    </w:p>
    <w:p>
      <w:pPr>
        <w:pStyle w:val="null3"/>
      </w:pPr>
      <w:r>
        <w:rPr>
          <w:rFonts w:ascii="仿宋_GB2312" w:hAnsi="仿宋_GB2312" w:cs="仿宋_GB2312" w:eastAsia="仿宋_GB2312"/>
        </w:rPr>
        <w:t>供应商提交的已标价工程量清单应符合本项目工程量清单以及清单说明的要求。当供应商的已标价工程量清单有下列情形之一的，应按照无效响应文件处理。</w:t>
      </w:r>
    </w:p>
    <w:p>
      <w:pPr>
        <w:pStyle w:val="null3"/>
      </w:pPr>
      <w:r>
        <w:rPr>
          <w:rFonts w:ascii="仿宋_GB2312" w:hAnsi="仿宋_GB2312" w:cs="仿宋_GB2312" w:eastAsia="仿宋_GB2312"/>
        </w:rPr>
        <w:t>（一）供应商对工程量清单中的分部分项工程量清单项目（说明：根据建筑、水利、交通等确定具体表述）的单价未填报或填报为零的，视为未完全响应工程量清单，作无效处理；</w:t>
      </w:r>
    </w:p>
    <w:p>
      <w:pPr>
        <w:pStyle w:val="null3"/>
      </w:pPr>
      <w:r>
        <w:rPr>
          <w:rFonts w:ascii="仿宋_GB2312" w:hAnsi="仿宋_GB2312" w:cs="仿宋_GB2312" w:eastAsia="仿宋_GB2312"/>
        </w:rPr>
        <w:t>（二）已标价工程量清单的项目编码、项目名称、项目特征（与采购人提供的工程量清单中的项目特征的实质性内容一致的除外）、计量单位、工程量与采购人提供的工程量清单不一致的；</w:t>
      </w:r>
    </w:p>
    <w:p>
      <w:pPr>
        <w:pStyle w:val="null3"/>
      </w:pPr>
      <w:r>
        <w:rPr>
          <w:rFonts w:ascii="仿宋_GB2312" w:hAnsi="仿宋_GB2312" w:cs="仿宋_GB2312" w:eastAsia="仿宋_GB2312"/>
        </w:rPr>
        <w:t>（三）采购文件已明确各单位工程安全文明施工费中的环境保护费、文明施工费、安全施工费、临时设施费金额并要求按此金额填报而供应商填报错误或未填报的，或供应商未按相关计价规定计取安全文明施工费的；</w:t>
      </w:r>
    </w:p>
    <w:p>
      <w:pPr>
        <w:pStyle w:val="null3"/>
      </w:pPr>
      <w:r>
        <w:rPr>
          <w:rFonts w:ascii="仿宋_GB2312" w:hAnsi="仿宋_GB2312" w:cs="仿宋_GB2312" w:eastAsia="仿宋_GB2312"/>
        </w:rPr>
        <w:t>（四）采购文件已明确各单位工程规费金额并要求按此金额填报而供应商填报错误或未填报的，或供应商未按相关计价规定计取规费的；</w:t>
      </w:r>
    </w:p>
    <w:p>
      <w:pPr>
        <w:pStyle w:val="null3"/>
      </w:pPr>
      <w:r>
        <w:rPr>
          <w:rFonts w:ascii="仿宋_GB2312" w:hAnsi="仿宋_GB2312" w:cs="仿宋_GB2312" w:eastAsia="仿宋_GB2312"/>
        </w:rPr>
        <w:t>（五）采购文件若已明确创优质工程奖补偿奖励费金额并要求按此金额填报而供应商填报错误或未填报的；</w:t>
      </w:r>
    </w:p>
    <w:p>
      <w:pPr>
        <w:pStyle w:val="null3"/>
      </w:pPr>
      <w:r>
        <w:rPr>
          <w:rFonts w:ascii="仿宋_GB2312" w:hAnsi="仿宋_GB2312" w:cs="仿宋_GB2312" w:eastAsia="仿宋_GB2312"/>
        </w:rPr>
        <w:t>（六）已标价工程量清单中暂列金额未按工程量清单中列明的金额填报的；</w:t>
      </w:r>
    </w:p>
    <w:p>
      <w:pPr>
        <w:pStyle w:val="null3"/>
      </w:pPr>
      <w:r>
        <w:rPr>
          <w:rFonts w:ascii="仿宋_GB2312" w:hAnsi="仿宋_GB2312" w:cs="仿宋_GB2312" w:eastAsia="仿宋_GB2312"/>
        </w:rPr>
        <w:t>（七）已标价工程量清单中材料、工程设备暂估价未按工程量清单中列出的单价计入综合单价的；</w:t>
      </w:r>
    </w:p>
    <w:p>
      <w:pPr>
        <w:pStyle w:val="null3"/>
      </w:pPr>
      <w:r>
        <w:rPr>
          <w:rFonts w:ascii="仿宋_GB2312" w:hAnsi="仿宋_GB2312" w:cs="仿宋_GB2312" w:eastAsia="仿宋_GB2312"/>
        </w:rPr>
        <w:t>（八）已标价工程量清单中专业工程暂估价未按工程量清单中列明的金额填写的；</w:t>
      </w:r>
    </w:p>
    <w:p>
      <w:pPr>
        <w:pStyle w:val="null3"/>
      </w:pPr>
      <w:r>
        <w:rPr>
          <w:rFonts w:ascii="仿宋_GB2312" w:hAnsi="仿宋_GB2312" w:cs="仿宋_GB2312" w:eastAsia="仿宋_GB2312"/>
        </w:rPr>
        <w:t>（九）已标价工程量清单中计日工未按工程量清单中列明的数量进行报价的；</w:t>
      </w:r>
    </w:p>
    <w:p>
      <w:pPr>
        <w:pStyle w:val="null3"/>
      </w:pPr>
      <w:r>
        <w:rPr>
          <w:rFonts w:ascii="仿宋_GB2312" w:hAnsi="仿宋_GB2312" w:cs="仿宋_GB2312" w:eastAsia="仿宋_GB2312"/>
        </w:rPr>
        <w:t>（十）单价、合价或总价，不论其大写金额或小写金额均只能有一个，否则，作无效处理。</w:t>
      </w:r>
    </w:p>
    <w:p>
      <w:pPr>
        <w:pStyle w:val="null3"/>
      </w:pPr>
      <w:r>
        <w:rPr>
          <w:rFonts w:ascii="仿宋_GB2312" w:hAnsi="仿宋_GB2312" w:cs="仿宋_GB2312" w:eastAsia="仿宋_GB2312"/>
        </w:rPr>
        <w:t>若供应商的最后报价只有一个总价，则供应商应当提交相应调整部分的报价构成及明细，并结合首次报价提供的已标价工程量清单，重新计算总报价。</w:t>
      </w:r>
    </w:p>
    <w:p>
      <w:pPr>
        <w:pStyle w:val="null3"/>
      </w:pPr>
      <w:r>
        <w:rPr>
          <w:rFonts w:ascii="仿宋_GB2312" w:hAnsi="仿宋_GB2312" w:cs="仿宋_GB2312" w:eastAsia="仿宋_GB2312"/>
        </w:rPr>
        <w:t>供应商报价超过政府采购预算或最高限价（金额详见“供应商须知前附表”）的，其响应文件按无效处理。</w:t>
      </w:r>
    </w:p>
    <w:p>
      <w:pPr>
        <w:pStyle w:val="null3"/>
        <w:outlineLvl w:val="3"/>
      </w:pPr>
      <w:r>
        <w:rPr>
          <w:rFonts w:ascii="仿宋_GB2312" w:hAnsi="仿宋_GB2312" w:cs="仿宋_GB2312" w:eastAsia="仿宋_GB2312"/>
          <w:sz w:val="24"/>
          <w:b/>
        </w:rPr>
        <w:t>2.4.8响应有效期（实质性要求）</w:t>
      </w:r>
    </w:p>
    <w:p>
      <w:pPr>
        <w:pStyle w:val="null3"/>
        <w:ind w:firstLine="480"/>
      </w:pPr>
      <w:r>
        <w:rPr>
          <w:rFonts w:ascii="仿宋_GB2312" w:hAnsi="仿宋_GB2312" w:cs="仿宋_GB2312" w:eastAsia="仿宋_GB2312"/>
        </w:rPr>
        <w:t xml:space="preserve"> 响应有效期详见第二章“供应商须知前附表”，响应文件未明确响应有效期或者响应有效期小于“供应商须知前附表”中响应有效期要求的，其响应文件按无效处理。</w:t>
      </w:r>
    </w:p>
    <w:p>
      <w:pPr>
        <w:pStyle w:val="null3"/>
        <w:outlineLvl w:val="3"/>
      </w:pPr>
      <w:r>
        <w:rPr>
          <w:rFonts w:ascii="仿宋_GB2312" w:hAnsi="仿宋_GB2312" w:cs="仿宋_GB2312" w:eastAsia="仿宋_GB2312"/>
          <w:sz w:val="24"/>
          <w:b/>
        </w:rPr>
        <w:t xml:space="preserve"> 2.4.9响应文件的制作、签章和加密（实质性要求）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二、供应商应按照客户端操作要求，对应磋商文件的每项实质性要求，逐一如实响应；未如实响应或者响应内容不符合磋商文件对应项的要求的，其响应文件作无效处理。</w:t>
      </w:r>
    </w:p>
    <w:p>
      <w:pPr>
        <w:pStyle w:val="null3"/>
        <w:ind w:firstLine="480"/>
      </w:pPr>
      <w:r>
        <w:rPr>
          <w:rFonts w:ascii="仿宋_GB2312" w:hAnsi="仿宋_GB2312" w:cs="仿宋_GB2312" w:eastAsia="仿宋_GB2312"/>
        </w:rPr>
        <w:t xml:space="preserve"> 三、供应商完成响应文件编制后，应按照磋商文件第1章明确的签章要求，使用互认的证书及签章对响应文件进行电子签章和加密。</w:t>
      </w:r>
    </w:p>
    <w:p>
      <w:pPr>
        <w:pStyle w:val="null3"/>
        <w:ind w:firstLine="480"/>
      </w:pPr>
      <w:r>
        <w:rPr>
          <w:rFonts w:ascii="仿宋_GB2312" w:hAnsi="仿宋_GB2312" w:cs="仿宋_GB2312" w:eastAsia="仿宋_GB2312"/>
        </w:rPr>
        <w:t xml:space="preserve"> 四、磋商文件澄清或者修改的内容可能影响响应文件编制的，代理机构将重新发布澄清或者修改后的磋商文件，供应商应重新获取澄清或者修改后的磋商文件，按照澄清或者修改后的磋商文件进行响应文件编制、签章和加密。</w:t>
      </w:r>
    </w:p>
    <w:p>
      <w:pPr>
        <w:pStyle w:val="null3"/>
        <w:outlineLvl w:val="3"/>
      </w:pPr>
      <w:r>
        <w:rPr>
          <w:rFonts w:ascii="仿宋_GB2312" w:hAnsi="仿宋_GB2312" w:cs="仿宋_GB2312" w:eastAsia="仿宋_GB2312"/>
          <w:sz w:val="24"/>
          <w:b/>
        </w:rPr>
        <w:t>2.4.10响应文件的提交（实质性要求）</w:t>
      </w:r>
    </w:p>
    <w:p>
      <w:pPr>
        <w:pStyle w:val="null3"/>
        <w:ind w:firstLine="480"/>
      </w:pPr>
      <w:r>
        <w:rPr>
          <w:rFonts w:ascii="仿宋_GB2312" w:hAnsi="仿宋_GB2312" w:cs="仿宋_GB2312" w:eastAsia="仿宋_GB2312"/>
        </w:rPr>
        <w:t>一、供应商应当在提交首次响应文件截止时间前，通过项目电子化交易系统完成响应文件提交。</w:t>
      </w:r>
    </w:p>
    <w:p>
      <w:pPr>
        <w:pStyle w:val="null3"/>
        <w:ind w:firstLine="480"/>
      </w:pPr>
      <w:r>
        <w:rPr>
          <w:rFonts w:ascii="仿宋_GB2312" w:hAnsi="仿宋_GB2312" w:cs="仿宋_GB2312" w:eastAsia="仿宋_GB2312"/>
        </w:rPr>
        <w:t xml:space="preserve"> 二、在提交首次响应文件截止时间后，代理机构不再接受供应商提交响应文件。供应商应充分考虑影响响应文件提交的各种因素，确保在提交首次响应文件截止时间前完成提交。</w:t>
      </w:r>
    </w:p>
    <w:p>
      <w:pPr>
        <w:pStyle w:val="null3"/>
        <w:outlineLvl w:val="3"/>
      </w:pPr>
      <w:r>
        <w:rPr>
          <w:rFonts w:ascii="仿宋_GB2312" w:hAnsi="仿宋_GB2312" w:cs="仿宋_GB2312" w:eastAsia="仿宋_GB2312"/>
          <w:sz w:val="24"/>
          <w:b/>
        </w:rPr>
        <w:t xml:space="preserve"> 2.4.11响应文件的补充、修改（实质性要求）</w:t>
      </w:r>
    </w:p>
    <w:p>
      <w:pPr>
        <w:pStyle w:val="null3"/>
        <w:ind w:firstLine="480"/>
      </w:pPr>
      <w:r>
        <w:rPr>
          <w:rFonts w:ascii="仿宋_GB2312" w:hAnsi="仿宋_GB2312" w:cs="仿宋_GB2312" w:eastAsia="仿宋_GB2312"/>
        </w:rPr>
        <w:t xml:space="preserve"> 响应文件提交截止时间前，供应商可以补充、修改或者撤回已成功提交的响应文件；对响应文件进行补充、修改的，应当先行撤回已提交的响应文件，补充、修改后重新提交。</w:t>
      </w:r>
    </w:p>
    <w:p>
      <w:pPr>
        <w:pStyle w:val="null3"/>
        <w:ind w:firstLine="480"/>
      </w:pPr>
      <w:r>
        <w:rPr>
          <w:rFonts w:ascii="仿宋_GB2312" w:hAnsi="仿宋_GB2312" w:cs="仿宋_GB2312" w:eastAsia="仿宋_GB2312"/>
        </w:rPr>
        <w:t>供应商响应文件撤回后，视为未提交过响应文件。</w:t>
      </w:r>
    </w:p>
    <w:p>
      <w:pPr>
        <w:pStyle w:val="null3"/>
        <w:outlineLvl w:val="2"/>
      </w:pPr>
      <w:r>
        <w:rPr>
          <w:rFonts w:ascii="仿宋_GB2312" w:hAnsi="仿宋_GB2312" w:cs="仿宋_GB2312" w:eastAsia="仿宋_GB2312"/>
          <w:sz w:val="28"/>
          <w:b/>
        </w:rPr>
        <w:t>2.5开启、资格审查、磋商和确定成交供应商</w:t>
      </w:r>
    </w:p>
    <w:p>
      <w:pPr>
        <w:pStyle w:val="null3"/>
        <w:outlineLvl w:val="3"/>
      </w:pPr>
      <w:r>
        <w:rPr>
          <w:rFonts w:ascii="仿宋_GB2312" w:hAnsi="仿宋_GB2312" w:cs="仿宋_GB2312" w:eastAsia="仿宋_GB2312"/>
          <w:sz w:val="24"/>
          <w:b/>
        </w:rPr>
        <w:t>2.5.1磋商开启程序</w:t>
      </w:r>
    </w:p>
    <w:p>
      <w:pPr>
        <w:pStyle w:val="null3"/>
        <w:ind w:firstLine="480"/>
      </w:pPr>
      <w:r>
        <w:rPr>
          <w:rFonts w:ascii="仿宋_GB2312" w:hAnsi="仿宋_GB2312" w:cs="仿宋_GB2312" w:eastAsia="仿宋_GB2312"/>
        </w:rPr>
        <w:t xml:space="preserve"> 一、本项目为竞争性磋商项目。网上开启的开始时间为响应文件提交截止时间。成功提交或解密电子响应文件的供应商不足3家的，不予开启，采购人或代理机构将终止采购活动。</w:t>
      </w:r>
    </w:p>
    <w:p>
      <w:pPr>
        <w:pStyle w:val="null3"/>
        <w:ind w:firstLine="480"/>
      </w:pPr>
      <w:r>
        <w:rPr>
          <w:rFonts w:ascii="仿宋_GB2312" w:hAnsi="仿宋_GB2312" w:cs="仿宋_GB2312" w:eastAsia="仿宋_GB2312"/>
        </w:rPr>
        <w:t>二、磋商开启准备工作</w:t>
      </w:r>
    </w:p>
    <w:p>
      <w:pPr>
        <w:pStyle w:val="null3"/>
        <w:ind w:firstLine="480"/>
      </w:pPr>
      <w:r>
        <w:rPr>
          <w:rFonts w:ascii="仿宋_GB2312" w:hAnsi="仿宋_GB2312" w:cs="仿宋_GB2312" w:eastAsia="仿宋_GB2312"/>
        </w:rPr>
        <w:t>响应文件开启时间前，供应商登录项目电子化交易系统-“开标/开启大厅”，等待代理机构开启磋商。</w:t>
      </w:r>
    </w:p>
    <w:p>
      <w:pPr>
        <w:pStyle w:val="null3"/>
        <w:ind w:firstLine="480"/>
      </w:pPr>
      <w:r>
        <w:rPr>
          <w:rFonts w:ascii="仿宋_GB2312" w:hAnsi="仿宋_GB2312" w:cs="仿宋_GB2312" w:eastAsia="仿宋_GB2312"/>
        </w:rPr>
        <w:t>三、解密响应文件（实质性要求）</w:t>
      </w:r>
    </w:p>
    <w:p>
      <w:pPr>
        <w:pStyle w:val="null3"/>
        <w:ind w:firstLine="480"/>
      </w:pPr>
      <w:r>
        <w:rPr>
          <w:rFonts w:ascii="仿宋_GB2312" w:hAnsi="仿宋_GB2312" w:cs="仿宋_GB2312" w:eastAsia="仿宋_GB2312"/>
        </w:rPr>
        <w:t xml:space="preserve"> 响应文件提交截止时间后，成功提交响应文件的供应商符合响应文件规定数量的，代理机构将启动响应文件解密程序，解密时间为</w:t>
      </w:r>
      <w:r>
        <w:rPr>
          <w:rFonts w:ascii="仿宋_GB2312" w:hAnsi="仿宋_GB2312" w:cs="仿宋_GB2312" w:eastAsia="仿宋_GB2312"/>
        </w:rPr>
        <w:t>30</w:t>
      </w:r>
      <w:r>
        <w:rPr>
          <w:rFonts w:ascii="仿宋_GB2312" w:hAnsi="仿宋_GB2312" w:cs="仿宋_GB2312" w:eastAsia="仿宋_GB2312"/>
        </w:rPr>
        <w:t>分钟；供应商应在规定的解密时间内，使用互认的证书及签章通过项目电子化交易系统进行响应文件解密。供应商未在规定的解密时间内完成解密的，按无效响应处理。</w:t>
      </w:r>
    </w:p>
    <w:p>
      <w:pPr>
        <w:pStyle w:val="null3"/>
        <w:ind w:firstLine="480"/>
      </w:pPr>
      <w:r>
        <w:rPr>
          <w:rFonts w:ascii="仿宋_GB2312" w:hAnsi="仿宋_GB2312" w:cs="仿宋_GB2312" w:eastAsia="仿宋_GB2312"/>
        </w:rPr>
        <w:t xml:space="preserve"> 开启过程中，各方主体均应遵守互联网有关规定，不得发表与采购活动无关的言论。供应商对开启过程和开启记录有疑义，以及认为采购人或代理机构相关工作人员有需要回避的情形的，及时向工作人员提出询问或者回避申请。采购人或代理机构对供应商提出的询问或者回避申请应当及时处理。</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启结束后，采购人或代理机构根据《关于在政府采购活动中查询及使用信用记录有关问题的通知》（财库〔2016〕125号）的要求，通过“信用中国”网站（www.creditchina.gov.cn）、“中国政府采购网”网站（www.ccgp.gov.cn）等渠道，查询供应商在响应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两个以上的自然人、法人或者其他组织组成一个联合体，以一个供应商的身份共同参加政府采购活动的，将对所有联合体成员进行信用记录查询，联合体成员存在不良信用记录的，视同联合体存在不良信用记录。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详见磋商文件第四章。</w:t>
      </w:r>
    </w:p>
    <w:p>
      <w:pPr>
        <w:pStyle w:val="null3"/>
        <w:outlineLvl w:val="3"/>
      </w:pPr>
      <w:r>
        <w:rPr>
          <w:rFonts w:ascii="仿宋_GB2312" w:hAnsi="仿宋_GB2312" w:cs="仿宋_GB2312" w:eastAsia="仿宋_GB2312"/>
          <w:sz w:val="24"/>
          <w:b/>
        </w:rPr>
        <w:t>2.5.4磋商</w:t>
      </w:r>
    </w:p>
    <w:p>
      <w:pPr>
        <w:pStyle w:val="null3"/>
        <w:ind w:firstLine="480"/>
      </w:pPr>
      <w:r>
        <w:rPr>
          <w:rFonts w:ascii="仿宋_GB2312" w:hAnsi="仿宋_GB2312" w:cs="仿宋_GB2312" w:eastAsia="仿宋_GB2312"/>
        </w:rPr>
        <w:t>详见磋商文件第六章</w:t>
      </w:r>
    </w:p>
    <w:p>
      <w:pPr>
        <w:pStyle w:val="null3"/>
        <w:outlineLvl w:val="3"/>
      </w:pPr>
      <w:r>
        <w:rPr>
          <w:rFonts w:ascii="仿宋_GB2312" w:hAnsi="仿宋_GB2312" w:cs="仿宋_GB2312" w:eastAsia="仿宋_GB2312"/>
          <w:sz w:val="24"/>
          <w:b/>
        </w:rPr>
        <w:t>2.5.5成交通知书</w:t>
      </w:r>
    </w:p>
    <w:p>
      <w:pPr>
        <w:pStyle w:val="null3"/>
        <w:ind w:firstLine="480"/>
      </w:pPr>
      <w:r>
        <w:rPr>
          <w:rFonts w:ascii="仿宋_GB2312" w:hAnsi="仿宋_GB2312" w:cs="仿宋_GB2312" w:eastAsia="仿宋_GB2312"/>
        </w:rPr>
        <w:t xml:space="preserve"> 一、采购人或者磋商小组确认成交供应商后，代理机构在陕西省政府采购网发布成交结果公告、通过项目电子化交易系统发出成交通知书，成交供应商通过项目电子化交易系统获取成交通知书。</w:t>
      </w:r>
    </w:p>
    <w:p>
      <w:pPr>
        <w:pStyle w:val="null3"/>
        <w:ind w:firstLine="480"/>
      </w:pPr>
      <w:r>
        <w:rPr>
          <w:rFonts w:ascii="仿宋_GB2312" w:hAnsi="仿宋_GB2312" w:cs="仿宋_GB2312" w:eastAsia="仿宋_GB2312"/>
        </w:rPr>
        <w:t xml:space="preserve"> 二、成交通知书是采购人和成交供应商签订政府采购合同的依据，是合同的有效组成部分。如果出现政府采购法律法规、规章制度规定的成交无效情形的，将以公告形式宣布发出的成交通知书无效，成交通知书将自动失效，并依法重新确定成交供应商或者重新开展采购活动。</w:t>
      </w:r>
    </w:p>
    <w:p>
      <w:pPr>
        <w:pStyle w:val="null3"/>
        <w:ind w:firstLine="480"/>
      </w:pPr>
      <w:r>
        <w:rPr>
          <w:rFonts w:ascii="仿宋_GB2312" w:hAnsi="仿宋_GB2312" w:cs="仿宋_GB2312" w:eastAsia="仿宋_GB2312"/>
        </w:rPr>
        <w:t>三、成交通知书对采购人和成交供应商均具有法律效力。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一、采购人应在成交通知书发出之日起三十日内与成交供应商签订采购合同。</w:t>
      </w:r>
    </w:p>
    <w:p>
      <w:pPr>
        <w:pStyle w:val="null3"/>
        <w:ind w:firstLine="480"/>
      </w:pPr>
      <w:r>
        <w:rPr>
          <w:rFonts w:ascii="仿宋_GB2312" w:hAnsi="仿宋_GB2312" w:cs="仿宋_GB2312" w:eastAsia="仿宋_GB2312"/>
        </w:rPr>
        <w:t>二、采购人和成交供应商签订的采购合同不得对磋商文件确定的事项以及成交供应商的响应文件作实质性修改。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供应商根据磋商文件的规定和采购项目的实际情况，拟在成交后将采购项目的非主体、非关键性工作分包的，应当在响应文件中载明分包承担主体，分包承担主体应当具备相应资质条件且不得再次分包。分包供应商履行的分包项目的品牌、规格型号及技术要求等，必须与成交的一致。</w:t>
      </w:r>
    </w:p>
    <w:p>
      <w:pPr>
        <w:pStyle w:val="null3"/>
        <w:ind w:firstLine="480"/>
      </w:pPr>
      <w:r>
        <w:rPr>
          <w:rFonts w:ascii="仿宋_GB2312" w:hAnsi="仿宋_GB2312" w:cs="仿宋_GB2312" w:eastAsia="仿宋_GB2312"/>
        </w:rPr>
        <w:t>二、分包履行合同的部分应当为采购项目的非主体、非关键性工作，不属于成交供应商的主要合同义务。</w:t>
      </w:r>
    </w:p>
    <w:p>
      <w:pPr>
        <w:pStyle w:val="null3"/>
        <w:ind w:firstLine="480"/>
      </w:pPr>
      <w:r>
        <w:rPr>
          <w:rFonts w:ascii="仿宋_GB2312" w:hAnsi="仿宋_GB2312" w:cs="仿宋_GB2312" w:eastAsia="仿宋_GB2312"/>
        </w:rPr>
        <w:t xml:space="preserve"> 三、采购合同实行分包履行的，成交供应商就采购项目和分包项目向采购人负责，分包供应商就分包项目承担责任。履行分包项目事项应当具备法定资质规定要求的，分包供应商应当具备相应资质。</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成交供应商将本采购项目采购合同转包。本项目所称转包，是指成交供应商签订政府采购合同后，不履行合同约定的责任和义务，将其全部工程转给他人或者将其全部工程肢解以后以分包的名义分别转给其他单位承包的行为。</w:t>
      </w:r>
    </w:p>
    <w:p>
      <w:pPr>
        <w:pStyle w:val="null3"/>
        <w:ind w:firstLine="480"/>
      </w:pPr>
      <w:r>
        <w:rPr>
          <w:rFonts w:ascii="仿宋_GB2312" w:hAnsi="仿宋_GB2312" w:cs="仿宋_GB2312" w:eastAsia="仿宋_GB2312"/>
        </w:rPr>
        <w:t>二、成交供应商转包的，视同拒绝履行政府采购合同，将依法追究法律责任。</w:t>
      </w:r>
    </w:p>
    <w:p>
      <w:pPr>
        <w:pStyle w:val="null3"/>
        <w:outlineLvl w:val="3"/>
      </w:pPr>
      <w:r>
        <w:rPr>
          <w:rFonts w:ascii="仿宋_GB2312" w:hAnsi="仿宋_GB2312" w:cs="仿宋_GB2312" w:eastAsia="仿宋_GB2312"/>
          <w:sz w:val="24"/>
          <w:b/>
        </w:rPr>
        <w:t xml:space="preserve"> 2.6.3合同公告</w:t>
      </w:r>
    </w:p>
    <w:p>
      <w:pPr>
        <w:pStyle w:val="null3"/>
        <w:ind w:firstLine="480"/>
      </w:pPr>
      <w:r>
        <w:rPr>
          <w:rFonts w:ascii="仿宋_GB2312" w:hAnsi="仿宋_GB2312" w:cs="仿宋_GB2312" w:eastAsia="仿宋_GB2312"/>
        </w:rPr>
        <w:t xml:space="preserve"> 采购人应当自政府采购合同签订（双方当事人均已完成盖章）之日起2个工作日内，在陕西省政府采购网公告本项目采购合同，但合同中涉及国家秘密、商业秘密的内容除外。</w:t>
      </w:r>
    </w:p>
    <w:p>
      <w:pPr>
        <w:pStyle w:val="null3"/>
        <w:outlineLvl w:val="3"/>
      </w:pPr>
      <w:r>
        <w:rPr>
          <w:rFonts w:ascii="仿宋_GB2312" w:hAnsi="仿宋_GB2312" w:cs="仿宋_GB2312" w:eastAsia="仿宋_GB2312"/>
          <w:sz w:val="24"/>
          <w:b/>
        </w:rPr>
        <w:t xml:space="preserve"> 2.6.4合同备案</w:t>
      </w:r>
    </w:p>
    <w:p>
      <w:pPr>
        <w:pStyle w:val="null3"/>
        <w:ind w:firstLine="480"/>
      </w:pPr>
      <w:r>
        <w:rPr>
          <w:rFonts w:ascii="仿宋_GB2312" w:hAnsi="仿宋_GB2312" w:cs="仿宋_GB2312" w:eastAsia="仿宋_GB2312"/>
        </w:rPr>
        <w:t xml:space="preserve"> 采购人自政府采购合同签订（双方当事人均已完成盖章）之日起7个工作日内，将本项目采购合同通过报同级财政部门备案。</w:t>
      </w:r>
    </w:p>
    <w:p>
      <w:pPr>
        <w:pStyle w:val="null3"/>
        <w:outlineLvl w:val="3"/>
      </w:pPr>
      <w:r>
        <w:rPr>
          <w:rFonts w:ascii="仿宋_GB2312" w:hAnsi="仿宋_GB2312" w:cs="仿宋_GB2312" w:eastAsia="仿宋_GB2312"/>
          <w:sz w:val="24"/>
          <w:b/>
        </w:rPr>
        <w:t xml:space="preserve"> 2.6.5采购人增加合同标的的权利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工程或者服务的，在不改变合同其他条款的前提下，可以与成交供应商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2.6.6履行合同</w:t>
      </w:r>
    </w:p>
    <w:p>
      <w:pPr>
        <w:pStyle w:val="null3"/>
        <w:ind w:firstLine="480"/>
      </w:pPr>
      <w:r>
        <w:rPr>
          <w:rFonts w:ascii="仿宋_GB2312" w:hAnsi="仿宋_GB2312" w:cs="仿宋_GB2312" w:eastAsia="仿宋_GB2312"/>
        </w:rPr>
        <w:t xml:space="preserve"> 一、成交供应商与采购人签订合同后，合同双方应严格执行合同条款，履行合同规定的义务，保证合同的顺利完成。</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2.6.7履约验收方案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合格</w:t>
      </w:r>
    </w:p>
    <w:p>
      <w:pPr>
        <w:pStyle w:val="null3"/>
        <w:ind w:firstLine="480"/>
      </w:pPr>
      <w:r>
        <w:rPr>
          <w:rFonts w:ascii="仿宋_GB2312" w:hAnsi="仿宋_GB2312" w:cs="仿宋_GB2312" w:eastAsia="仿宋_GB2312"/>
        </w:rPr>
        <w:t xml:space="preserve"> 二、交付竣工验收的工程，必须符合规定的工程质量标准，有完整的工程技术经济资料和经签署的工程保修书，并具备国家规定的其他竣工条件。 工程竣工经验收合格后，方可交付使用；未经验收或者验收不合格的，不得交付使用</w:t>
      </w:r>
    </w:p>
    <w:p>
      <w:pPr>
        <w:pStyle w:val="null3"/>
        <w:ind w:firstLine="480"/>
      </w:pPr>
      <w:r>
        <w:rPr>
          <w:rFonts w:ascii="仿宋_GB2312" w:hAnsi="仿宋_GB2312" w:cs="仿宋_GB2312" w:eastAsia="仿宋_GB2312"/>
        </w:rPr>
        <w:t>三、验收结果合格的，采购人应向成交供应商出具履约验收报告，成交供应商凭验收报告办理相关手续。</w:t>
      </w:r>
    </w:p>
    <w:p>
      <w:pPr>
        <w:pStyle w:val="null3"/>
        <w:ind w:firstLine="480"/>
      </w:pPr>
      <w:r>
        <w:rPr>
          <w:rFonts w:ascii="仿宋_GB2312" w:hAnsi="仿宋_GB2312" w:cs="仿宋_GB2312" w:eastAsia="仿宋_GB2312"/>
        </w:rPr>
        <w:t xml:space="preserve"> 四、验收结果不合格的，履约保证金将不予退还，给采购人造成的损失超过履约保证金数额的，还应当对超过部分予以赔偿；没有提交履约保证金的，应当对采购人的损失承担赔偿责任。</w:t>
      </w:r>
    </w:p>
    <w:p>
      <w:pPr>
        <w:pStyle w:val="null3"/>
        <w:outlineLvl w:val="3"/>
      </w:pPr>
      <w:r>
        <w:rPr>
          <w:rFonts w:ascii="仿宋_GB2312" w:hAnsi="仿宋_GB2312" w:cs="仿宋_GB2312" w:eastAsia="仿宋_GB2312"/>
          <w:sz w:val="24"/>
          <w:b/>
        </w:rPr>
        <w:t>2.6.8资金支付</w:t>
      </w:r>
    </w:p>
    <w:p>
      <w:pPr>
        <w:pStyle w:val="null3"/>
        <w:ind w:firstLine="480"/>
      </w:pPr>
      <w:r>
        <w:rPr>
          <w:rFonts w:ascii="仿宋_GB2312" w:hAnsi="仿宋_GB2312" w:cs="仿宋_GB2312" w:eastAsia="仿宋_GB2312"/>
        </w:rPr>
        <w:t>采购人将按照政府采购合同规定，及时向成交供应商支付采购资金。</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2.7.1磋商活动纪律要求</w:t>
      </w:r>
    </w:p>
    <w:p>
      <w:pPr>
        <w:pStyle w:val="null3"/>
        <w:ind w:firstLine="480"/>
      </w:pPr>
      <w:r>
        <w:rPr>
          <w:rFonts w:ascii="仿宋_GB2312" w:hAnsi="仿宋_GB2312" w:cs="仿宋_GB2312" w:eastAsia="仿宋_GB2312"/>
        </w:rPr>
        <w:t xml:space="preserve"> 采购人、代理机构应保证磋商活动在严格保密的情况下进行，采购人、代理机构、供应商和磋商小组成员应当严格遵守政府采购法律法规规章制度和本项目磋商文件以及代理机构现场管理规定，接受采购人委派的监督人员的监督，任何单位和个人不得非法干预和影响磋商过程和结果。</w:t>
      </w:r>
    </w:p>
    <w:p>
      <w:pPr>
        <w:pStyle w:val="null3"/>
        <w:ind w:firstLine="480"/>
      </w:pPr>
      <w:r>
        <w:rPr>
          <w:rFonts w:ascii="仿宋_GB2312" w:hAnsi="仿宋_GB2312" w:cs="仿宋_GB2312" w:eastAsia="仿宋_GB2312"/>
        </w:rPr>
        <w:t>对各供应商的商业秘密，磋商小组成员应予以保密，不得泄露给其他供应商。</w:t>
      </w:r>
    </w:p>
    <w:p>
      <w:pPr>
        <w:pStyle w:val="null3"/>
        <w:outlineLvl w:val="3"/>
      </w:pPr>
      <w:r>
        <w:rPr>
          <w:rFonts w:ascii="仿宋_GB2312" w:hAnsi="仿宋_GB2312" w:cs="仿宋_GB2312" w:eastAsia="仿宋_GB2312"/>
          <w:sz w:val="24"/>
          <w:b/>
        </w:rPr>
        <w:t>2.7.2供应商不得具有的情形（实质性要求）</w:t>
      </w:r>
    </w:p>
    <w:p>
      <w:pPr>
        <w:pStyle w:val="null3"/>
        <w:ind w:firstLine="480"/>
      </w:pPr>
      <w:r>
        <w:rPr>
          <w:rFonts w:ascii="仿宋_GB2312" w:hAnsi="仿宋_GB2312" w:cs="仿宋_GB2312" w:eastAsia="仿宋_GB2312"/>
        </w:rPr>
        <w:t>供应商参加响应不得有下列情形：</w:t>
      </w:r>
    </w:p>
    <w:p>
      <w:pPr>
        <w:pStyle w:val="null3"/>
        <w:ind w:firstLine="480"/>
      </w:pPr>
      <w:r>
        <w:rPr>
          <w:rFonts w:ascii="仿宋_GB2312" w:hAnsi="仿宋_GB2312" w:cs="仿宋_GB2312" w:eastAsia="仿宋_GB2312"/>
        </w:rPr>
        <w:t>一、有下列情形之一的，视为供应商串通响应：</w:t>
      </w:r>
    </w:p>
    <w:p>
      <w:pPr>
        <w:pStyle w:val="null3"/>
        <w:ind w:firstLine="480"/>
      </w:pPr>
      <w:r>
        <w:rPr>
          <w:rFonts w:ascii="仿宋_GB2312" w:hAnsi="仿宋_GB2312" w:cs="仿宋_GB2312" w:eastAsia="仿宋_GB2312"/>
        </w:rPr>
        <w:t>（一）不同供应商的响应文件由同一单位或者个人编制；</w:t>
      </w:r>
    </w:p>
    <w:p>
      <w:pPr>
        <w:pStyle w:val="null3"/>
        <w:ind w:firstLine="480"/>
      </w:pPr>
      <w:r>
        <w:rPr>
          <w:rFonts w:ascii="仿宋_GB2312" w:hAnsi="仿宋_GB2312" w:cs="仿宋_GB2312" w:eastAsia="仿宋_GB2312"/>
        </w:rPr>
        <w:t>（二）不同供应商委托同一单位或者个人办理磋商事宜；</w:t>
      </w:r>
    </w:p>
    <w:p>
      <w:pPr>
        <w:pStyle w:val="null3"/>
        <w:ind w:firstLine="480"/>
      </w:pPr>
      <w:r>
        <w:rPr>
          <w:rFonts w:ascii="仿宋_GB2312" w:hAnsi="仿宋_GB2312" w:cs="仿宋_GB2312" w:eastAsia="仿宋_GB2312"/>
        </w:rPr>
        <w:t>（三）不同供应商的响应文件载明的项目管理成员或者联系人员为同一人；</w:t>
      </w:r>
    </w:p>
    <w:p>
      <w:pPr>
        <w:pStyle w:val="null3"/>
        <w:ind w:firstLine="480"/>
      </w:pPr>
      <w:r>
        <w:rPr>
          <w:rFonts w:ascii="仿宋_GB2312" w:hAnsi="仿宋_GB2312" w:cs="仿宋_GB2312" w:eastAsia="仿宋_GB2312"/>
        </w:rPr>
        <w:t>（四）不同供应商的响应文件异常一致或者响应报价呈规律性差异；</w:t>
      </w:r>
    </w:p>
    <w:p>
      <w:pPr>
        <w:pStyle w:val="null3"/>
        <w:ind w:firstLine="480"/>
      </w:pPr>
      <w:r>
        <w:rPr>
          <w:rFonts w:ascii="仿宋_GB2312" w:hAnsi="仿宋_GB2312" w:cs="仿宋_GB2312" w:eastAsia="仿宋_GB2312"/>
        </w:rPr>
        <w:t>（五）不同供应商的响应文件相互混装。</w:t>
      </w:r>
    </w:p>
    <w:p>
      <w:pPr>
        <w:pStyle w:val="null3"/>
        <w:ind w:firstLine="480"/>
      </w:pPr>
      <w:r>
        <w:rPr>
          <w:rFonts w:ascii="仿宋_GB2312" w:hAnsi="仿宋_GB2312" w:cs="仿宋_GB2312" w:eastAsia="仿宋_GB2312"/>
        </w:rPr>
        <w:t>二、提供虚假材料谋取成交；</w:t>
      </w:r>
    </w:p>
    <w:p>
      <w:pPr>
        <w:pStyle w:val="null3"/>
        <w:ind w:firstLine="480"/>
      </w:pPr>
      <w:r>
        <w:rPr>
          <w:rFonts w:ascii="仿宋_GB2312" w:hAnsi="仿宋_GB2312" w:cs="仿宋_GB2312" w:eastAsia="仿宋_GB2312"/>
        </w:rPr>
        <w:t>三、采取不正当手段诋毁、排挤其他供应商；</w:t>
      </w:r>
    </w:p>
    <w:p>
      <w:pPr>
        <w:pStyle w:val="null3"/>
        <w:ind w:firstLine="480"/>
      </w:pPr>
      <w:r>
        <w:rPr>
          <w:rFonts w:ascii="仿宋_GB2312" w:hAnsi="仿宋_GB2312" w:cs="仿宋_GB2312" w:eastAsia="仿宋_GB2312"/>
        </w:rPr>
        <w:t>四、与采购人或代理机构、其他供应商恶意串通；</w:t>
      </w:r>
    </w:p>
    <w:p>
      <w:pPr>
        <w:pStyle w:val="null3"/>
        <w:ind w:firstLine="480"/>
      </w:pPr>
      <w:r>
        <w:rPr>
          <w:rFonts w:ascii="仿宋_GB2312" w:hAnsi="仿宋_GB2312" w:cs="仿宋_GB2312" w:eastAsia="仿宋_GB2312"/>
        </w:rPr>
        <w:t>五、向采购人或代理机构、磋商小组成员行贿或者提供其他不正当利益；</w:t>
      </w:r>
    </w:p>
    <w:p>
      <w:pPr>
        <w:pStyle w:val="null3"/>
        <w:ind w:firstLine="480"/>
      </w:pPr>
      <w:r>
        <w:rPr>
          <w:rFonts w:ascii="仿宋_GB2312" w:hAnsi="仿宋_GB2312" w:cs="仿宋_GB2312" w:eastAsia="仿宋_GB2312"/>
        </w:rPr>
        <w:t>六、在磋商过程中与采购人或代理机构进行协商磋商；</w:t>
      </w:r>
    </w:p>
    <w:p>
      <w:pPr>
        <w:pStyle w:val="null3"/>
        <w:ind w:firstLine="480"/>
      </w:pPr>
      <w:r>
        <w:rPr>
          <w:rFonts w:ascii="仿宋_GB2312" w:hAnsi="仿宋_GB2312" w:cs="仿宋_GB2312" w:eastAsia="仿宋_GB2312"/>
        </w:rPr>
        <w:t>七、成交后无正当理由拒不与采购人签订政府采购合同；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供应商有上述情形的，按照规定追究法律责任，具有前述一至十三条情形之一的，其响应文件无效，或取消被确认为成交供应商的资格或认定成交无效。</w:t>
      </w:r>
    </w:p>
    <w:p>
      <w:pPr>
        <w:pStyle w:val="null3"/>
        <w:outlineLvl w:val="3"/>
      </w:pPr>
      <w:r>
        <w:rPr>
          <w:rFonts w:ascii="仿宋_GB2312" w:hAnsi="仿宋_GB2312" w:cs="仿宋_GB2312" w:eastAsia="仿宋_GB2312"/>
          <w:sz w:val="24"/>
          <w:b/>
        </w:rPr>
        <w:t xml:space="preserve"> 2.7.3采购人员及相关人员回避要求</w:t>
      </w:r>
    </w:p>
    <w:p>
      <w:pPr>
        <w:pStyle w:val="null3"/>
        <w:ind w:firstLine="480"/>
      </w:pPr>
      <w:r>
        <w:rPr>
          <w:rFonts w:ascii="仿宋_GB2312" w:hAnsi="仿宋_GB2312" w:cs="仿宋_GB2312" w:eastAsia="仿宋_GB2312"/>
        </w:rPr>
        <w:t>政府采购活动中，采购人员及相关人员与供应商有下列利害关系之一的，应当回避：</w:t>
      </w:r>
    </w:p>
    <w:p>
      <w:pPr>
        <w:pStyle w:val="null3"/>
        <w:ind w:firstLine="480"/>
      </w:pPr>
      <w:r>
        <w:rPr>
          <w:rFonts w:ascii="仿宋_GB2312" w:hAnsi="仿宋_GB2312" w:cs="仿宋_GB2312" w:eastAsia="仿宋_GB2312"/>
        </w:rPr>
        <w:t>（一）参加采购活动前3年内与供应商存在劳动关系；</w:t>
      </w:r>
    </w:p>
    <w:p>
      <w:pPr>
        <w:pStyle w:val="null3"/>
        <w:ind w:firstLine="480"/>
      </w:pPr>
      <w:r>
        <w:rPr>
          <w:rFonts w:ascii="仿宋_GB2312" w:hAnsi="仿宋_GB2312" w:cs="仿宋_GB2312" w:eastAsia="仿宋_GB2312"/>
        </w:rPr>
        <w:t>（二）参加采购活动前3年内担任供应商的董事、监事；</w:t>
      </w:r>
    </w:p>
    <w:p>
      <w:pPr>
        <w:pStyle w:val="null3"/>
        <w:ind w:firstLine="480"/>
      </w:pPr>
      <w:r>
        <w:rPr>
          <w:rFonts w:ascii="仿宋_GB2312" w:hAnsi="仿宋_GB2312" w:cs="仿宋_GB2312" w:eastAsia="仿宋_GB2312"/>
        </w:rPr>
        <w:t>（三）参加采购活动前3年内是供应商的控股股东或者实际控制人；</w:t>
      </w:r>
    </w:p>
    <w:p>
      <w:pPr>
        <w:pStyle w:val="null3"/>
        <w:ind w:firstLine="480"/>
      </w:pPr>
      <w:r>
        <w:rPr>
          <w:rFonts w:ascii="仿宋_GB2312" w:hAnsi="仿宋_GB2312" w:cs="仿宋_GB2312" w:eastAsia="仿宋_GB2312"/>
        </w:rPr>
        <w:t>（四）与供应商的法定代表人或者负责人有夫妻、直系血亲、三代以内旁系血亲或者近姻亲关系；</w:t>
      </w:r>
    </w:p>
    <w:p>
      <w:pPr>
        <w:pStyle w:val="null3"/>
        <w:ind w:firstLine="480"/>
      </w:pPr>
      <w:r>
        <w:rPr>
          <w:rFonts w:ascii="仿宋_GB2312" w:hAnsi="仿宋_GB2312" w:cs="仿宋_GB2312" w:eastAsia="仿宋_GB2312"/>
        </w:rPr>
        <w:t>（五）与供应商有其他可能影响政府采购活动公平、公正进行的关系。</w:t>
      </w:r>
    </w:p>
    <w:p>
      <w:pPr>
        <w:pStyle w:val="null3"/>
        <w:ind w:firstLine="480"/>
      </w:pPr>
      <w:r>
        <w:rPr>
          <w:rFonts w:ascii="仿宋_GB2312" w:hAnsi="仿宋_GB2312" w:cs="仿宋_GB2312" w:eastAsia="仿宋_GB2312"/>
        </w:rPr>
        <w:t xml:space="preserve"> 供应商认为采购人员及相关人员与其他供应商有利害关系的，可以向代理机构书面提出回避申请，并说明理由。代理机构将及时询问被申请回避人员，有利害关系的被申请回避人员应当回避。</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根据委托代理协议约定，供应商对采购文件的询问、质疑由 </w:t>
      </w:r>
      <w:r>
        <w:rPr>
          <w:rFonts w:ascii="仿宋_GB2312" w:hAnsi="仿宋_GB2312" w:cs="仿宋_GB2312" w:eastAsia="仿宋_GB2312"/>
        </w:rPr>
        <w:t>陕西远大发展项目管理有限公司</w:t>
      </w:r>
      <w:r>
        <w:rPr>
          <w:rFonts w:ascii="仿宋_GB2312" w:hAnsi="仿宋_GB2312" w:cs="仿宋_GB2312" w:eastAsia="仿宋_GB2312"/>
        </w:rPr>
        <w:t xml:space="preserve"> 负责答复；供应商对采购过程的询问、质疑由</w:t>
      </w:r>
      <w:r>
        <w:rPr>
          <w:rFonts w:ascii="仿宋_GB2312" w:hAnsi="仿宋_GB2312" w:cs="仿宋_GB2312" w:eastAsia="仿宋_GB2312"/>
        </w:rPr>
        <w:t>陕西远大发展项目管理有限公司</w:t>
      </w:r>
      <w:r>
        <w:rPr>
          <w:rFonts w:ascii="仿宋_GB2312" w:hAnsi="仿宋_GB2312" w:cs="仿宋_GB2312" w:eastAsia="仿宋_GB2312"/>
        </w:rPr>
        <w:t xml:space="preserve"> 负责答复；供应商对采购结果的询问、质疑由 </w:t>
      </w:r>
      <w:r>
        <w:rPr>
          <w:rFonts w:ascii="仿宋_GB2312" w:hAnsi="仿宋_GB2312" w:cs="仿宋_GB2312" w:eastAsia="仿宋_GB2312"/>
        </w:rPr>
        <w:t>陕西远大发展项目管理有限公司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为提高采购效率，降低社会成本，鼓励询问主体对于不损害国家及社会利益或自身合法权益的问题或情形采用询问方式处理解决（包含但不限于文字错误、标点符号、不影响响应文件的编制的情形）。</w:t>
      </w:r>
    </w:p>
    <w:p>
      <w:pPr>
        <w:pStyle w:val="null3"/>
        <w:ind w:firstLine="480"/>
      </w:pPr>
      <w:r>
        <w:rPr>
          <w:rFonts w:ascii="仿宋_GB2312" w:hAnsi="仿宋_GB2312" w:cs="仿宋_GB2312" w:eastAsia="仿宋_GB2312"/>
        </w:rPr>
        <w:t xml:space="preserve"> 四、供应商认为采购文件、采购过程、成交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ind w:firstLine="480"/>
      </w:pPr>
      <w:r>
        <w:rPr>
          <w:rFonts w:ascii="仿宋_GB2312" w:hAnsi="仿宋_GB2312" w:cs="仿宋_GB2312" w:eastAsia="仿宋_GB2312"/>
        </w:rPr>
        <w:t>（一）对可以质疑的采购文件提出质疑的，为收到采购文件之日或者采购文件公告期限届满之日；</w:t>
      </w:r>
    </w:p>
    <w:p>
      <w:pPr>
        <w:pStyle w:val="null3"/>
        <w:ind w:firstLine="480"/>
      </w:pPr>
      <w:r>
        <w:rPr>
          <w:rFonts w:ascii="仿宋_GB2312" w:hAnsi="仿宋_GB2312" w:cs="仿宋_GB2312" w:eastAsia="仿宋_GB2312"/>
        </w:rPr>
        <w:t>（二）对采购过程提出质疑的，为各采购程序环节结束之日；</w:t>
      </w:r>
    </w:p>
    <w:p>
      <w:pPr>
        <w:pStyle w:val="null3"/>
        <w:ind w:firstLine="480"/>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（一）质疑函正本1份；（政府采购供应商质疑函范本详见附件一）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（五）针对质疑事项必要的证明材料（针对磋商文件提出的质疑，需提交从项目电子化交易系统获取的磋商文件回执单）。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联系人：杨姣</w:t>
      </w:r>
    </w:p>
    <w:p>
      <w:pPr>
        <w:pStyle w:val="null3"/>
      </w:pPr>
      <w:r>
        <w:rPr>
          <w:rFonts w:ascii="仿宋_GB2312" w:hAnsi="仿宋_GB2312" w:cs="仿宋_GB2312" w:eastAsia="仿宋_GB2312"/>
        </w:rPr>
        <w:t>联系电话：15129057536</w:t>
      </w:r>
    </w:p>
    <w:p>
      <w:pPr>
        <w:pStyle w:val="null3"/>
      </w:pPr>
      <w:r>
        <w:rPr>
          <w:rFonts w:ascii="仿宋_GB2312" w:hAnsi="仿宋_GB2312" w:cs="仿宋_GB2312" w:eastAsia="仿宋_GB2312"/>
        </w:rPr>
        <w:t>地址：富平县东华街道办事处焦村村富昌路北段西侧温泉居南邻陕西远大发展项目管理有限公司</w:t>
      </w:r>
    </w:p>
    <w:p>
      <w:pPr>
        <w:pStyle w:val="null3"/>
      </w:pPr>
      <w:r>
        <w:rPr>
          <w:rFonts w:ascii="仿宋_GB2312" w:hAnsi="仿宋_GB2312" w:cs="仿宋_GB2312" w:eastAsia="仿宋_GB2312"/>
        </w:rPr>
        <w:t>邮编：711700</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磋商项目技术、服务、商务及其他要求</w:t>
      </w:r>
    </w:p>
    <w:p>
      <w:pPr>
        <w:pStyle w:val="null3"/>
        <w:ind w:firstLine="480"/>
      </w:pPr>
      <w:r>
        <w:rPr>
          <w:rFonts w:ascii="仿宋_GB2312" w:hAnsi="仿宋_GB2312" w:cs="仿宋_GB2312" w:eastAsia="仿宋_GB2312"/>
        </w:rPr>
        <w:t xml:space="preserve"> （注：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outlineLvl w:val="2"/>
      </w:pPr>
      <w:r>
        <w:rPr>
          <w:rFonts w:ascii="仿宋_GB2312" w:hAnsi="仿宋_GB2312" w:cs="仿宋_GB2312" w:eastAsia="仿宋_GB2312"/>
          <w:sz w:val="28"/>
          <w:b/>
        </w:rPr>
        <w:t>3.1技术、服务标准和要求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700,000.00</w:t>
      </w:r>
    </w:p>
    <w:p>
      <w:pPr>
        <w:pStyle w:val="null3"/>
      </w:pPr>
      <w:r>
        <w:rPr>
          <w:rFonts w:ascii="仿宋_GB2312" w:hAnsi="仿宋_GB2312" w:cs="仿宋_GB2312" w:eastAsia="仿宋_GB2312"/>
        </w:rPr>
        <w:t>采购包最高限价（元）: 696,858.16</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rFonts w:ascii="仿宋_GB2312" w:hAnsi="仿宋_GB2312" w:cs="仿宋_GB2312" w:eastAsia="仿宋_GB2312"/>
              </w:rPr>
              <w:t>序号</w:t>
            </w:r>
          </w:p>
        </w:tc>
        <w:tc>
          <w:tcPr>
            <w:tcW w:type="dxa" w:w="1384"/>
          </w:tcPr>
          <w:p>
            <w:pPr>
              <w:pStyle w:val="null3"/>
            </w:pPr>
            <w:r>
              <w:rPr>
                <w:rFonts w:ascii="仿宋_GB2312" w:hAnsi="仿宋_GB2312" w:cs="仿宋_GB2312" w:eastAsia="仿宋_GB2312"/>
              </w:rPr>
              <w:t>标的名称</w:t>
            </w:r>
          </w:p>
        </w:tc>
        <w:tc>
          <w:tcPr>
            <w:tcW w:type="dxa" w:w="1384"/>
          </w:tcPr>
          <w:p>
            <w:pPr>
              <w:pStyle w:val="null3"/>
            </w:pPr>
            <w:r>
              <w:rPr>
                <w:rFonts w:ascii="仿宋_GB2312" w:hAnsi="仿宋_GB2312" w:cs="仿宋_GB2312" w:eastAsia="仿宋_GB2312"/>
              </w:rPr>
              <w:t>数量</w:t>
            </w:r>
          </w:p>
        </w:tc>
        <w:tc>
          <w:tcPr>
            <w:tcW w:type="dxa" w:w="1384"/>
          </w:tcPr>
          <w:p>
            <w:pPr>
              <w:pStyle w:val="null3"/>
            </w:pPr>
            <w:r>
              <w:rPr>
                <w:rFonts w:ascii="仿宋_GB2312" w:hAnsi="仿宋_GB2312" w:cs="仿宋_GB2312" w:eastAsia="仿宋_GB2312"/>
              </w:rPr>
              <w:t>标的金额 （元）</w:t>
            </w:r>
          </w:p>
        </w:tc>
        <w:tc>
          <w:tcPr>
            <w:tcW w:type="dxa" w:w="1384"/>
          </w:tcPr>
          <w:p>
            <w:pPr>
              <w:pStyle w:val="null3"/>
            </w:pPr>
            <w:r>
              <w:rPr>
                <w:rFonts w:ascii="仿宋_GB2312" w:hAnsi="仿宋_GB2312" w:cs="仿宋_GB2312" w:eastAsia="仿宋_GB2312"/>
              </w:rPr>
              <w:t>计量单位</w:t>
            </w:r>
          </w:p>
        </w:tc>
        <w:tc>
          <w:tcPr>
            <w:tcW w:type="dxa" w:w="1384"/>
          </w:tcPr>
          <w:p>
            <w:pPr>
              <w:pStyle w:val="null3"/>
            </w:pPr>
            <w:r>
              <w:rPr>
                <w:rFonts w:ascii="仿宋_GB2312" w:hAnsi="仿宋_GB2312" w:cs="仿宋_GB2312" w:eastAsia="仿宋_GB2312"/>
              </w:rPr>
              <w:t>所属行业</w:t>
            </w:r>
          </w:p>
        </w:tc>
      </w:tr>
      <w:tr>
        <w:tc>
          <w:tcPr>
            <w:tcW w:type="dxa" w:w="1384"/>
          </w:tcPr>
          <w:p>
            <w:pPr>
              <w:pStyle w:val="null3"/>
            </w:pPr>
            <w:r>
              <w:rPr>
                <w:rFonts w:ascii="仿宋_GB2312" w:hAnsi="仿宋_GB2312" w:cs="仿宋_GB2312" w:eastAsia="仿宋_GB2312"/>
              </w:rPr>
              <w:t>1</w:t>
            </w:r>
          </w:p>
        </w:tc>
        <w:tc>
          <w:tcPr>
            <w:tcW w:type="dxa" w:w="1384"/>
          </w:tcPr>
          <w:p>
            <w:pPr>
              <w:pStyle w:val="null3"/>
            </w:pPr>
            <w:r>
              <w:rPr>
                <w:rFonts w:ascii="仿宋_GB2312" w:hAnsi="仿宋_GB2312" w:cs="仿宋_GB2312" w:eastAsia="仿宋_GB2312"/>
              </w:rPr>
              <w:t>2025年富平县到贤镇到贤村樱桃产业园防雨设施建设项目</w:t>
            </w:r>
          </w:p>
        </w:tc>
        <w:tc>
          <w:tcPr>
            <w:tcW w:type="dxa" w:w="1384"/>
          </w:tcPr>
          <w:p>
            <w:pPr>
              <w:pStyle w:val="null3"/>
              <w:jc w:val="right"/>
            </w:pPr>
            <w:r>
              <w:rPr>
                <w:rFonts w:ascii="仿宋_GB2312" w:hAnsi="仿宋_GB2312" w:cs="仿宋_GB2312" w:eastAsia="仿宋_GB2312"/>
              </w:rPr>
              <w:t>1.00</w:t>
            </w:r>
          </w:p>
        </w:tc>
        <w:tc>
          <w:tcPr>
            <w:tcW w:type="dxa" w:w="1384"/>
          </w:tcPr>
          <w:p>
            <w:pPr>
              <w:pStyle w:val="null3"/>
              <w:jc w:val="right"/>
            </w:pPr>
            <w:r>
              <w:rPr>
                <w:rFonts w:ascii="仿宋_GB2312" w:hAnsi="仿宋_GB2312" w:cs="仿宋_GB2312" w:eastAsia="仿宋_GB2312"/>
              </w:rPr>
              <w:t>700,000.00</w:t>
            </w:r>
          </w:p>
        </w:tc>
        <w:tc>
          <w:tcPr>
            <w:tcW w:type="dxa" w:w="1384"/>
          </w:tcPr>
          <w:p>
            <w:pPr>
              <w:pStyle w:val="null3"/>
            </w:pPr>
            <w:r>
              <w:rPr>
                <w:rFonts w:ascii="仿宋_GB2312" w:hAnsi="仿宋_GB2312" w:cs="仿宋_GB2312" w:eastAsia="仿宋_GB2312"/>
              </w:rPr>
              <w:t>项</w:t>
            </w:r>
          </w:p>
        </w:tc>
        <w:tc>
          <w:tcPr>
            <w:tcW w:type="dxa" w:w="1384"/>
          </w:tcPr>
          <w:p>
            <w:pPr>
              <w:pStyle w:val="null3"/>
            </w:pPr>
            <w:r>
              <w:rPr>
                <w:rFonts w:ascii="仿宋_GB2312" w:hAnsi="仿宋_GB2312" w:cs="仿宋_GB2312" w:eastAsia="仿宋_GB2312"/>
              </w:rPr>
              <w:t>建筑业</w:t>
            </w:r>
          </w:p>
        </w:tc>
      </w:tr>
    </w:tbl>
    <w:p>
      <w:pPr>
        <w:pStyle w:val="null3"/>
        <w:ind w:firstLine="480"/>
      </w:pPr>
      <w:r>
        <w:rPr>
          <w:rFonts w:ascii="仿宋_GB2312" w:hAnsi="仿宋_GB2312" w:cs="仿宋_GB2312" w:eastAsia="仿宋_GB2312"/>
        </w:rPr>
        <w:t>一、技术、服务标准和要求：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标的名称：2025年富平县到贤镇到贤村樱桃产业园防雨设施建设项目</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jc w:val="center"/>
            </w:pPr>
            <w:r>
              <w:rPr>
                <w:rFonts w:ascii="仿宋_GB2312" w:hAnsi="仿宋_GB2312" w:cs="仿宋_GB2312" w:eastAsia="仿宋_GB2312"/>
                <w:sz w:val="21"/>
              </w:rPr>
              <w:t>编制说明</w:t>
            </w:r>
          </w:p>
          <w:p>
            <w:pPr>
              <w:pStyle w:val="null3"/>
              <w:jc w:val="center"/>
            </w:pPr>
            <w:r>
              <w:rPr>
                <w:rFonts w:ascii="仿宋_GB2312" w:hAnsi="仿宋_GB2312" w:cs="仿宋_GB2312" w:eastAsia="仿宋_GB2312"/>
                <w:sz w:val="21"/>
                <w:b/>
              </w:rPr>
              <w:t>一、工程概况</w:t>
            </w:r>
          </w:p>
          <w:p>
            <w:pPr>
              <w:pStyle w:val="null3"/>
              <w:ind w:firstLine="560"/>
              <w:jc w:val="left"/>
            </w:pPr>
            <w:r>
              <w:rPr>
                <w:rFonts w:ascii="仿宋_GB2312" w:hAnsi="仿宋_GB2312" w:cs="仿宋_GB2312" w:eastAsia="仿宋_GB2312"/>
                <w:sz w:val="21"/>
              </w:rPr>
              <w:t>1、</w:t>
            </w:r>
            <w:r>
              <w:rPr>
                <w:rFonts w:ascii="仿宋_GB2312" w:hAnsi="仿宋_GB2312" w:cs="仿宋_GB2312" w:eastAsia="仿宋_GB2312"/>
                <w:sz w:val="21"/>
              </w:rPr>
              <w:t>项目名称：</w:t>
            </w:r>
            <w:r>
              <w:rPr>
                <w:rFonts w:ascii="仿宋_GB2312" w:hAnsi="仿宋_GB2312" w:cs="仿宋_GB2312" w:eastAsia="仿宋_GB2312"/>
                <w:sz w:val="21"/>
              </w:rPr>
              <w:t>2025年富平县到贤镇到贤村樱桃产业园防雨设施建设项目</w:t>
            </w:r>
          </w:p>
          <w:p>
            <w:pPr>
              <w:pStyle w:val="null3"/>
              <w:ind w:firstLine="560"/>
              <w:jc w:val="left"/>
            </w:pPr>
            <w:r>
              <w:rPr>
                <w:rFonts w:ascii="仿宋_GB2312" w:hAnsi="仿宋_GB2312" w:cs="仿宋_GB2312" w:eastAsia="仿宋_GB2312"/>
                <w:sz w:val="21"/>
              </w:rPr>
              <w:t>2、</w:t>
            </w:r>
            <w:r>
              <w:rPr>
                <w:rFonts w:ascii="仿宋_GB2312" w:hAnsi="仿宋_GB2312" w:cs="仿宋_GB2312" w:eastAsia="仿宋_GB2312"/>
                <w:sz w:val="21"/>
              </w:rPr>
              <w:t>工程概况：</w:t>
            </w:r>
            <w:r>
              <w:rPr>
                <w:rFonts w:ascii="仿宋_GB2312" w:hAnsi="仿宋_GB2312" w:cs="仿宋_GB2312" w:eastAsia="仿宋_GB2312"/>
                <w:sz w:val="21"/>
                <w:color w:val="000000"/>
              </w:rPr>
              <w:t>主要建设内容包括建设樱桃防雨设施</w:t>
            </w:r>
            <w:r>
              <w:rPr>
                <w:rFonts w:ascii="仿宋_GB2312" w:hAnsi="仿宋_GB2312" w:cs="仿宋_GB2312" w:eastAsia="仿宋_GB2312"/>
                <w:sz w:val="21"/>
                <w:color w:val="000000"/>
              </w:rPr>
              <w:t>26栋，总面积为19977㎡。</w:t>
            </w:r>
          </w:p>
          <w:p>
            <w:pPr>
              <w:pStyle w:val="null3"/>
              <w:ind w:firstLine="560"/>
              <w:jc w:val="left"/>
            </w:pPr>
            <w:r>
              <w:rPr>
                <w:rFonts w:ascii="仿宋_GB2312" w:hAnsi="仿宋_GB2312" w:cs="仿宋_GB2312" w:eastAsia="仿宋_GB2312"/>
                <w:sz w:val="21"/>
              </w:rPr>
              <w:t>3</w:t>
            </w:r>
            <w:r>
              <w:rPr>
                <w:rFonts w:ascii="仿宋_GB2312" w:hAnsi="仿宋_GB2312" w:cs="仿宋_GB2312" w:eastAsia="仿宋_GB2312"/>
                <w:sz w:val="21"/>
              </w:rPr>
              <w:t>、</w:t>
            </w:r>
            <w:r>
              <w:rPr>
                <w:rFonts w:ascii="仿宋_GB2312" w:hAnsi="仿宋_GB2312" w:cs="仿宋_GB2312" w:eastAsia="仿宋_GB2312"/>
                <w:sz w:val="21"/>
              </w:rPr>
              <w:t>建设地点</w:t>
            </w:r>
            <w:r>
              <w:rPr>
                <w:rFonts w:ascii="仿宋_GB2312" w:hAnsi="仿宋_GB2312" w:cs="仿宋_GB2312" w:eastAsia="仿宋_GB2312"/>
                <w:sz w:val="21"/>
              </w:rPr>
              <w:t>：</w:t>
            </w:r>
            <w:r>
              <w:rPr>
                <w:rFonts w:ascii="仿宋_GB2312" w:hAnsi="仿宋_GB2312" w:cs="仿宋_GB2312" w:eastAsia="仿宋_GB2312"/>
                <w:sz w:val="21"/>
              </w:rPr>
              <w:t>项目位于</w:t>
            </w:r>
            <w:r>
              <w:rPr>
                <w:rFonts w:ascii="仿宋_GB2312" w:hAnsi="仿宋_GB2312" w:cs="仿宋_GB2312" w:eastAsia="仿宋_GB2312"/>
                <w:sz w:val="21"/>
              </w:rPr>
              <w:t>渭南市富平县到贤镇到贤村</w:t>
            </w:r>
            <w:r>
              <w:rPr>
                <w:rFonts w:ascii="仿宋_GB2312" w:hAnsi="仿宋_GB2312" w:cs="仿宋_GB2312" w:eastAsia="仿宋_GB2312"/>
                <w:sz w:val="21"/>
              </w:rPr>
              <w:t>。</w:t>
            </w:r>
          </w:p>
          <w:p>
            <w:pPr>
              <w:pStyle w:val="null3"/>
              <w:jc w:val="both"/>
            </w:pPr>
            <w:r>
              <w:rPr>
                <w:rFonts w:ascii="仿宋_GB2312" w:hAnsi="仿宋_GB2312" w:cs="仿宋_GB2312" w:eastAsia="仿宋_GB2312"/>
                <w:sz w:val="21"/>
                <w:b/>
              </w:rPr>
              <w:t>二、编制依据</w:t>
            </w:r>
          </w:p>
          <w:p>
            <w:pPr>
              <w:pStyle w:val="null3"/>
              <w:ind w:firstLine="560"/>
              <w:jc w:val="both"/>
            </w:pPr>
            <w:r>
              <w:rPr>
                <w:rFonts w:ascii="仿宋_GB2312" w:hAnsi="仿宋_GB2312" w:cs="仿宋_GB2312" w:eastAsia="仿宋_GB2312"/>
                <w:sz w:val="21"/>
                <w:color w:val="000000"/>
              </w:rPr>
              <w:t>1、</w:t>
            </w:r>
            <w:r>
              <w:rPr>
                <w:rFonts w:ascii="仿宋_GB2312" w:hAnsi="仿宋_GB2312" w:cs="仿宋_GB2312" w:eastAsia="仿宋_GB2312"/>
                <w:sz w:val="21"/>
                <w:color w:val="000000"/>
              </w:rPr>
              <w:t>《</w:t>
            </w:r>
            <w:r>
              <w:rPr>
                <w:rFonts w:ascii="仿宋_GB2312" w:hAnsi="仿宋_GB2312" w:cs="仿宋_GB2312" w:eastAsia="仿宋_GB2312"/>
                <w:sz w:val="21"/>
                <w:color w:val="000000"/>
              </w:rPr>
              <w:t>陕西省建设工程工程量清单计价</w:t>
            </w:r>
            <w:r>
              <w:rPr>
                <w:rFonts w:ascii="仿宋_GB2312" w:hAnsi="仿宋_GB2312" w:cs="仿宋_GB2312" w:eastAsia="仿宋_GB2312"/>
                <w:sz w:val="21"/>
                <w:color w:val="000000"/>
              </w:rPr>
              <w:t>标准及计算标准</w:t>
            </w:r>
            <w:r>
              <w:rPr>
                <w:rFonts w:ascii="仿宋_GB2312" w:hAnsi="仿宋_GB2312" w:cs="仿宋_GB2312" w:eastAsia="仿宋_GB2312"/>
                <w:sz w:val="21"/>
                <w:color w:val="000000"/>
              </w:rPr>
              <w:t>》（</w:t>
            </w:r>
            <w:r>
              <w:rPr>
                <w:rFonts w:ascii="仿宋_GB2312" w:hAnsi="仿宋_GB2312" w:cs="仿宋_GB2312" w:eastAsia="仿宋_GB2312"/>
                <w:sz w:val="21"/>
                <w:color w:val="000000"/>
              </w:rPr>
              <w:t>20</w:t>
            </w:r>
            <w:r>
              <w:rPr>
                <w:rFonts w:ascii="仿宋_GB2312" w:hAnsi="仿宋_GB2312" w:cs="仿宋_GB2312" w:eastAsia="仿宋_GB2312"/>
                <w:sz w:val="21"/>
                <w:color w:val="000000"/>
              </w:rPr>
              <w:t>25</w:t>
            </w:r>
            <w:r>
              <w:rPr>
                <w:rFonts w:ascii="仿宋_GB2312" w:hAnsi="仿宋_GB2312" w:cs="仿宋_GB2312" w:eastAsia="仿宋_GB2312"/>
                <w:sz w:val="21"/>
                <w:color w:val="000000"/>
              </w:rPr>
              <w:t>）；</w:t>
            </w:r>
          </w:p>
          <w:p>
            <w:pPr>
              <w:pStyle w:val="null3"/>
              <w:ind w:firstLine="560"/>
              <w:jc w:val="both"/>
            </w:pPr>
            <w:r>
              <w:rPr>
                <w:rFonts w:ascii="仿宋_GB2312" w:hAnsi="仿宋_GB2312" w:cs="仿宋_GB2312" w:eastAsia="仿宋_GB2312"/>
                <w:sz w:val="21"/>
                <w:color w:val="000000"/>
              </w:rPr>
              <w:t>2、《陕西省</w:t>
            </w:r>
            <w:r>
              <w:rPr>
                <w:rFonts w:ascii="仿宋_GB2312" w:hAnsi="仿宋_GB2312" w:cs="仿宋_GB2312" w:eastAsia="仿宋_GB2312"/>
                <w:sz w:val="21"/>
                <w:color w:val="000000"/>
              </w:rPr>
              <w:t>房屋</w:t>
            </w:r>
            <w:r>
              <w:rPr>
                <w:rFonts w:ascii="仿宋_GB2312" w:hAnsi="仿宋_GB2312" w:cs="仿宋_GB2312" w:eastAsia="仿宋_GB2312"/>
                <w:sz w:val="21"/>
                <w:color w:val="000000"/>
              </w:rPr>
              <w:t>建筑工程</w:t>
            </w:r>
            <w:r>
              <w:rPr>
                <w:rFonts w:ascii="仿宋_GB2312" w:hAnsi="仿宋_GB2312" w:cs="仿宋_GB2312" w:eastAsia="仿宋_GB2312"/>
                <w:sz w:val="21"/>
                <w:color w:val="000000"/>
              </w:rPr>
              <w:t>及</w:t>
            </w:r>
            <w:r>
              <w:rPr>
                <w:rFonts w:ascii="仿宋_GB2312" w:hAnsi="仿宋_GB2312" w:cs="仿宋_GB2312" w:eastAsia="仿宋_GB2312"/>
                <w:sz w:val="21"/>
                <w:color w:val="000000"/>
              </w:rPr>
              <w:t>装饰工程、</w:t>
            </w:r>
            <w:r>
              <w:rPr>
                <w:rFonts w:ascii="仿宋_GB2312" w:hAnsi="仿宋_GB2312" w:cs="仿宋_GB2312" w:eastAsia="仿宋_GB2312"/>
                <w:sz w:val="21"/>
                <w:color w:val="000000"/>
              </w:rPr>
              <w:t>通用安装工程、</w:t>
            </w:r>
            <w:r>
              <w:rPr>
                <w:rFonts w:ascii="仿宋_GB2312" w:hAnsi="仿宋_GB2312" w:cs="仿宋_GB2312" w:eastAsia="仿宋_GB2312"/>
                <w:sz w:val="21"/>
                <w:color w:val="000000"/>
              </w:rPr>
              <w:t>市政工程、园林绿化工程消耗量定额》</w:t>
            </w:r>
            <w:r>
              <w:rPr>
                <w:rFonts w:ascii="仿宋_GB2312" w:hAnsi="仿宋_GB2312" w:cs="仿宋_GB2312" w:eastAsia="仿宋_GB2312"/>
                <w:sz w:val="21"/>
                <w:color w:val="000000"/>
              </w:rPr>
              <w:t>（</w:t>
            </w:r>
            <w:r>
              <w:rPr>
                <w:rFonts w:ascii="仿宋_GB2312" w:hAnsi="仿宋_GB2312" w:cs="仿宋_GB2312" w:eastAsia="仿宋_GB2312"/>
                <w:sz w:val="21"/>
                <w:color w:val="000000"/>
              </w:rPr>
              <w:t>2025</w:t>
            </w:r>
            <w:r>
              <w:rPr>
                <w:rFonts w:ascii="仿宋_GB2312" w:hAnsi="仿宋_GB2312" w:cs="仿宋_GB2312" w:eastAsia="仿宋_GB2312"/>
                <w:sz w:val="21"/>
                <w:color w:val="000000"/>
              </w:rPr>
              <w:t>）、</w:t>
            </w:r>
            <w:r>
              <w:rPr>
                <w:rFonts w:ascii="仿宋_GB2312" w:hAnsi="仿宋_GB2312" w:cs="仿宋_GB2312" w:eastAsia="仿宋_GB2312"/>
                <w:sz w:val="21"/>
                <w:color w:val="000000"/>
              </w:rPr>
              <w:t>（陕西省价目表</w:t>
            </w:r>
            <w:r>
              <w:rPr>
                <w:rFonts w:ascii="仿宋_GB2312" w:hAnsi="仿宋_GB2312" w:cs="仿宋_GB2312" w:eastAsia="仿宋_GB2312"/>
                <w:sz w:val="21"/>
                <w:color w:val="000000"/>
              </w:rPr>
              <w:t>20</w:t>
            </w:r>
            <w:r>
              <w:rPr>
                <w:rFonts w:ascii="仿宋_GB2312" w:hAnsi="仿宋_GB2312" w:cs="仿宋_GB2312" w:eastAsia="仿宋_GB2312"/>
                <w:sz w:val="21"/>
                <w:color w:val="000000"/>
              </w:rPr>
              <w:t>25</w:t>
            </w:r>
            <w:r>
              <w:rPr>
                <w:rFonts w:ascii="仿宋_GB2312" w:hAnsi="仿宋_GB2312" w:cs="仿宋_GB2312" w:eastAsia="仿宋_GB2312"/>
                <w:sz w:val="21"/>
                <w:color w:val="000000"/>
              </w:rPr>
              <w:t>）、《陕西省建设工程工程量清单计价费率》及其配套计价文件；</w:t>
            </w:r>
          </w:p>
          <w:p>
            <w:pPr>
              <w:pStyle w:val="null3"/>
              <w:ind w:firstLine="560"/>
              <w:jc w:val="both"/>
            </w:pPr>
            <w:r>
              <w:rPr>
                <w:rFonts w:ascii="仿宋_GB2312" w:hAnsi="仿宋_GB2312" w:cs="仿宋_GB2312" w:eastAsia="仿宋_GB2312"/>
                <w:sz w:val="21"/>
                <w:color w:val="000000"/>
              </w:rPr>
              <w:t>3、施工设计图、招标文件、工程量清单及答疑纪要；</w:t>
            </w:r>
          </w:p>
          <w:p>
            <w:pPr>
              <w:pStyle w:val="null3"/>
              <w:ind w:firstLine="560"/>
              <w:jc w:val="both"/>
            </w:pPr>
            <w:r>
              <w:rPr>
                <w:rFonts w:ascii="仿宋_GB2312" w:hAnsi="仿宋_GB2312" w:cs="仿宋_GB2312" w:eastAsia="仿宋_GB2312"/>
                <w:sz w:val="21"/>
                <w:color w:val="000000"/>
              </w:rPr>
              <w:t>4、与建设工程项目有关的标准、规范、技术资料；</w:t>
            </w:r>
          </w:p>
          <w:p>
            <w:pPr>
              <w:pStyle w:val="null3"/>
              <w:ind w:firstLine="560"/>
              <w:jc w:val="both"/>
            </w:pPr>
            <w:r>
              <w:rPr>
                <w:rFonts w:ascii="仿宋_GB2312" w:hAnsi="仿宋_GB2312" w:cs="仿宋_GB2312" w:eastAsia="仿宋_GB2312"/>
                <w:sz w:val="21"/>
                <w:color w:val="000000"/>
              </w:rPr>
              <w:t>5、现场情况及常规的施工组织及方案；</w:t>
            </w:r>
          </w:p>
          <w:p>
            <w:pPr>
              <w:pStyle w:val="null3"/>
              <w:ind w:firstLine="560"/>
              <w:jc w:val="left"/>
            </w:pPr>
            <w:r>
              <w:rPr>
                <w:rFonts w:ascii="仿宋_GB2312" w:hAnsi="仿宋_GB2312" w:cs="仿宋_GB2312" w:eastAsia="仿宋_GB2312"/>
                <w:sz w:val="21"/>
                <w:color w:val="000000"/>
              </w:rPr>
              <w:t>6、本工程</w:t>
            </w:r>
            <w:r>
              <w:rPr>
                <w:rFonts w:ascii="仿宋_GB2312" w:hAnsi="仿宋_GB2312" w:cs="仿宋_GB2312" w:eastAsia="仿宋_GB2312"/>
                <w:sz w:val="21"/>
                <w:color w:val="000000"/>
              </w:rPr>
              <w:t>计价程序</w:t>
            </w:r>
            <w:r>
              <w:rPr>
                <w:rFonts w:ascii="仿宋_GB2312" w:hAnsi="仿宋_GB2312" w:cs="仿宋_GB2312" w:eastAsia="仿宋_GB2312"/>
                <w:sz w:val="21"/>
                <w:color w:val="000000"/>
              </w:rPr>
              <w:t>执行</w:t>
            </w:r>
            <w:r>
              <w:rPr>
                <w:rFonts w:ascii="仿宋_GB2312" w:hAnsi="仿宋_GB2312" w:cs="仿宋_GB2312" w:eastAsia="仿宋_GB2312"/>
                <w:sz w:val="21"/>
                <w:color w:val="000000"/>
              </w:rPr>
              <w:t>《</w:t>
            </w:r>
            <w:r>
              <w:rPr>
                <w:rFonts w:ascii="仿宋_GB2312" w:hAnsi="仿宋_GB2312" w:cs="仿宋_GB2312" w:eastAsia="仿宋_GB2312"/>
                <w:sz w:val="21"/>
                <w:color w:val="000000"/>
              </w:rPr>
              <w:t>陕西省建设工程工程量清单计价</w:t>
            </w:r>
            <w:r>
              <w:rPr>
                <w:rFonts w:ascii="仿宋_GB2312" w:hAnsi="仿宋_GB2312" w:cs="仿宋_GB2312" w:eastAsia="仿宋_GB2312"/>
                <w:sz w:val="21"/>
                <w:color w:val="000000"/>
              </w:rPr>
              <w:t>标准及计算标准</w:t>
            </w:r>
            <w:r>
              <w:rPr>
                <w:rFonts w:ascii="仿宋_GB2312" w:hAnsi="仿宋_GB2312" w:cs="仿宋_GB2312" w:eastAsia="仿宋_GB2312"/>
                <w:sz w:val="21"/>
                <w:color w:val="000000"/>
              </w:rPr>
              <w:t>》（</w:t>
            </w:r>
            <w:r>
              <w:rPr>
                <w:rFonts w:ascii="仿宋_GB2312" w:hAnsi="仿宋_GB2312" w:cs="仿宋_GB2312" w:eastAsia="仿宋_GB2312"/>
                <w:sz w:val="21"/>
                <w:color w:val="000000"/>
              </w:rPr>
              <w:t>20</w:t>
            </w:r>
            <w:r>
              <w:rPr>
                <w:rFonts w:ascii="仿宋_GB2312" w:hAnsi="仿宋_GB2312" w:cs="仿宋_GB2312" w:eastAsia="仿宋_GB2312"/>
                <w:sz w:val="21"/>
                <w:color w:val="000000"/>
              </w:rPr>
              <w:t>25</w:t>
            </w:r>
            <w:r>
              <w:rPr>
                <w:rFonts w:ascii="仿宋_GB2312" w:hAnsi="仿宋_GB2312" w:cs="仿宋_GB2312" w:eastAsia="仿宋_GB2312"/>
                <w:sz w:val="21"/>
                <w:color w:val="000000"/>
              </w:rPr>
              <w:t>）</w:t>
            </w:r>
            <w:r>
              <w:rPr>
                <w:rFonts w:ascii="仿宋_GB2312" w:hAnsi="仿宋_GB2312" w:cs="仿宋_GB2312" w:eastAsia="仿宋_GB2312"/>
                <w:sz w:val="21"/>
                <w:color w:val="000000"/>
              </w:rPr>
              <w:t>、综合一类工</w:t>
            </w:r>
            <w:r>
              <w:rPr>
                <w:rFonts w:ascii="仿宋_GB2312" w:hAnsi="仿宋_GB2312" w:cs="仿宋_GB2312" w:eastAsia="仿宋_GB2312"/>
                <w:sz w:val="21"/>
                <w:color w:val="000000"/>
              </w:rPr>
              <w:t>按</w:t>
            </w:r>
            <w:r>
              <w:rPr>
                <w:rFonts w:ascii="仿宋_GB2312" w:hAnsi="仿宋_GB2312" w:cs="仿宋_GB2312" w:eastAsia="仿宋_GB2312"/>
                <w:sz w:val="21"/>
                <w:color w:val="000000"/>
              </w:rPr>
              <w:t>155元/工日，土建</w:t>
            </w:r>
            <w:r>
              <w:rPr>
                <w:rFonts w:ascii="仿宋_GB2312" w:hAnsi="仿宋_GB2312" w:cs="仿宋_GB2312" w:eastAsia="仿宋_GB2312"/>
                <w:sz w:val="21"/>
                <w:color w:val="000000"/>
              </w:rPr>
              <w:t>综合</w:t>
            </w:r>
            <w:r>
              <w:rPr>
                <w:rFonts w:ascii="仿宋_GB2312" w:hAnsi="仿宋_GB2312" w:cs="仿宋_GB2312" w:eastAsia="仿宋_GB2312"/>
                <w:sz w:val="21"/>
                <w:color w:val="000000"/>
              </w:rPr>
              <w:t>二</w:t>
            </w:r>
            <w:r>
              <w:rPr>
                <w:rFonts w:ascii="仿宋_GB2312" w:hAnsi="仿宋_GB2312" w:cs="仿宋_GB2312" w:eastAsia="仿宋_GB2312"/>
                <w:sz w:val="21"/>
                <w:color w:val="000000"/>
              </w:rPr>
              <w:t>类工</w:t>
            </w:r>
            <w:r>
              <w:rPr>
                <w:rFonts w:ascii="仿宋_GB2312" w:hAnsi="仿宋_GB2312" w:cs="仿宋_GB2312" w:eastAsia="仿宋_GB2312"/>
                <w:sz w:val="21"/>
                <w:color w:val="000000"/>
              </w:rPr>
              <w:t>按</w:t>
            </w:r>
            <w:r>
              <w:rPr>
                <w:rFonts w:ascii="仿宋_GB2312" w:hAnsi="仿宋_GB2312" w:cs="仿宋_GB2312" w:eastAsia="仿宋_GB2312"/>
                <w:sz w:val="21"/>
                <w:color w:val="000000"/>
              </w:rPr>
              <w:t>190元/工日，安装</w:t>
            </w:r>
            <w:r>
              <w:rPr>
                <w:rFonts w:ascii="仿宋_GB2312" w:hAnsi="仿宋_GB2312" w:cs="仿宋_GB2312" w:eastAsia="仿宋_GB2312"/>
                <w:sz w:val="21"/>
                <w:color w:val="000000"/>
              </w:rPr>
              <w:t>综合</w:t>
            </w:r>
            <w:r>
              <w:rPr>
                <w:rFonts w:ascii="仿宋_GB2312" w:hAnsi="仿宋_GB2312" w:cs="仿宋_GB2312" w:eastAsia="仿宋_GB2312"/>
                <w:sz w:val="21"/>
                <w:color w:val="000000"/>
              </w:rPr>
              <w:t>二</w:t>
            </w:r>
            <w:r>
              <w:rPr>
                <w:rFonts w:ascii="仿宋_GB2312" w:hAnsi="仿宋_GB2312" w:cs="仿宋_GB2312" w:eastAsia="仿宋_GB2312"/>
                <w:sz w:val="21"/>
                <w:color w:val="000000"/>
              </w:rPr>
              <w:t>类工</w:t>
            </w:r>
            <w:r>
              <w:rPr>
                <w:rFonts w:ascii="仿宋_GB2312" w:hAnsi="仿宋_GB2312" w:cs="仿宋_GB2312" w:eastAsia="仿宋_GB2312"/>
                <w:sz w:val="21"/>
                <w:color w:val="000000"/>
              </w:rPr>
              <w:t>按</w:t>
            </w:r>
            <w:r>
              <w:rPr>
                <w:rFonts w:ascii="仿宋_GB2312" w:hAnsi="仿宋_GB2312" w:cs="仿宋_GB2312" w:eastAsia="仿宋_GB2312"/>
                <w:sz w:val="21"/>
                <w:color w:val="000000"/>
              </w:rPr>
              <w:t>186元/工日，</w:t>
            </w:r>
            <w:r>
              <w:rPr>
                <w:rFonts w:ascii="仿宋_GB2312" w:hAnsi="仿宋_GB2312" w:cs="仿宋_GB2312" w:eastAsia="仿宋_GB2312"/>
                <w:sz w:val="21"/>
                <w:color w:val="000000"/>
              </w:rPr>
              <w:t>综合</w:t>
            </w:r>
            <w:r>
              <w:rPr>
                <w:rFonts w:ascii="仿宋_GB2312" w:hAnsi="仿宋_GB2312" w:cs="仿宋_GB2312" w:eastAsia="仿宋_GB2312"/>
                <w:sz w:val="21"/>
                <w:color w:val="000000"/>
              </w:rPr>
              <w:t>三</w:t>
            </w:r>
            <w:r>
              <w:rPr>
                <w:rFonts w:ascii="仿宋_GB2312" w:hAnsi="仿宋_GB2312" w:cs="仿宋_GB2312" w:eastAsia="仿宋_GB2312"/>
                <w:sz w:val="21"/>
                <w:color w:val="000000"/>
              </w:rPr>
              <w:t>类工</w:t>
            </w:r>
            <w:r>
              <w:rPr>
                <w:rFonts w:ascii="仿宋_GB2312" w:hAnsi="仿宋_GB2312" w:cs="仿宋_GB2312" w:eastAsia="仿宋_GB2312"/>
                <w:sz w:val="21"/>
                <w:color w:val="000000"/>
              </w:rPr>
              <w:t>按</w:t>
            </w:r>
            <w:r>
              <w:rPr>
                <w:rFonts w:ascii="仿宋_GB2312" w:hAnsi="仿宋_GB2312" w:cs="仿宋_GB2312" w:eastAsia="仿宋_GB2312"/>
                <w:sz w:val="21"/>
                <w:color w:val="000000"/>
              </w:rPr>
              <w:t>215元/工日；</w:t>
            </w:r>
          </w:p>
          <w:p>
            <w:pPr>
              <w:pStyle w:val="null3"/>
              <w:ind w:firstLine="560"/>
              <w:jc w:val="both"/>
            </w:pPr>
            <w:r>
              <w:rPr>
                <w:rFonts w:ascii="仿宋_GB2312" w:hAnsi="仿宋_GB2312" w:cs="仿宋_GB2312" w:eastAsia="仿宋_GB2312"/>
                <w:sz w:val="21"/>
                <w:color w:val="000000"/>
              </w:rPr>
              <w:t>7、主要材料价格依据</w:t>
            </w:r>
            <w:r>
              <w:rPr>
                <w:rFonts w:ascii="仿宋_GB2312" w:hAnsi="仿宋_GB2312" w:cs="仿宋_GB2312" w:eastAsia="仿宋_GB2312"/>
                <w:sz w:val="21"/>
                <w:color w:val="000000"/>
              </w:rPr>
              <w:t>《</w:t>
            </w:r>
            <w:r>
              <w:rPr>
                <w:rFonts w:ascii="仿宋_GB2312" w:hAnsi="仿宋_GB2312" w:cs="仿宋_GB2312" w:eastAsia="仿宋_GB2312"/>
                <w:sz w:val="21"/>
                <w:color w:val="000000"/>
              </w:rPr>
              <w:t>渭南信息价</w:t>
            </w:r>
            <w:r>
              <w:rPr>
                <w:rFonts w:ascii="仿宋_GB2312" w:hAnsi="仿宋_GB2312" w:cs="仿宋_GB2312" w:eastAsia="仿宋_GB2312"/>
                <w:sz w:val="21"/>
                <w:color w:val="000000"/>
              </w:rPr>
              <w:t>》</w:t>
            </w:r>
            <w:r>
              <w:rPr>
                <w:rFonts w:ascii="仿宋_GB2312" w:hAnsi="仿宋_GB2312" w:cs="仿宋_GB2312" w:eastAsia="仿宋_GB2312"/>
                <w:sz w:val="21"/>
                <w:color w:val="000000"/>
              </w:rPr>
              <w:t>2025年第二期，富平信息价没有的</w:t>
            </w:r>
            <w:r>
              <w:rPr>
                <w:rFonts w:ascii="仿宋_GB2312" w:hAnsi="仿宋_GB2312" w:cs="仿宋_GB2312" w:eastAsia="仿宋_GB2312"/>
                <w:sz w:val="21"/>
                <w:color w:val="000000"/>
              </w:rPr>
              <w:t>材料</w:t>
            </w:r>
            <w:r>
              <w:rPr>
                <w:rFonts w:ascii="仿宋_GB2312" w:hAnsi="仿宋_GB2312" w:cs="仿宋_GB2312" w:eastAsia="仿宋_GB2312"/>
                <w:sz w:val="21"/>
                <w:color w:val="000000"/>
              </w:rPr>
              <w:t>按</w:t>
            </w:r>
            <w:r>
              <w:rPr>
                <w:rFonts w:ascii="仿宋_GB2312" w:hAnsi="仿宋_GB2312" w:cs="仿宋_GB2312" w:eastAsia="仿宋_GB2312"/>
                <w:sz w:val="21"/>
                <w:color w:val="000000"/>
              </w:rPr>
              <w:t>市场价</w:t>
            </w:r>
            <w:r>
              <w:rPr>
                <w:rFonts w:ascii="仿宋_GB2312" w:hAnsi="仿宋_GB2312" w:cs="仿宋_GB2312" w:eastAsia="仿宋_GB2312"/>
                <w:sz w:val="21"/>
                <w:color w:val="000000"/>
              </w:rPr>
              <w:t>计入；</w:t>
            </w:r>
          </w:p>
          <w:p>
            <w:pPr>
              <w:pStyle w:val="null3"/>
              <w:ind w:firstLine="560"/>
              <w:jc w:val="both"/>
            </w:pPr>
            <w:r>
              <w:rPr>
                <w:rFonts w:ascii="仿宋_GB2312" w:hAnsi="仿宋_GB2312" w:cs="仿宋_GB2312" w:eastAsia="仿宋_GB2312"/>
                <w:sz w:val="21"/>
                <w:color w:val="000000"/>
              </w:rPr>
              <w:t>8、工程量清单计价软件使用“</w:t>
            </w:r>
            <w:r>
              <w:rPr>
                <w:rFonts w:ascii="仿宋_GB2312" w:hAnsi="仿宋_GB2312" w:cs="仿宋_GB2312" w:eastAsia="仿宋_GB2312"/>
                <w:sz w:val="21"/>
                <w:color w:val="000000"/>
              </w:rPr>
              <w:t>广联达云计价平台</w:t>
            </w:r>
            <w:r>
              <w:rPr>
                <w:rFonts w:ascii="仿宋_GB2312" w:hAnsi="仿宋_GB2312" w:cs="仿宋_GB2312" w:eastAsia="仿宋_GB2312"/>
                <w:sz w:val="21"/>
                <w:color w:val="000000"/>
              </w:rPr>
              <w:t>GCCP7.0-7.5000.23.1</w:t>
            </w:r>
            <w:r>
              <w:rPr>
                <w:rFonts w:ascii="仿宋_GB2312" w:hAnsi="仿宋_GB2312" w:cs="仿宋_GB2312" w:eastAsia="仿宋_GB2312"/>
                <w:sz w:val="21"/>
                <w:color w:val="000000"/>
              </w:rPr>
              <w:t>”。</w:t>
            </w:r>
          </w:p>
          <w:p>
            <w:pPr>
              <w:pStyle w:val="null3"/>
              <w:ind w:firstLine="560"/>
              <w:jc w:val="both"/>
            </w:pPr>
            <w:r>
              <w:drawing>
                <wp:inline distT="0" distR="0" distB="0" distL="0">
                  <wp:extent cx="1621155" cy="2293939"/>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2293939"/>
                          </a:xfrm>
                          <a:prstGeom prst="rect">
                            <a:avLst/>
                          </a:prstGeom>
                        </pic:spPr>
                      </pic:pic>
                    </a:graphicData>
                  </a:graphic>
                </wp:inline>
              </w:drawing>
            </w:r>
            <w:r>
              <w:drawing>
                <wp:inline distT="0" distR="0" distB="0" distL="0">
                  <wp:extent cx="1621155" cy="2293939"/>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2293939"/>
                          </a:xfrm>
                          <a:prstGeom prst="rect">
                            <a:avLst/>
                          </a:prstGeom>
                        </pic:spPr>
                      </pic:pic>
                    </a:graphicData>
                  </a:graphic>
                </wp:inline>
              </w:drawing>
            </w:r>
            <w:r>
              <w:drawing>
                <wp:inline distT="0" distR="0" distB="0" distL="0">
                  <wp:extent cx="1621155" cy="2293939"/>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621155" cy="2293939"/>
                          </a:xfrm>
                          <a:prstGeom prst="rect">
                            <a:avLst/>
                          </a:prstGeom>
                        </pic:spPr>
                      </pic:pic>
                    </a:graphicData>
                  </a:graphic>
                </wp:inline>
              </w:drawing>
            </w:r>
            <w:r>
              <w:drawing>
                <wp:inline distT="0" distR="0" distB="0" distL="0">
                  <wp:extent cx="1621155" cy="2293939"/>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621155" cy="2293939"/>
                          </a:xfrm>
                          <a:prstGeom prst="rect">
                            <a:avLst/>
                          </a:prstGeom>
                        </pic:spPr>
                      </pic:pic>
                    </a:graphicData>
                  </a:graphic>
                </wp:inline>
              </w:drawing>
            </w:r>
            <w:r>
              <w:drawing>
                <wp:inline distT="0" distR="0" distB="0" distL="0">
                  <wp:extent cx="1621155" cy="2293939"/>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621155" cy="2293939"/>
                          </a:xfrm>
                          <a:prstGeom prst="rect">
                            <a:avLst/>
                          </a:prstGeom>
                        </pic:spPr>
                      </pic:pic>
                    </a:graphicData>
                  </a:graphic>
                </wp:inline>
              </w:drawing>
            </w:r>
            <w:r>
              <w:drawing>
                <wp:inline distT="0" distR="0" distB="0" distL="0">
                  <wp:extent cx="1621155" cy="2293939"/>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1621155" cy="2293939"/>
                          </a:xfrm>
                          <a:prstGeom prst="rect">
                            <a:avLst/>
                          </a:prstGeom>
                        </pic:spPr>
                      </pic:pic>
                    </a:graphicData>
                  </a:graphic>
                </wp:inline>
              </w:drawing>
            </w:r>
            <w:r>
              <w:drawing>
                <wp:inline distT="0" distR="0" distB="0" distL="0">
                  <wp:extent cx="1621155" cy="2293939"/>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1621155" cy="2293939"/>
                          </a:xfrm>
                          <a:prstGeom prst="rect">
                            <a:avLst/>
                          </a:prstGeom>
                        </pic:spPr>
                      </pic:pic>
                    </a:graphicData>
                  </a:graphic>
                </wp:inline>
              </w:drawing>
            </w:r>
            <w:r>
              <w:drawing>
                <wp:inline distT="0" distR="0" distB="0" distL="0">
                  <wp:extent cx="1621155" cy="2293939"/>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1621155" cy="2293939"/>
                          </a:xfrm>
                          <a:prstGeom prst="rect">
                            <a:avLst/>
                          </a:prstGeom>
                        </pic:spPr>
                      </pic:pic>
                    </a:graphicData>
                  </a:graphic>
                </wp:inline>
              </w:drawing>
            </w:r>
          </w:p>
        </w:tc>
      </w:tr>
    </w:tbl>
    <w:p>
      <w:pPr>
        <w:pStyle w:val="null3"/>
        <w:ind w:firstLine="480"/>
      </w:pPr>
      <w:r>
        <w:rPr>
          <w:rFonts w:ascii="仿宋_GB2312" w:hAnsi="仿宋_GB2312" w:cs="仿宋_GB2312" w:eastAsia="仿宋_GB2312"/>
        </w:rPr>
        <w:t>二、供应商针对本项目的施工，必须达到国家及行业现行技术规范标准，符合国家及行业验收合格标准：</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合格</w:t>
      </w:r>
    </w:p>
    <w:p>
      <w:pPr>
        <w:pStyle w:val="null3"/>
        <w:ind w:firstLine="480"/>
      </w:pPr>
      <w:r>
        <w:rPr>
          <w:rFonts w:ascii="仿宋_GB2312" w:hAnsi="仿宋_GB2312" w:cs="仿宋_GB2312" w:eastAsia="仿宋_GB2312"/>
        </w:rPr>
        <w:t>三、针对本项目的其他技术服务要求：</w:t>
      </w:r>
    </w:p>
    <w:p>
      <w:pPr>
        <w:pStyle w:val="null3"/>
      </w:pPr>
      <w:r>
        <w:rPr>
          <w:rFonts w:ascii="仿宋_GB2312" w:hAnsi="仿宋_GB2312" w:cs="仿宋_GB2312" w:eastAsia="仿宋_GB2312"/>
        </w:rPr>
        <w:t>1、计划工期：60日历天(计划开、竣工日期以施工合同签订时间为准)； 2、付款方式：工程施工合同签订后预付30%，初验合格后付至70%，审计完成后一次性付清剩余工程款，质保期一年。</w:t>
      </w:r>
    </w:p>
    <w:p>
      <w:pPr>
        <w:pStyle w:val="null3"/>
        <w:ind w:firstLine="480"/>
      </w:pPr>
      <w:r>
        <w:rPr>
          <w:rFonts w:ascii="仿宋_GB2312" w:hAnsi="仿宋_GB2312" w:cs="仿宋_GB2312" w:eastAsia="仿宋_GB2312"/>
        </w:rPr>
        <w:t>四、工程量清单（详见附件）</w:t>
      </w:r>
    </w:p>
    <w:p>
      <w:pPr>
        <w:pStyle w:val="null3"/>
        <w:ind w:firstLine="480"/>
      </w:pPr>
      <w:r>
        <w:rPr>
          <w:rFonts w:ascii="仿宋_GB2312" w:hAnsi="仿宋_GB2312" w:cs="仿宋_GB2312" w:eastAsia="仿宋_GB2312"/>
        </w:rPr>
        <w:t xml:space="preserve"> （说明：工程量清单应当结合《政府采购需求管理办法》（财库〔2021〕22号）第六条第二款规定，明确相关性能、材料、结构、外观、安全、标准等。）</w:t>
      </w:r>
    </w:p>
    <w:p>
      <w:pPr>
        <w:pStyle w:val="null3"/>
        <w:outlineLvl w:val="2"/>
      </w:pPr>
      <w:r>
        <w:rPr>
          <w:rFonts w:ascii="仿宋_GB2312" w:hAnsi="仿宋_GB2312" w:cs="仿宋_GB2312" w:eastAsia="仿宋_GB2312"/>
          <w:sz w:val="28"/>
          <w:b/>
        </w:rPr>
        <w:t>3.2商务要求（说明：由采购人依据项目具体需求制定）</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序号</w:t>
            </w:r>
          </w:p>
        </w:tc>
        <w:tc>
          <w:tcPr>
            <w:tcW w:type="dxa" w:w="2769"/>
          </w:tcPr>
          <w:p>
            <w:pPr>
              <w:pStyle w:val="null3"/>
            </w:pPr>
            <w:r>
              <w:rPr>
                <w:rFonts w:ascii="仿宋_GB2312" w:hAnsi="仿宋_GB2312" w:cs="仿宋_GB2312" w:eastAsia="仿宋_GB2312"/>
              </w:rPr>
              <w:t>项目</w:t>
            </w:r>
          </w:p>
        </w:tc>
        <w:tc>
          <w:tcPr>
            <w:tcW w:type="dxa" w:w="2769"/>
          </w:tcPr>
          <w:p>
            <w:pPr>
              <w:pStyle w:val="null3"/>
            </w:pPr>
            <w:r>
              <w:rPr>
                <w:rFonts w:ascii="仿宋_GB2312" w:hAnsi="仿宋_GB2312" w:cs="仿宋_GB2312" w:eastAsia="仿宋_GB2312"/>
              </w:rPr>
              <w:t>要求</w:t>
            </w:r>
          </w:p>
        </w:tc>
      </w:tr>
      <w:tr>
        <w:tc>
          <w:tcPr>
            <w:tcW w:type="dxa" w:w="2769"/>
          </w:tcPr>
          <w:p>
            <w:pPr>
              <w:pStyle w:val="null3"/>
            </w:pPr>
            <w:r>
              <w:rPr>
                <w:rFonts w:ascii="仿宋_GB2312" w:hAnsi="仿宋_GB2312" w:cs="仿宋_GB2312" w:eastAsia="仿宋_GB2312"/>
              </w:rPr>
              <w:t>1</w:t>
            </w:r>
          </w:p>
        </w:tc>
        <w:tc>
          <w:tcPr>
            <w:tcW w:type="dxa" w:w="2769"/>
          </w:tcPr>
          <w:p>
            <w:pPr>
              <w:pStyle w:val="null3"/>
            </w:pPr>
            <w:r>
              <w:rPr>
                <w:rFonts w:ascii="仿宋_GB2312" w:hAnsi="仿宋_GB2312" w:cs="仿宋_GB2312" w:eastAsia="仿宋_GB2312"/>
              </w:rPr>
              <w:t>项目负责人（项目经理）</w:t>
            </w:r>
          </w:p>
        </w:tc>
        <w:tc>
          <w:tcPr>
            <w:tcW w:type="dxa" w:w="2769"/>
          </w:tcPr>
          <w:p>
            <w:pPr>
              <w:pStyle w:val="null3"/>
            </w:pPr>
            <w:r>
              <w:rPr>
                <w:rFonts w:ascii="仿宋_GB2312" w:hAnsi="仿宋_GB2312" w:cs="仿宋_GB2312" w:eastAsia="仿宋_GB2312"/>
              </w:rPr>
              <w:t>具体要求详见资格审查条款</w:t>
            </w:r>
          </w:p>
        </w:tc>
      </w:tr>
    </w:tbl>
    <w:p>
      <w:pPr>
        <w:pStyle w:val="null3"/>
        <w:outlineLvl w:val="3"/>
      </w:pPr>
      <w:r>
        <w:rPr>
          <w:rFonts w:ascii="仿宋_GB2312" w:hAnsi="仿宋_GB2312" w:cs="仿宋_GB2312" w:eastAsia="仿宋_GB2312"/>
          <w:sz w:val="24"/>
          <w:b/>
        </w:rPr>
        <w:t>说明：</w:t>
      </w:r>
    </w:p>
    <w:p>
      <w:pPr>
        <w:pStyle w:val="null3"/>
        <w:ind w:firstLine="480"/>
      </w:pPr>
      <w:r>
        <w:rPr>
          <w:rFonts w:ascii="仿宋_GB2312" w:hAnsi="仿宋_GB2312" w:cs="仿宋_GB2312" w:eastAsia="仿宋_GB2312"/>
        </w:rPr>
        <w:t>1.对于不允许偏离的实质性要求和条件，采购人或者代理机构应当在磋商文件中规定，并以醒目的方式标明。</w:t>
      </w:r>
    </w:p>
    <w:p>
      <w:pPr>
        <w:pStyle w:val="null3"/>
        <w:ind w:firstLine="480"/>
      </w:pPr>
      <w:r>
        <w:rPr>
          <w:rFonts w:ascii="仿宋_GB2312" w:hAnsi="仿宋_GB2312" w:cs="仿宋_GB2312" w:eastAsia="仿宋_GB2312"/>
        </w:rPr>
        <w:t xml:space="preserve"> 2.除相关法律或行政法规或规章要求供应商在响应或磋商阶段提供检测报告的，不得要求供应商在响应、磋商阶段提供检测报告，如确实需要检测报告，可要求供应商承诺在签订合同阶段或项目实施阶段提供。</w:t>
      </w:r>
    </w:p>
    <w:p>
      <w:pPr>
        <w:pStyle w:val="null3"/>
        <w:ind w:firstLine="480"/>
      </w:pPr>
      <w:r>
        <w:rPr>
          <w:rFonts w:ascii="仿宋_GB2312" w:hAnsi="仿宋_GB2312" w:cs="仿宋_GB2312" w:eastAsia="仿宋_GB2312"/>
        </w:rPr>
        <w:t xml:space="preserve"> 3.若要求供应商提供相关人员的职业资格的，不得要求提供除现行《国家职业资格目录》以外的职业资格，不得以不合理条件对供应商实行差别待遇或者歧视性待遇。</w:t>
      </w:r>
    </w:p>
    <w:p>
      <w:pPr>
        <w:pStyle w:val="null3"/>
        <w:outlineLvl w:val="2"/>
      </w:pPr>
      <w:r>
        <w:rPr>
          <w:rFonts w:ascii="仿宋_GB2312" w:hAnsi="仿宋_GB2312" w:cs="仿宋_GB2312" w:eastAsia="仿宋_GB2312"/>
          <w:sz w:val="28"/>
          <w:b/>
        </w:rPr>
        <w:t>3.3其他要求</w:t>
      </w:r>
    </w:p>
    <w:p>
      <w:pPr>
        <w:pStyle w:val="null3"/>
      </w:pPr>
      <w:r>
        <w:rPr>
          <w:rFonts w:ascii="仿宋_GB2312" w:hAnsi="仿宋_GB2312" w:cs="仿宋_GB2312" w:eastAsia="仿宋_GB2312"/>
        </w:rPr>
        <w:t>/</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资格审查由采购人或代理机构组建的资格审查小组依据法律法规和磋商文件的规定，对响应文件中的资格证明等进行审查，以确定投标人是否具备投标资格，并出具资格审查报告。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3"/>
      </w:pPr>
      <w:r>
        <w:rPr>
          <w:rFonts w:ascii="仿宋_GB2312" w:hAnsi="仿宋_GB2312" w:cs="仿宋_GB2312" w:eastAsia="仿宋_GB2312"/>
          <w:sz w:val="24"/>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响应函 陕西省政府采购供应商拒绝政府采购领域商业贿赂承诺书.docx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关于财务会计制度的证明材料｛注：须提供2023年至今任意一年经审计的财务报告（成立时间至提交磋商响应文件截止时间不足一年的可提供成立后任意时段的财务报表）｝供应商需在项目电子化交易系统中按要求上传相应证明文件并进行电子签章。</w:t>
            </w:r>
          </w:p>
        </w:tc>
        <w:tc>
          <w:tcPr>
            <w:tcW w:type="dxa" w:w="1661"/>
          </w:tcPr>
          <w:p>
            <w:pPr>
              <w:pStyle w:val="null3"/>
            </w:pPr>
            <w:r>
              <w:rPr>
                <w:rFonts w:ascii="仿宋_GB2312" w:hAnsi="仿宋_GB2312" w:cs="仿宋_GB2312" w:eastAsia="仿宋_GB2312"/>
              </w:rPr>
              <w:t>供应商认为有必要说明的其他问题.docx 资格审查资料.docx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供应商为采购人、代理机构在确定采购需求、编制采购文件过程中提供咨询论证，其提供的咨询论证意见成为采购文件中规定的供应商资格条件、技术服务商务要求、评审因素和标准、政府采购合同等实质性内容条款的，视同为采购项目提供规范编制。</w:t>
            </w:r>
          </w:p>
        </w:tc>
        <w:tc>
          <w:tcPr>
            <w:tcW w:type="dxa" w:w="3322"/>
          </w:tcPr>
          <w:p>
            <w:pPr>
              <w:pStyle w:val="null3"/>
            </w:pPr>
            <w:r>
              <w:rPr>
                <w:rFonts w:ascii="仿宋_GB2312" w:hAnsi="仿宋_GB2312" w:cs="仿宋_GB2312" w:eastAsia="仿宋_GB2312"/>
              </w:rPr>
              <w:t>供应商需在项目电子化交易系统中按要求填写《响应函》完成承诺并进行电子签章。</w:t>
            </w:r>
          </w:p>
        </w:tc>
        <w:tc>
          <w:tcPr>
            <w:tcW w:type="dxa" w:w="1661"/>
          </w:tcPr>
          <w:p>
            <w:pPr>
              <w:pStyle w:val="null3"/>
            </w:pPr>
            <w:r>
              <w:rPr>
                <w:rFonts w:ascii="仿宋_GB2312" w:hAnsi="仿宋_GB2312" w:cs="仿宋_GB2312" w:eastAsia="仿宋_GB2312"/>
              </w:rPr>
              <w:t>资格审查资料.docx 响应函</w:t>
            </w:r>
          </w:p>
        </w:tc>
      </w:tr>
    </w:tbl>
    <w:p>
      <w:pPr>
        <w:pStyle w:val="null3"/>
        <w:outlineLvl w:val="3"/>
      </w:pPr>
      <w:r>
        <w:rPr>
          <w:rFonts w:ascii="仿宋_GB2312" w:hAnsi="仿宋_GB2312" w:cs="仿宋_GB2312" w:eastAsia="仿宋_GB2312"/>
          <w:sz w:val="24"/>
          <w:b/>
        </w:rPr>
        <w:t>4.2落实政府采购政策资格审查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参与的供应商（联合体）工程的施工单位全部为符合政策要求的中小企业。</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outlineLvl w:val="3"/>
      </w:pPr>
      <w:r>
        <w:rPr>
          <w:rFonts w:ascii="仿宋_GB2312" w:hAnsi="仿宋_GB2312" w:cs="仿宋_GB2312" w:eastAsia="仿宋_GB2312"/>
          <w:sz w:val="24"/>
          <w:b/>
        </w:rPr>
        <w:t>4.3特殊资格审查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具有独立承担民事责任能力的法人、其他组织或自然人，提供合法有效经年检合格的统一社会信用代码营业执照；</w:t>
            </w:r>
          </w:p>
        </w:tc>
        <w:tc>
          <w:tcPr>
            <w:tcW w:type="dxa" w:w="3322"/>
          </w:tcPr>
          <w:p>
            <w:pPr>
              <w:pStyle w:val="null3"/>
            </w:pPr>
            <w:r>
              <w:rPr>
                <w:rFonts w:ascii="仿宋_GB2312" w:hAnsi="仿宋_GB2312" w:cs="仿宋_GB2312" w:eastAsia="仿宋_GB2312"/>
              </w:rPr>
              <w:t>具有独立承担民事责任能力的法人、其他组织或自然人，提供合法有效经年检合格的统一社会信用代码营业执照；</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提供法定代表人授权委托书原件（附法定代表人、被授权人身份证复印件）及被授权人身份证原件（法定代表人参会只须提供其身份证原件）；</w:t>
            </w:r>
          </w:p>
        </w:tc>
        <w:tc>
          <w:tcPr>
            <w:tcW w:type="dxa" w:w="3322"/>
          </w:tcPr>
          <w:p>
            <w:pPr>
              <w:pStyle w:val="null3"/>
            </w:pPr>
            <w:r>
              <w:rPr>
                <w:rFonts w:ascii="仿宋_GB2312" w:hAnsi="仿宋_GB2312" w:cs="仿宋_GB2312" w:eastAsia="仿宋_GB2312"/>
              </w:rPr>
              <w:t>提供法定代表人授权委托书原件（附法定代表人、被授权人身份证复印件）及被授权人身份证原件（法定代表人参会只须提供其身份证原件）；</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须具备建筑工程施工总承包三级及以上资质；</w:t>
            </w:r>
          </w:p>
        </w:tc>
        <w:tc>
          <w:tcPr>
            <w:tcW w:type="dxa" w:w="3322"/>
          </w:tcPr>
          <w:p>
            <w:pPr>
              <w:pStyle w:val="null3"/>
            </w:pPr>
            <w:r>
              <w:rPr>
                <w:rFonts w:ascii="仿宋_GB2312" w:hAnsi="仿宋_GB2312" w:cs="仿宋_GB2312" w:eastAsia="仿宋_GB2312"/>
              </w:rPr>
              <w:t>须具备建筑工程施工总承包三级及以上资质；</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须具有建设行政主管部门核发有效的安全生产许可证；</w:t>
            </w:r>
          </w:p>
        </w:tc>
        <w:tc>
          <w:tcPr>
            <w:tcW w:type="dxa" w:w="3322"/>
          </w:tcPr>
          <w:p>
            <w:pPr>
              <w:pStyle w:val="null3"/>
            </w:pPr>
            <w:r>
              <w:rPr>
                <w:rFonts w:ascii="仿宋_GB2312" w:hAnsi="仿宋_GB2312" w:cs="仿宋_GB2312" w:eastAsia="仿宋_GB2312"/>
              </w:rPr>
              <w:t>须具有建设行政主管部门核发有效的安全生产许可证；</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拟派项目经理须具备建筑专业贰级及以上（含贰级）注册建造师执业资格和有效的安全生产考核合格证书；（可提供证书复印件或有可识别的二维码证书复印件并加盖公章），且无在建工程（须提供无在建工程的相关证明材料或承诺书）；</w:t>
            </w:r>
          </w:p>
        </w:tc>
        <w:tc>
          <w:tcPr>
            <w:tcW w:type="dxa" w:w="3322"/>
          </w:tcPr>
          <w:p>
            <w:pPr>
              <w:pStyle w:val="null3"/>
            </w:pPr>
            <w:r>
              <w:rPr>
                <w:rFonts w:ascii="仿宋_GB2312" w:hAnsi="仿宋_GB2312" w:cs="仿宋_GB2312" w:eastAsia="仿宋_GB2312"/>
              </w:rPr>
              <w:t>拟派项目经理须具备建筑专业贰级及以上（含贰级）注册建造师执业资格和有效的安全生产考核合格证书；（可提供证书复印件或有可识别的二维码证书复印件并加盖公章），且无在建工程（须提供无在建工程的相关证明材料或承诺书）；</w:t>
            </w:r>
          </w:p>
        </w:tc>
        <w:tc>
          <w:tcPr>
            <w:tcW w:type="dxa" w:w="1661"/>
          </w:tcPr>
          <w:p>
            <w:pPr>
              <w:pStyle w:val="null3"/>
            </w:pPr>
            <w:r>
              <w:rPr>
                <w:rFonts w:ascii="仿宋_GB2312" w:hAnsi="仿宋_GB2312" w:cs="仿宋_GB2312" w:eastAsia="仿宋_GB2312"/>
              </w:rPr>
              <w:t>近年完成的类似项目业绩.docx 项目管理机构组成表 资格审查资料.docx 主要人员简历表</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须提供2023年至今任意一年经审计的财务报告（成立时间至提交磋商响应文件截止时间不足一年的可提供成立后任意时段的财务报表）；</w:t>
            </w:r>
          </w:p>
        </w:tc>
        <w:tc>
          <w:tcPr>
            <w:tcW w:type="dxa" w:w="3322"/>
          </w:tcPr>
          <w:p>
            <w:pPr>
              <w:pStyle w:val="null3"/>
            </w:pPr>
            <w:r>
              <w:rPr>
                <w:rFonts w:ascii="仿宋_GB2312" w:hAnsi="仿宋_GB2312" w:cs="仿宋_GB2312" w:eastAsia="仿宋_GB2312"/>
              </w:rPr>
              <w:t>须提供2023年至今任意一年经审计的财务报告（成立时间至提交磋商响应文件截止时间不足一年的可提供成立后任意时段的财务报表）；</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须提供依法缴纳税收的良好记录（提供投标截止时间前六个月内任意一个月份的缴费凭据复印件并加盖单位公章或其他相关证明资料）；</w:t>
            </w:r>
          </w:p>
        </w:tc>
        <w:tc>
          <w:tcPr>
            <w:tcW w:type="dxa" w:w="3322"/>
          </w:tcPr>
          <w:p>
            <w:pPr>
              <w:pStyle w:val="null3"/>
            </w:pPr>
            <w:r>
              <w:rPr>
                <w:rFonts w:ascii="仿宋_GB2312" w:hAnsi="仿宋_GB2312" w:cs="仿宋_GB2312" w:eastAsia="仿宋_GB2312"/>
              </w:rPr>
              <w:t>须提供依法缴纳税收的良好记录（提供投标截止时间前六个月内任意一个月份的缴费凭据复印件并加盖单位公章或其他相关证明资料）；</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须提供依法缴纳社会保障资金（养老保险）的良好记录（提供投标截止时间前六个月内任意一个月份的缴费凭据复印件并加盖单位公章或其他相关证明资料）；</w:t>
            </w:r>
          </w:p>
        </w:tc>
        <w:tc>
          <w:tcPr>
            <w:tcW w:type="dxa" w:w="3322"/>
          </w:tcPr>
          <w:p>
            <w:pPr>
              <w:pStyle w:val="null3"/>
            </w:pPr>
            <w:r>
              <w:rPr>
                <w:rFonts w:ascii="仿宋_GB2312" w:hAnsi="仿宋_GB2312" w:cs="仿宋_GB2312" w:eastAsia="仿宋_GB2312"/>
              </w:rPr>
              <w:t>须提供依法缴纳社会保障资金（养老保险）的良好记录（提供投标截止时间前六个月内任意一个月份的缴费凭据复印件并加盖单位公章或其他相关证明资料）；</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投标截止日前未被列入失信被执行人、重大税收违法案件当事人名单、政府采购严重违法失信行为记录名单（处罚期限届满的除外（以“信用中国”网站（www.creditchina.gov.cn）查询结果为准）；中国政府采购网（www.ccgp.gov.cn）提供政府采购严重违法失信行为记录名单（处罚期限届满的除外）网站截图并加盖单位公章；</w:t>
            </w:r>
          </w:p>
        </w:tc>
        <w:tc>
          <w:tcPr>
            <w:tcW w:type="dxa" w:w="3322"/>
          </w:tcPr>
          <w:p>
            <w:pPr>
              <w:pStyle w:val="null3"/>
            </w:pPr>
            <w:r>
              <w:rPr>
                <w:rFonts w:ascii="仿宋_GB2312" w:hAnsi="仿宋_GB2312" w:cs="仿宋_GB2312" w:eastAsia="仿宋_GB2312"/>
              </w:rPr>
              <w:t>投标截止日前未被列入失信被执行人、重大税收违法案件当事人名单、政府采购严重违法失信行为记录名单（处罚期限届满的除外（以“信用中国”网站（www.creditchina.gov.cn）查询结果为准）；中国政府采购网（www.ccgp.gov.cn）提供政府采购严重违法失信行为记录名单（处罚期限届满的除外）网站截图并加盖单位公章；</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提供近三年内在经营活动中无重大违法记录的书面声明；</w:t>
            </w:r>
          </w:p>
        </w:tc>
        <w:tc>
          <w:tcPr>
            <w:tcW w:type="dxa" w:w="3322"/>
          </w:tcPr>
          <w:p>
            <w:pPr>
              <w:pStyle w:val="null3"/>
            </w:pPr>
            <w:r>
              <w:rPr>
                <w:rFonts w:ascii="仿宋_GB2312" w:hAnsi="仿宋_GB2312" w:cs="仿宋_GB2312" w:eastAsia="仿宋_GB2312"/>
              </w:rPr>
              <w:t>提供近三年内在经营活动中无重大违法记录的书面声明；</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11</w:t>
            </w:r>
          </w:p>
        </w:tc>
        <w:tc>
          <w:tcPr>
            <w:tcW w:type="dxa" w:w="2492"/>
          </w:tcPr>
          <w:p>
            <w:pPr>
              <w:pStyle w:val="null3"/>
            </w:pPr>
            <w:r>
              <w:rPr>
                <w:rFonts w:ascii="仿宋_GB2312" w:hAnsi="仿宋_GB2312" w:cs="仿宋_GB2312" w:eastAsia="仿宋_GB2312"/>
              </w:rPr>
              <w:t>提供磋商保证金银行转账凭证及基本账户信息证明资料复印件或金融机构、担保机构出具的保函复印件，复印件均须加盖公章；</w:t>
            </w:r>
          </w:p>
        </w:tc>
        <w:tc>
          <w:tcPr>
            <w:tcW w:type="dxa" w:w="3322"/>
          </w:tcPr>
          <w:p>
            <w:pPr>
              <w:pStyle w:val="null3"/>
            </w:pPr>
            <w:r>
              <w:rPr>
                <w:rFonts w:ascii="仿宋_GB2312" w:hAnsi="仿宋_GB2312" w:cs="仿宋_GB2312" w:eastAsia="仿宋_GB2312"/>
              </w:rPr>
              <w:t>提供磋商保证金银行转账凭证及基本账户信息证明资料复印件或金融机构、担保机构出具的保函复印件，复印件均须加盖公章；</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12</w:t>
            </w:r>
          </w:p>
        </w:tc>
        <w:tc>
          <w:tcPr>
            <w:tcW w:type="dxa" w:w="2492"/>
          </w:tcPr>
          <w:p>
            <w:pPr>
              <w:pStyle w:val="null3"/>
            </w:pPr>
            <w:r>
              <w:rPr>
                <w:rFonts w:ascii="仿宋_GB2312" w:hAnsi="仿宋_GB2312" w:cs="仿宋_GB2312" w:eastAsia="仿宋_GB2312"/>
              </w:rPr>
              <w:t>提供单位负责人为同一人或者存在直接控股、管理关系的不同供应商，不得参加同一合同项下的政府采购活动的书面声明；</w:t>
            </w:r>
          </w:p>
        </w:tc>
        <w:tc>
          <w:tcPr>
            <w:tcW w:type="dxa" w:w="3322"/>
          </w:tcPr>
          <w:p>
            <w:pPr>
              <w:pStyle w:val="null3"/>
            </w:pPr>
            <w:r>
              <w:rPr>
                <w:rFonts w:ascii="仿宋_GB2312" w:hAnsi="仿宋_GB2312" w:cs="仿宋_GB2312" w:eastAsia="仿宋_GB2312"/>
              </w:rPr>
              <w:t>提供单位负责人为同一人或者存在直接控股、管理关系的不同供应商，不得参加同一合同项下的政府采购活动的书面声明；</w:t>
            </w:r>
          </w:p>
        </w:tc>
        <w:tc>
          <w:tcPr>
            <w:tcW w:type="dxa" w:w="1661"/>
          </w:tcPr>
          <w:p>
            <w:pPr>
              <w:pStyle w:val="null3"/>
            </w:pPr>
            <w:r>
              <w:rPr>
                <w:rFonts w:ascii="仿宋_GB2312" w:hAnsi="仿宋_GB2312" w:cs="仿宋_GB2312" w:eastAsia="仿宋_GB2312"/>
              </w:rPr>
              <w:t>资格审查资料.docx</w:t>
            </w:r>
          </w:p>
        </w:tc>
      </w:tr>
      <w:tr>
        <w:tc>
          <w:tcPr>
            <w:tcW w:type="dxa" w:w="831"/>
          </w:tcPr>
          <w:p>
            <w:pPr>
              <w:pStyle w:val="null3"/>
            </w:pPr>
            <w:r>
              <w:rPr>
                <w:rFonts w:ascii="仿宋_GB2312" w:hAnsi="仿宋_GB2312" w:cs="仿宋_GB2312" w:eastAsia="仿宋_GB2312"/>
              </w:rPr>
              <w:t>13</w:t>
            </w:r>
          </w:p>
        </w:tc>
        <w:tc>
          <w:tcPr>
            <w:tcW w:type="dxa" w:w="2492"/>
          </w:tcPr>
          <w:p>
            <w:pPr>
              <w:pStyle w:val="null3"/>
            </w:pPr>
            <w:r>
              <w:rPr>
                <w:rFonts w:ascii="仿宋_GB2312" w:hAnsi="仿宋_GB2312" w:cs="仿宋_GB2312" w:eastAsia="仿宋_GB2312"/>
              </w:rPr>
              <w:t>提供具备履行本合同所必需的设备和专业技术能力的说明及承诺。</w:t>
            </w:r>
          </w:p>
        </w:tc>
        <w:tc>
          <w:tcPr>
            <w:tcW w:type="dxa" w:w="3322"/>
          </w:tcPr>
          <w:p>
            <w:pPr>
              <w:pStyle w:val="null3"/>
            </w:pPr>
            <w:r>
              <w:rPr>
                <w:rFonts w:ascii="仿宋_GB2312" w:hAnsi="仿宋_GB2312" w:cs="仿宋_GB2312" w:eastAsia="仿宋_GB2312"/>
              </w:rPr>
              <w:t>提供具备履行本合同所必需的设备和专业技术能力的说明及承诺。</w:t>
            </w:r>
          </w:p>
        </w:tc>
        <w:tc>
          <w:tcPr>
            <w:tcW w:type="dxa" w:w="1661"/>
          </w:tcPr>
          <w:p>
            <w:pPr>
              <w:pStyle w:val="null3"/>
            </w:pPr>
            <w:r>
              <w:rPr>
                <w:rFonts w:ascii="仿宋_GB2312" w:hAnsi="仿宋_GB2312" w:cs="仿宋_GB2312" w:eastAsia="仿宋_GB2312"/>
              </w:rPr>
              <w:t>资格审查资料.docx</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磋商过程中可实质性变动的内容</w:t>
      </w:r>
    </w:p>
    <w:p>
      <w:pPr>
        <w:pStyle w:val="null3"/>
        <w:ind w:firstLine="480"/>
      </w:pPr>
      <w:r>
        <w:rPr>
          <w:rFonts w:ascii="仿宋_GB2312" w:hAnsi="仿宋_GB2312" w:cs="仿宋_GB2312" w:eastAsia="仿宋_GB2312"/>
        </w:rPr>
        <w:t xml:space="preserve"> 磋商小组可以根据磋商文件和磋商情况实质性变动第三章“磋商项目技术、服务、商务及其他要求”、第八章“拟签订采购合同文本”，但不得变动磋商文件中的其他内容。实质性变动的内容，须经采购人代表确认。</w:t>
      </w:r>
    </w:p>
    <w:p>
      <w:pPr>
        <w:pStyle w:val="null3"/>
      </w:pPr>
      <w:r>
        <w:rPr>
          <w:rFonts w:ascii="仿宋_GB2312" w:hAnsi="仿宋_GB2312" w:cs="仿宋_GB2312" w:eastAsia="仿宋_GB2312"/>
        </w:rPr>
        <w:t>在磋商过程中，磋商小组根据项目实际需要制定磋商内容，在获得采购人代表确认的前提下，可以根据磋商情况实质性变动相关内容。磋商小组对磋商文件作出的实质性变动是磋商文件的有效组成部分，磋商小组应及时通知所有参加磋商的供应商。</w:t>
      </w:r>
    </w:p>
    <w:p>
      <w:pPr>
        <w:pStyle w:val="null3"/>
        <w:ind w:firstLine="480"/>
      </w:pPr>
      <w:r>
        <w:rPr>
          <w:rFonts w:ascii="仿宋_GB2312" w:hAnsi="仿宋_GB2312" w:cs="仿宋_GB2312" w:eastAsia="仿宋_GB2312"/>
        </w:rPr>
        <w:t>注：工程量清单不属于磋商过程中可以实质性变动的内容。</w:t>
      </w:r>
    </w:p>
    <w:p>
      <w:pPr>
        <w:pStyle w:val="null3"/>
        <w:jc w:val="center"/>
        <w:outlineLvl w:val="1"/>
      </w:pPr>
      <w:r>
        <w:rPr>
          <w:rFonts w:ascii="仿宋_GB2312" w:hAnsi="仿宋_GB2312" w:cs="仿宋_GB2312" w:eastAsia="仿宋_GB2312"/>
          <w:sz w:val="36"/>
          <w:b/>
        </w:rPr>
        <w:t>第六章 磋商办法</w:t>
      </w:r>
    </w:p>
    <w:p>
      <w:pPr>
        <w:pStyle w:val="null3"/>
        <w:outlineLvl w:val="2"/>
      </w:pPr>
      <w:r>
        <w:rPr>
          <w:rFonts w:ascii="仿宋_GB2312" w:hAnsi="仿宋_GB2312" w:cs="仿宋_GB2312" w:eastAsia="仿宋_GB2312"/>
          <w:sz w:val="28"/>
          <w:b/>
        </w:rPr>
        <w:t>6.1总则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竞争性磋商采购方式管理暂行办法》《陕西省政府采购评审专家管理实施办法》等法律制度，结合本采购项目特点制定本次竞争性磋商评审方法。</w:t>
      </w:r>
    </w:p>
    <w:p>
      <w:pPr>
        <w:pStyle w:val="null3"/>
        <w:ind w:firstLine="480"/>
      </w:pPr>
      <w:r>
        <w:rPr>
          <w:rFonts w:ascii="仿宋_GB2312" w:hAnsi="仿宋_GB2312" w:cs="仿宋_GB2312" w:eastAsia="仿宋_GB2312"/>
        </w:rPr>
        <w:t>二、评审工作由代理机构组织，具体评审事务由依法组建的磋商小组负责。</w:t>
      </w:r>
    </w:p>
    <w:p>
      <w:pPr>
        <w:pStyle w:val="null3"/>
        <w:ind w:firstLine="480"/>
      </w:pPr>
      <w:r>
        <w:rPr>
          <w:rFonts w:ascii="仿宋_GB2312" w:hAnsi="仿宋_GB2312" w:cs="仿宋_GB2312" w:eastAsia="仿宋_GB2312"/>
        </w:rPr>
        <w:t>三、评审工作应遵循客观、公正、审慎的原则，并以相同的磋商程序和标准对待所有的供应商。</w:t>
      </w:r>
    </w:p>
    <w:p>
      <w:pPr>
        <w:pStyle w:val="null3"/>
        <w:ind w:firstLine="480"/>
      </w:pPr>
      <w:r>
        <w:rPr>
          <w:rFonts w:ascii="仿宋_GB2312" w:hAnsi="仿宋_GB2312" w:cs="仿宋_GB2312" w:eastAsia="仿宋_GB2312"/>
        </w:rPr>
        <w:t xml:space="preserve"> 四、本项目采取电子评审，通过项目电子化交易系统完成评审工作。磋商小组成员、采购人、代理机构和供应商应当按照本磋商文件规定和项目电子化交易系统操作要求开展或者参加评审活动。</w:t>
      </w:r>
    </w:p>
    <w:p>
      <w:pPr>
        <w:pStyle w:val="null3"/>
        <w:ind w:firstLine="480"/>
      </w:pPr>
      <w:r>
        <w:rPr>
          <w:rFonts w:ascii="仿宋_GB2312" w:hAnsi="仿宋_GB2312" w:cs="仿宋_GB2312" w:eastAsia="仿宋_GB2312"/>
        </w:rPr>
        <w:t xml:space="preserve"> 五、评审过程中的书面材料往来均通过项目电子化交易系统传递，供应商通过证书加盖其电子印章后生效。出现无法在线签章的特殊情况，评审委员会成员可以线下签署评审报告，由代理机构对原件扫描后以附件形式上传。</w:t>
      </w:r>
    </w:p>
    <w:p>
      <w:pPr>
        <w:pStyle w:val="null3"/>
        <w:ind w:firstLine="480"/>
      </w:pPr>
      <w:r>
        <w:rPr>
          <w:rFonts w:ascii="仿宋_GB2312" w:hAnsi="仿宋_GB2312" w:cs="仿宋_GB2312" w:eastAsia="仿宋_GB2312"/>
        </w:rPr>
        <w:t xml:space="preserve"> 六、评审过程应当独立、保密，任何单位和个人不得非法干预评审活动。供应商非法干预评审活动的，其响应文件将作无效处理；代理机构、采购人及其工作人员、采购人监督人员非法干预评审活动的，将依法追究其责任。</w:t>
      </w:r>
    </w:p>
    <w:p>
      <w:pPr>
        <w:pStyle w:val="null3"/>
        <w:outlineLvl w:val="2"/>
      </w:pPr>
      <w:r>
        <w:rPr>
          <w:rFonts w:ascii="仿宋_GB2312" w:hAnsi="仿宋_GB2312" w:cs="仿宋_GB2312" w:eastAsia="仿宋_GB2312"/>
          <w:sz w:val="28"/>
          <w:b/>
        </w:rPr>
        <w:t>6.2 磋商小组</w:t>
      </w:r>
    </w:p>
    <w:p>
      <w:pPr>
        <w:pStyle w:val="null3"/>
        <w:ind w:firstLine="480"/>
      </w:pPr>
      <w:r>
        <w:rPr>
          <w:rFonts w:ascii="仿宋_GB2312" w:hAnsi="仿宋_GB2312" w:cs="仿宋_GB2312" w:eastAsia="仿宋_GB2312"/>
        </w:rPr>
        <w:t xml:space="preserve">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一、磋商小组成员应当满足并适应电子化采购评审的工作需要，使用已身份认证并具备签章功能的证书，登录项目电子化交易系统进入项目评审功能模块确认身份、签到、推荐磋商小组组长。采购人代表可以使用采购人代表专用签章确认评审意见。</w:t>
      </w:r>
    </w:p>
    <w:p>
      <w:pPr>
        <w:pStyle w:val="null3"/>
        <w:ind w:firstLine="480"/>
      </w:pPr>
      <w:r>
        <w:rPr>
          <w:rFonts w:ascii="仿宋_GB2312" w:hAnsi="仿宋_GB2312" w:cs="仿宋_GB2312" w:eastAsia="仿宋_GB2312"/>
        </w:rPr>
        <w:t xml:space="preserve"> 二、磋商小组成员获取解密后的响应文件，开展评审活动。出现应当回避的情形时，磋商小组成员应当主动回避；代理机构按规定申请补充抽取评审专家；无法及时补充抽取的，采购人或者代理机构应当封存供应商响应文件，按规定重新组建磋商小组，解封响应文件后，开展评审活动。</w:t>
      </w:r>
    </w:p>
    <w:p>
      <w:pPr>
        <w:pStyle w:val="null3"/>
        <w:ind w:firstLine="480"/>
      </w:pPr>
      <w:r>
        <w:rPr>
          <w:rFonts w:ascii="仿宋_GB2312" w:hAnsi="仿宋_GB2312" w:cs="仿宋_GB2312" w:eastAsia="仿宋_GB2312"/>
        </w:rPr>
        <w:t>三、磋商小组按照磋商文件规定的磋商程序、评审方法和标准进行评审，并独立履行下列职责：</w:t>
      </w:r>
    </w:p>
    <w:p>
      <w:pPr>
        <w:pStyle w:val="null3"/>
        <w:ind w:firstLine="480"/>
      </w:pPr>
      <w:r>
        <w:rPr>
          <w:rFonts w:ascii="仿宋_GB2312" w:hAnsi="仿宋_GB2312" w:cs="仿宋_GB2312" w:eastAsia="仿宋_GB2312"/>
        </w:rPr>
        <w:t>（一）熟悉和理解磋商文件；</w:t>
      </w:r>
    </w:p>
    <w:p>
      <w:pPr>
        <w:pStyle w:val="null3"/>
        <w:ind w:firstLine="480"/>
      </w:pPr>
      <w:r>
        <w:rPr>
          <w:rFonts w:ascii="仿宋_GB2312" w:hAnsi="仿宋_GB2312" w:cs="仿宋_GB2312" w:eastAsia="仿宋_GB2312"/>
        </w:rPr>
        <w:t>（二）审查供应商响应文件等是否满足磋商文件要求，并作出评价；</w:t>
      </w:r>
    </w:p>
    <w:p>
      <w:pPr>
        <w:pStyle w:val="null3"/>
        <w:ind w:firstLine="480"/>
      </w:pPr>
      <w:r>
        <w:rPr>
          <w:rFonts w:ascii="仿宋_GB2312" w:hAnsi="仿宋_GB2312" w:cs="仿宋_GB2312" w:eastAsia="仿宋_GB2312"/>
        </w:rPr>
        <w:t xml:space="preserve"> （三）根据需要要求采购组织单位对磋商文件作出解释；根据需要要求供应商对响应文件有关事项作出澄清、说明或者更正；</w:t>
      </w:r>
    </w:p>
    <w:p>
      <w:pPr>
        <w:pStyle w:val="null3"/>
        <w:ind w:firstLine="480"/>
      </w:pPr>
      <w:r>
        <w:rPr>
          <w:rFonts w:ascii="仿宋_GB2312" w:hAnsi="仿宋_GB2312" w:cs="仿宋_GB2312" w:eastAsia="仿宋_GB2312"/>
        </w:rPr>
        <w:t>（四）推荐成交候选供应商，或者受采购人委托确定成交供应商；</w:t>
      </w:r>
    </w:p>
    <w:p>
      <w:pPr>
        <w:pStyle w:val="null3"/>
        <w:ind w:firstLine="480"/>
      </w:pPr>
      <w:r>
        <w:rPr>
          <w:rFonts w:ascii="仿宋_GB2312" w:hAnsi="仿宋_GB2312" w:cs="仿宋_GB2312" w:eastAsia="仿宋_GB2312"/>
        </w:rPr>
        <w:t>（五）起草评审报告并进行签署；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6.3评审程序</w:t>
      </w:r>
    </w:p>
    <w:p>
      <w:pPr>
        <w:pStyle w:val="null3"/>
        <w:outlineLvl w:val="3"/>
      </w:pPr>
      <w:r>
        <w:rPr>
          <w:rFonts w:ascii="仿宋_GB2312" w:hAnsi="仿宋_GB2312" w:cs="仿宋_GB2312" w:eastAsia="仿宋_GB2312"/>
          <w:sz w:val="24"/>
          <w:b/>
        </w:rPr>
        <w:t xml:space="preserve"> 6.3.1熟悉和理解磋商文件和停止评审</w:t>
      </w:r>
    </w:p>
    <w:p>
      <w:pPr>
        <w:pStyle w:val="null3"/>
        <w:ind w:firstLine="480"/>
      </w:pPr>
      <w:r>
        <w:rPr>
          <w:rFonts w:ascii="仿宋_GB2312" w:hAnsi="仿宋_GB2312" w:cs="仿宋_GB2312" w:eastAsia="仿宋_GB2312"/>
        </w:rPr>
        <w:t xml:space="preserve"> 一、磋商小组正式评审前，应当对磋商文件进行熟悉和理解，内容主要包括磋商文件中供应商资格条件要求、采购项目技术、服务和商务要求、磋商办法和标准、政府采购政策要求以及政府采购合同主要条款等。</w:t>
      </w:r>
    </w:p>
    <w:p>
      <w:pPr>
        <w:pStyle w:val="null3"/>
        <w:ind w:firstLine="480"/>
      </w:pPr>
      <w:r>
        <w:rPr>
          <w:rFonts w:ascii="仿宋_GB2312" w:hAnsi="仿宋_GB2312" w:cs="仿宋_GB2312" w:eastAsia="仿宋_GB2312"/>
        </w:rPr>
        <w:t>二、本磋商文件有下列情形之一的，磋商小组应当停止评审：</w:t>
      </w:r>
    </w:p>
    <w:p>
      <w:pPr>
        <w:pStyle w:val="null3"/>
        <w:ind w:firstLine="480"/>
      </w:pPr>
      <w:r>
        <w:rPr>
          <w:rFonts w:ascii="仿宋_GB2312" w:hAnsi="仿宋_GB2312" w:cs="仿宋_GB2312" w:eastAsia="仿宋_GB2312"/>
        </w:rPr>
        <w:t>（一）磋商文件的规定存在歧义、重大缺陷，导致评审无法进行的；</w:t>
      </w:r>
    </w:p>
    <w:p>
      <w:pPr>
        <w:pStyle w:val="null3"/>
        <w:ind w:firstLine="480"/>
      </w:pPr>
      <w:r>
        <w:rPr>
          <w:rFonts w:ascii="仿宋_GB2312" w:hAnsi="仿宋_GB2312" w:cs="仿宋_GB2312" w:eastAsia="仿宋_GB2312"/>
        </w:rPr>
        <w:t>（二）磋商文件明显以不合理条件对供应商实行差别待遇或者歧视待遇的；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（三）采购项目属于国家规定的优先、强制采购范围，但是磋商文件未依法体现优先、强制采购相关规定的；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（四）采购项目属于政府采购促进中小企业发展的范围，但是磋商文件未依法体现促进中小企业发展相关规定的；</w:t>
      </w:r>
    </w:p>
    <w:p>
      <w:pPr>
        <w:pStyle w:val="null3"/>
        <w:ind w:firstLine="480"/>
      </w:pPr>
      <w:r>
        <w:rPr>
          <w:rFonts w:ascii="仿宋_GB2312" w:hAnsi="仿宋_GB2312" w:cs="仿宋_GB2312" w:eastAsia="仿宋_GB2312"/>
        </w:rPr>
        <w:t>（五）磋商文件将供应商的资格条件列为评分因素的；</w:t>
      </w:r>
    </w:p>
    <w:p>
      <w:pPr>
        <w:pStyle w:val="null3"/>
        <w:ind w:firstLine="480"/>
      </w:pPr>
      <w:r>
        <w:rPr>
          <w:rFonts w:ascii="仿宋_GB2312" w:hAnsi="仿宋_GB2312" w:cs="仿宋_GB2312" w:eastAsia="仿宋_GB2312"/>
        </w:rPr>
        <w:t>（六）磋商文件载明的成交原则不合法的；</w:t>
      </w:r>
    </w:p>
    <w:p>
      <w:pPr>
        <w:pStyle w:val="null3"/>
        <w:ind w:firstLine="480"/>
      </w:pPr>
      <w:r>
        <w:rPr>
          <w:rFonts w:ascii="仿宋_GB2312" w:hAnsi="仿宋_GB2312" w:cs="仿宋_GB2312" w:eastAsia="仿宋_GB2312"/>
        </w:rPr>
        <w:t>（七）磋商文件有违反国家其他有关强制性规定的情形。</w:t>
      </w:r>
    </w:p>
    <w:p>
      <w:pPr>
        <w:pStyle w:val="null3"/>
        <w:ind w:firstLine="480"/>
      </w:pPr>
      <w:r>
        <w:rPr>
          <w:rFonts w:ascii="仿宋_GB2312" w:hAnsi="仿宋_GB2312" w:cs="仿宋_GB2312" w:eastAsia="仿宋_GB2312"/>
        </w:rPr>
        <w:t xml:space="preserve"> 出现上述应当停止评审情形的，磋商小组应当通过项目电子化交易系统向采购人提交情况说明。除上述情形外，磋商小组不得以任何方式和理由停止评审。</w:t>
      </w:r>
    </w:p>
    <w:p>
      <w:pPr>
        <w:pStyle w:val="null3"/>
        <w:ind w:firstLine="480"/>
      </w:pPr>
      <w:r>
        <w:rPr>
          <w:rFonts w:ascii="仿宋_GB2312" w:hAnsi="仿宋_GB2312" w:cs="仿宋_GB2312" w:eastAsia="仿宋_GB2312"/>
        </w:rPr>
        <w:t xml:space="preserve"> 出现上述应当停止评审情形的，采购组织单位应当通过项目电子化交易系统书面告知参加采购活动的供应商，并说明具体原因，同时在陕西省政府采购网公告。采购组织单位认为磋商小组不应当停止评审的，可以书面报告采购项目同级财政部门依法处理，并提供相关证明材料。</w:t>
      </w:r>
    </w:p>
    <w:p>
      <w:pPr>
        <w:pStyle w:val="null3"/>
        <w:outlineLvl w:val="3"/>
      </w:pPr>
      <w:r>
        <w:rPr>
          <w:rFonts w:ascii="仿宋_GB2312" w:hAnsi="仿宋_GB2312" w:cs="仿宋_GB2312" w:eastAsia="仿宋_GB2312"/>
          <w:sz w:val="24"/>
          <w:b/>
        </w:rPr>
        <w:t>6.3.2符合性审查</w:t>
      </w:r>
    </w:p>
    <w:p>
      <w:pPr>
        <w:pStyle w:val="null3"/>
        <w:ind w:firstLine="480"/>
      </w:pPr>
      <w:r>
        <w:rPr>
          <w:rFonts w:ascii="仿宋_GB2312" w:hAnsi="仿宋_GB2312" w:cs="仿宋_GB2312" w:eastAsia="仿宋_GB2312"/>
        </w:rPr>
        <w:t xml:space="preserve"> 一、磋商开始前，磋商小组对供应商首次提交的响应文件（包括报价）进行审查，审查内容为磋商文件不允许实质性变动的实质性要求，不符合实质性要求或应当作无效响应处理的，作无效响应处理。</w:t>
      </w:r>
    </w:p>
    <w:p>
      <w:pPr>
        <w:pStyle w:val="null3"/>
        <w:ind w:firstLine="480"/>
      </w:pPr>
      <w:r>
        <w:rPr>
          <w:rFonts w:ascii="仿宋_GB2312" w:hAnsi="仿宋_GB2312" w:cs="仿宋_GB2312" w:eastAsia="仿宋_GB2312"/>
        </w:rPr>
        <w:t>二、磋商小组对供应商已标价工程量清单进行算术性复核，如果出现下列不一致的，按以下原则进行修正：</w:t>
      </w:r>
    </w:p>
    <w:p>
      <w:pPr>
        <w:pStyle w:val="null3"/>
        <w:ind w:firstLine="480"/>
      </w:pPr>
      <w:r>
        <w:rPr>
          <w:rFonts w:ascii="仿宋_GB2312" w:hAnsi="仿宋_GB2312" w:cs="仿宋_GB2312" w:eastAsia="仿宋_GB2312"/>
        </w:rPr>
        <w:t xml:space="preserve"> （一）报价大写金额和小写金额不一致的，以大写金额为准。但大写金额文字存在错误的，应当先对大写金额的文字错误进行澄清、说明或者更正，再行修正。</w:t>
      </w:r>
    </w:p>
    <w:p>
      <w:pPr>
        <w:pStyle w:val="null3"/>
        <w:ind w:firstLine="480"/>
      </w:pPr>
      <w:r>
        <w:rPr>
          <w:rFonts w:ascii="仿宋_GB2312" w:hAnsi="仿宋_GB2312" w:cs="仿宋_GB2312" w:eastAsia="仿宋_GB2312"/>
        </w:rPr>
        <w:t xml:space="preserve"> （二）总价金额与依据单价（或费率）计算出的结果不一致的，以单价（或费率）为准修正总价，但单价（或费率）小数点有明显错误的除外（包括但不限于工程量清单、单位工程汇总表、单项工程汇总表、报价汇总表）。</w:t>
      </w:r>
    </w:p>
    <w:p>
      <w:pPr>
        <w:pStyle w:val="null3"/>
        <w:ind w:firstLine="480"/>
      </w:pPr>
      <w:r>
        <w:rPr>
          <w:rFonts w:ascii="仿宋_GB2312" w:hAnsi="仿宋_GB2312" w:cs="仿宋_GB2312" w:eastAsia="仿宋_GB2312"/>
        </w:rPr>
        <w:t xml:space="preserve"> 修正后的报价经供应商确认后产生约束力，供应商不确认的，其响应文件作为无效处理。供应商确认采取书面方式并经供应商授权代表签字。磋商小组不得未经书面形式要求供应商确认，直接将供应商响应文件作为无效处理。</w:t>
      </w:r>
    </w:p>
    <w:p>
      <w:pPr>
        <w:pStyle w:val="null3"/>
        <w:ind w:firstLine="480"/>
      </w:pPr>
      <w:r>
        <w:rPr>
          <w:rFonts w:ascii="仿宋_GB2312" w:hAnsi="仿宋_GB2312" w:cs="仿宋_GB2312" w:eastAsia="仿宋_GB2312"/>
        </w:rPr>
        <w:t xml:space="preserve"> 三、在符合性审查过程中，如果出现磋商小组成员意见不一致的情况，按照少数服从多数的原则确定，但不得违背政府采购基本原则和磋商文件规定。</w:t>
      </w:r>
    </w:p>
    <w:p>
      <w:pPr>
        <w:pStyle w:val="null3"/>
        <w:ind w:firstLine="480"/>
      </w:pPr>
      <w:r>
        <w:rPr>
          <w:rFonts w:ascii="仿宋_GB2312" w:hAnsi="仿宋_GB2312" w:cs="仿宋_GB2312" w:eastAsia="仿宋_GB2312"/>
        </w:rPr>
        <w:t>四、磋商小组对所有响应文件进行审查后，确定参加磋商的供应商名单。</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 xml:space="preserve"> 1.磋商小组认为供应商的报价明显低于其他实质性响应的供应商报价，有可能影响工程质量或者不能诚信履约的，应当要求其在合理的时间内提供书面说明，必要时提交相关证明材料；供应商不能证明其报价合理性的，磋商小组应当将其作为无效响应处理。 2.供应商通过项目电子化交易系统在磋商小组要求的合理时间内提交说明，否则无效。</w:t>
            </w:r>
          </w:p>
        </w:tc>
        <w:tc>
          <w:tcPr>
            <w:tcW w:type="dxa" w:w="1661"/>
          </w:tcPr>
          <w:p>
            <w:pPr>
              <w:pStyle w:val="null3"/>
            </w:pPr>
            <w:r>
              <w:rPr>
                <w:rFonts w:ascii="仿宋_GB2312" w:hAnsi="仿宋_GB2312" w:cs="仿宋_GB2312" w:eastAsia="仿宋_GB2312"/>
              </w:rPr>
              <w:t>已标价工程量清单 报价函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供应商名称</w:t>
            </w:r>
          </w:p>
        </w:tc>
        <w:tc>
          <w:tcPr>
            <w:tcW w:type="dxa" w:w="3322"/>
          </w:tcPr>
          <w:p>
            <w:pPr>
              <w:pStyle w:val="null3"/>
            </w:pPr>
            <w:r>
              <w:rPr>
                <w:rFonts w:ascii="仿宋_GB2312" w:hAnsi="仿宋_GB2312" w:cs="仿宋_GB2312" w:eastAsia="仿宋_GB2312"/>
              </w:rPr>
              <w:t>与营业执照一致</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资格审查资料.docx 响应函 主要人员简历表 陕西省政府采购供应商拒绝政府采购领域商业贿赂承诺书.docx 监狱企业的证明文件</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磋商响应文件签字、盖章</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资格审查资料.docx 响应函 主要人员简历表 陕西省政府采购供应商拒绝政府采购领域商业贿赂承诺书.docx 监狱企业的证明文件</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磋商响应文件份数、格式</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资格审查资料.docx 响应函 主要人员简历表 陕西省政府采购供应商拒绝政府采购领域商业贿赂承诺书.docx 监狱企业的证明文件</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投标报价</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响应文件封面 已标价工程量清单 报价函 标的清单 响应函</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响应内容</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已标价工程量清单 中小企业声明函 承诺书.docx 响应文件封面 项目管理机构组成表 残疾人福利性单位声明函 报价函 供应商认为有必要说明的其他问题.docx 标的清单 磋商方案及施工组织设计.docx 资格审查资料.docx 响应函 主要人员简历表 陕西省政府采购供应商拒绝政府采购领域商业贿赂承诺书.docx 监狱企业的证明文件</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工期</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磋商方案及施工组织设计.docx 响应函</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磋商响应文件有效期</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响应函</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工程质量</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承诺书.docx 磋商方案及施工组织设计.docx 响应函</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投标保证金</w:t>
            </w:r>
          </w:p>
        </w:tc>
        <w:tc>
          <w:tcPr>
            <w:tcW w:type="dxa" w:w="3322"/>
          </w:tcPr>
          <w:p>
            <w:pPr>
              <w:pStyle w:val="null3"/>
            </w:pPr>
            <w:r>
              <w:rPr>
                <w:rFonts w:ascii="仿宋_GB2312" w:hAnsi="仿宋_GB2312" w:cs="仿宋_GB2312" w:eastAsia="仿宋_GB2312"/>
              </w:rPr>
              <w:t>符合磋商文件要求</w:t>
            </w:r>
          </w:p>
        </w:tc>
        <w:tc>
          <w:tcPr>
            <w:tcW w:type="dxa" w:w="1661"/>
          </w:tcPr>
          <w:p>
            <w:pPr>
              <w:pStyle w:val="null3"/>
            </w:pPr>
            <w:r>
              <w:rPr>
                <w:rFonts w:ascii="仿宋_GB2312" w:hAnsi="仿宋_GB2312" w:cs="仿宋_GB2312" w:eastAsia="仿宋_GB2312"/>
              </w:rPr>
              <w:t>资格审查资料.docx</w:t>
            </w:r>
          </w:p>
        </w:tc>
      </w:tr>
    </w:tbl>
    <w:p>
      <w:pPr>
        <w:pStyle w:val="null3"/>
        <w:outlineLvl w:val="3"/>
      </w:pPr>
      <w:r>
        <w:rPr>
          <w:rFonts w:ascii="仿宋_GB2312" w:hAnsi="仿宋_GB2312" w:cs="仿宋_GB2312" w:eastAsia="仿宋_GB2312"/>
          <w:sz w:val="24"/>
          <w:b/>
        </w:rPr>
        <w:t xml:space="preserve"> 6.3.3磋商</w:t>
      </w:r>
    </w:p>
    <w:p>
      <w:pPr>
        <w:pStyle w:val="null3"/>
        <w:ind w:firstLine="480"/>
      </w:pPr>
      <w:r>
        <w:rPr>
          <w:rFonts w:ascii="仿宋_GB2312" w:hAnsi="仿宋_GB2312" w:cs="仿宋_GB2312" w:eastAsia="仿宋_GB2312"/>
        </w:rPr>
        <w:t xml:space="preserve"> 一、磋商小组所有成员集中与单一供应商分别进行一轮或多轮磋商，并给予所有参加磋商的供应商平等的磋商机会。磋商顺序由磋商小组组长以在线抽签的方式确定。磋商过程中，磋商小组可以根据磋商情况调整磋商轮次。</w:t>
      </w:r>
    </w:p>
    <w:p>
      <w:pPr>
        <w:pStyle w:val="null3"/>
        <w:ind w:firstLine="480"/>
      </w:pPr>
      <w:r>
        <w:rPr>
          <w:rFonts w:ascii="仿宋_GB2312" w:hAnsi="仿宋_GB2312" w:cs="仿宋_GB2312" w:eastAsia="仿宋_GB2312"/>
        </w:rPr>
        <w:t>二、每轮磋商开始前，磋商小组应根据磋商文件的规定，并结合各供应商的响应文件拟定磋商内容。</w:t>
      </w:r>
    </w:p>
    <w:p>
      <w:pPr>
        <w:pStyle w:val="null3"/>
        <w:ind w:firstLine="480"/>
      </w:pPr>
      <w:r>
        <w:rPr>
          <w:rFonts w:ascii="仿宋_GB2312" w:hAnsi="仿宋_GB2312" w:cs="仿宋_GB2312" w:eastAsia="仿宋_GB2312"/>
        </w:rPr>
        <w:t xml:space="preserve"> 三、在磋商过程中，磋商小组在获得采购人代表确认的前提下，可以根据磋商文件第三章“磋商项目技术、服务、商务及其他要求”、第八章“拟签订的合同文本”规定的可实质性变动内容和磋商情况实质性变动磋商文件的技术、服务要求以及合同草案条款，但不得变动磋商文件中的其他内容。</w:t>
      </w:r>
    </w:p>
    <w:p>
      <w:pPr>
        <w:pStyle w:val="null3"/>
        <w:ind w:firstLine="480"/>
      </w:pPr>
      <w:r>
        <w:rPr>
          <w:rFonts w:ascii="仿宋_GB2312" w:hAnsi="仿宋_GB2312" w:cs="仿宋_GB2312" w:eastAsia="仿宋_GB2312"/>
        </w:rPr>
        <w:t xml:space="preserve"> 四、对磋商文件作出的实质性变动是磋商文件的有效组成部分，磋商小组应通过项目电子化交易系统，将变动情况同时通知所有参加磋商的供应商。</w:t>
      </w:r>
    </w:p>
    <w:p>
      <w:pPr>
        <w:pStyle w:val="null3"/>
        <w:ind w:firstLine="480"/>
      </w:pPr>
      <w:r>
        <w:rPr>
          <w:rFonts w:ascii="仿宋_GB2312" w:hAnsi="仿宋_GB2312" w:cs="仿宋_GB2312" w:eastAsia="仿宋_GB2312"/>
        </w:rPr>
        <w:t xml:space="preserve"> 五、磋商过程中，磋商文件变动的，供应商应当按照磋商文件的变动情况和磋商小组的要求就磋商文件变动部分，以“供应商响应表”形式在线提交磋商小组。“供应商响应表”作为响应文件的组成部分，响应文件应加盖供应商（法定名称）电子印章，否则无效。</w:t>
      </w:r>
    </w:p>
    <w:p>
      <w:pPr>
        <w:pStyle w:val="null3"/>
        <w:ind w:firstLine="480"/>
      </w:pPr>
      <w:r>
        <w:rPr>
          <w:rFonts w:ascii="仿宋_GB2312" w:hAnsi="仿宋_GB2312" w:cs="仿宋_GB2312" w:eastAsia="仿宋_GB2312"/>
        </w:rPr>
        <w:t>六、经最终磋商后，响应文件仍有下列情况之一的，应按照无效响应文件处理：</w:t>
      </w:r>
    </w:p>
    <w:p>
      <w:pPr>
        <w:pStyle w:val="null3"/>
        <w:ind w:firstLine="480"/>
      </w:pPr>
      <w:r>
        <w:rPr>
          <w:rFonts w:ascii="仿宋_GB2312" w:hAnsi="仿宋_GB2312" w:cs="仿宋_GB2312" w:eastAsia="仿宋_GB2312"/>
        </w:rPr>
        <w:t>（一）响应文件仍不能实质响应磋商文件可实质性变动的实质性要求的；</w:t>
      </w:r>
    </w:p>
    <w:p>
      <w:pPr>
        <w:pStyle w:val="null3"/>
        <w:ind w:firstLine="480"/>
      </w:pPr>
      <w:r>
        <w:rPr>
          <w:rFonts w:ascii="仿宋_GB2312" w:hAnsi="仿宋_GB2312" w:cs="仿宋_GB2312" w:eastAsia="仿宋_GB2312"/>
        </w:rPr>
        <w:t>（二）响应文件中仍有磋商文件规定的其他无效响应情形的。</w:t>
      </w:r>
    </w:p>
    <w:p>
      <w:pPr>
        <w:pStyle w:val="null3"/>
        <w:ind w:firstLine="480"/>
      </w:pPr>
      <w:r>
        <w:rPr>
          <w:rFonts w:ascii="仿宋_GB2312" w:hAnsi="仿宋_GB2312" w:cs="仿宋_GB2312" w:eastAsia="仿宋_GB2312"/>
        </w:rPr>
        <w:t xml:space="preserve"> 七、磋商小组对供应商在磋商、评审过程中的书面交换材料，未按要求加盖电子印章或签字的，视同未提交书面交换材料。</w:t>
      </w:r>
    </w:p>
    <w:p>
      <w:pPr>
        <w:pStyle w:val="null3"/>
        <w:ind w:firstLine="480"/>
      </w:pPr>
      <w:r>
        <w:rPr>
          <w:rFonts w:ascii="仿宋_GB2312" w:hAnsi="仿宋_GB2312" w:cs="仿宋_GB2312" w:eastAsia="仿宋_GB2312"/>
        </w:rPr>
        <w:t xml:space="preserve"> 八、磋商小组在最终磋商后，对所有响应文件的有效性、完整性和响应程度进行审查后，确定最后报价的供应商名单。</w:t>
      </w:r>
    </w:p>
    <w:p>
      <w:pPr>
        <w:pStyle w:val="null3"/>
        <w:ind w:firstLine="480"/>
      </w:pPr>
      <w:r>
        <w:rPr>
          <w:rFonts w:ascii="仿宋_GB2312" w:hAnsi="仿宋_GB2312" w:cs="仿宋_GB2312" w:eastAsia="仿宋_GB2312"/>
        </w:rPr>
        <w:t>九、磋商过程中，磋商的任何一方不得透露与磋商有关的其他供应商的技术资料、价格和其他信息。</w:t>
      </w:r>
    </w:p>
    <w:p>
      <w:pPr>
        <w:pStyle w:val="null3"/>
        <w:ind w:firstLine="480"/>
      </w:pPr>
      <w:r>
        <w:rPr>
          <w:rFonts w:ascii="仿宋_GB2312" w:hAnsi="仿宋_GB2312" w:cs="仿宋_GB2312" w:eastAsia="仿宋_GB2312"/>
        </w:rPr>
        <w:t xml:space="preserve"> 十、磋商过程中，磋商小组发现或者知晓供应商存在违法行为的，应当磋商报告中予以记录，并向本级财政部门报告，依法应将该供应商响应文件作无效处理的，应当作无效处理。</w:t>
      </w:r>
    </w:p>
    <w:p>
      <w:pPr>
        <w:pStyle w:val="null3"/>
        <w:outlineLvl w:val="3"/>
      </w:pPr>
      <w:r>
        <w:rPr>
          <w:rFonts w:ascii="仿宋_GB2312" w:hAnsi="仿宋_GB2312" w:cs="仿宋_GB2312" w:eastAsia="仿宋_GB2312"/>
          <w:sz w:val="24"/>
          <w:b/>
        </w:rPr>
        <w:t>6.3.4最后报价</w:t>
      </w:r>
    </w:p>
    <w:p>
      <w:pPr>
        <w:pStyle w:val="null3"/>
        <w:ind w:firstLine="480"/>
      </w:pPr>
      <w:r>
        <w:rPr>
          <w:rFonts w:ascii="仿宋_GB2312" w:hAnsi="仿宋_GB2312" w:cs="仿宋_GB2312" w:eastAsia="仿宋_GB2312"/>
        </w:rPr>
        <w:t>一、方案评审</w:t>
      </w:r>
    </w:p>
    <w:p>
      <w:pPr>
        <w:pStyle w:val="null3"/>
      </w:pPr>
      <w:r>
        <w:rPr>
          <w:rFonts w:ascii="仿宋_GB2312" w:hAnsi="仿宋_GB2312" w:cs="仿宋_GB2312" w:eastAsia="仿宋_GB2312"/>
        </w:rPr>
        <w:t>采购包1：磋商/谈判/协商文件不能详细列明采购标的的技术、服务要求，需由供应商提供最终设计方案或解决方案的，磋商/谈判/协商结束后，磋商/谈判/协商小组应当按照少数服从多数的原则投票推荐3家实质性响应的供应商的设计方案或解决方案，进入最后报价环节；不足3家的，终止本次采购活动。</w:t>
      </w:r>
    </w:p>
    <w:p>
      <w:pPr>
        <w:pStyle w:val="null3"/>
        <w:ind w:firstLine="480"/>
      </w:pPr>
      <w:r>
        <w:rPr>
          <w:rFonts w:ascii="仿宋_GB2312" w:hAnsi="仿宋_GB2312" w:cs="仿宋_GB2312" w:eastAsia="仿宋_GB2312"/>
        </w:rPr>
        <w:t xml:space="preserve"> 二、磋商小组开启报价后，供应商应随时关注项目电子化交易系统信息或短信提醒，登录项目电子化交易系统，通过“等候大厅”进行报价并签章后提交。</w:t>
      </w:r>
    </w:p>
    <w:p>
      <w:pPr>
        <w:pStyle w:val="null3"/>
        <w:ind w:firstLine="480"/>
      </w:pPr>
      <w:r>
        <w:rPr>
          <w:rFonts w:ascii="仿宋_GB2312" w:hAnsi="仿宋_GB2312" w:cs="仿宋_GB2312" w:eastAsia="仿宋_GB2312"/>
        </w:rPr>
        <w:t xml:space="preserve"> 三、供应商在未提高响应文件中承诺的标准情况下，其最后报价不得高于对该项目之前的报价，否则，磋商小组应当对其响应文件作无效处理，不允许进入综合评分，并通过项目电子化交易系统告知供应商，说明理由。</w:t>
      </w:r>
    </w:p>
    <w:p>
      <w:pPr>
        <w:pStyle w:val="null3"/>
        <w:ind w:firstLine="480"/>
      </w:pPr>
      <w:r>
        <w:rPr>
          <w:rFonts w:ascii="仿宋_GB2312" w:hAnsi="仿宋_GB2312" w:cs="仿宋_GB2312" w:eastAsia="仿宋_GB2312"/>
        </w:rPr>
        <w:t>四、供应商最后报价属于明显低价不正当竞争的，磋商小组应按照“供应商须知前附表”第8项规定处理。</w:t>
      </w:r>
    </w:p>
    <w:p>
      <w:pPr>
        <w:pStyle w:val="null3"/>
        <w:ind w:firstLine="480"/>
      </w:pPr>
      <w:r>
        <w:rPr>
          <w:rFonts w:ascii="仿宋_GB2312" w:hAnsi="仿宋_GB2312" w:cs="仿宋_GB2312" w:eastAsia="仿宋_GB2312"/>
        </w:rPr>
        <w:t xml:space="preserve"> 五、供应商未在响应文件提交截止时间内提交报价或未按要求进行报价的，视为无效响应，由供应商自行承担不利后果。</w:t>
      </w:r>
    </w:p>
    <w:p>
      <w:pPr>
        <w:pStyle w:val="null3"/>
        <w:ind w:firstLine="480"/>
      </w:pPr>
      <w:r>
        <w:rPr>
          <w:rFonts w:ascii="仿宋_GB2312" w:hAnsi="仿宋_GB2312" w:cs="仿宋_GB2312" w:eastAsia="仿宋_GB2312"/>
        </w:rPr>
        <w:t>六、供应商未按磋商小组要求在规定时间内提交最后报价的，视为其退出磋商。</w:t>
      </w:r>
    </w:p>
    <w:p>
      <w:pPr>
        <w:pStyle w:val="null3"/>
        <w:ind w:firstLine="480"/>
      </w:pPr>
      <w:r>
        <w:rPr>
          <w:rFonts w:ascii="仿宋_GB2312" w:hAnsi="仿宋_GB2312" w:cs="仿宋_GB2312" w:eastAsia="仿宋_GB2312"/>
        </w:rPr>
        <w:t>七、最后报价一旦提交后，供应商不得以任何理由撤回。</w:t>
      </w:r>
    </w:p>
    <w:p>
      <w:pPr>
        <w:pStyle w:val="null3"/>
        <w:ind w:firstLine="480"/>
      </w:pPr>
      <w:r>
        <w:rPr>
          <w:rFonts w:ascii="仿宋_GB2312" w:hAnsi="仿宋_GB2312" w:cs="仿宋_GB2312" w:eastAsia="仿宋_GB2312"/>
        </w:rPr>
        <w:t>八、最后报价为有效报价应符合下列条件：</w:t>
      </w:r>
    </w:p>
    <w:p>
      <w:pPr>
        <w:pStyle w:val="null3"/>
        <w:ind w:firstLine="480"/>
      </w:pPr>
      <w:r>
        <w:rPr>
          <w:rFonts w:ascii="仿宋_GB2312" w:hAnsi="仿宋_GB2312" w:cs="仿宋_GB2312" w:eastAsia="仿宋_GB2312"/>
        </w:rPr>
        <w:t>（一）供应商所提供的最后报价是在规定的时间内提交。</w:t>
      </w:r>
    </w:p>
    <w:p>
      <w:pPr>
        <w:pStyle w:val="null3"/>
        <w:ind w:firstLine="480"/>
      </w:pPr>
      <w:r>
        <w:rPr>
          <w:rFonts w:ascii="仿宋_GB2312" w:hAnsi="仿宋_GB2312" w:cs="仿宋_GB2312" w:eastAsia="仿宋_GB2312"/>
        </w:rPr>
        <w:t>（二）供应商的最后报价应加盖供应商（法定名称）电子印章。</w:t>
      </w:r>
    </w:p>
    <w:p>
      <w:pPr>
        <w:pStyle w:val="null3"/>
        <w:ind w:firstLine="480"/>
      </w:pPr>
      <w:r>
        <w:rPr>
          <w:rFonts w:ascii="仿宋_GB2312" w:hAnsi="仿宋_GB2312" w:cs="仿宋_GB2312" w:eastAsia="仿宋_GB2312"/>
        </w:rPr>
        <w:t>（三）供应商的最后报价应符合磋商文件的要求。</w:t>
      </w:r>
    </w:p>
    <w:p>
      <w:pPr>
        <w:pStyle w:val="null3"/>
        <w:ind w:firstLine="480"/>
      </w:pPr>
      <w:r>
        <w:rPr>
          <w:rFonts w:ascii="仿宋_GB2312" w:hAnsi="仿宋_GB2312" w:cs="仿宋_GB2312" w:eastAsia="仿宋_GB2312"/>
        </w:rPr>
        <w:t>（四）最后报价唯一，且不高于最高限价。</w:t>
      </w:r>
    </w:p>
    <w:p>
      <w:pPr>
        <w:pStyle w:val="null3"/>
        <w:ind w:firstLine="480"/>
      </w:pPr>
      <w:r>
        <w:rPr>
          <w:rFonts w:ascii="仿宋_GB2312" w:hAnsi="仿宋_GB2312" w:cs="仿宋_GB2312" w:eastAsia="仿宋_GB2312"/>
        </w:rPr>
        <w:t xml:space="preserve"> （五）若采用项目包干价的，供应商直接给出其完成本项目全部工作内容所需的总价，不再提供已标价工程量清单（报价格式要求见第七章）。</w:t>
      </w:r>
    </w:p>
    <w:p>
      <w:pPr>
        <w:pStyle w:val="null3"/>
        <w:ind w:firstLine="480"/>
      </w:pPr>
      <w:r>
        <w:rPr>
          <w:rFonts w:ascii="仿宋_GB2312" w:hAnsi="仿宋_GB2312" w:cs="仿宋_GB2312" w:eastAsia="仿宋_GB2312"/>
        </w:rPr>
        <w:t xml:space="preserve"> （六）若采用项目单价的，首次响应文件中的报价以已标价工程量清单报价。供应商最后报价采用基于首次响应文件的报价下浮一定比例的方式进行报价。</w:t>
      </w:r>
    </w:p>
    <w:p>
      <w:pPr>
        <w:pStyle w:val="null3"/>
        <w:ind w:firstLine="480"/>
      </w:pPr>
      <w:r>
        <w:rPr>
          <w:rFonts w:ascii="仿宋_GB2312" w:hAnsi="仿宋_GB2312" w:cs="仿宋_GB2312" w:eastAsia="仿宋_GB2312"/>
        </w:rPr>
        <w:t xml:space="preserve"> （七）若采用采购人固定价的，供应商的报价应当按照磋商文件中确定了的采购项目采购价格进行报价，不得增加或者减少，否则其报价无效，其响应文件应当作为无效处理。供应商最后报价应当以全部响应磋商文件及磋商过程中变更的实质性要求为前提，最后报价应当与首次报价一致，否则作为无效处理（报价格式要求见第七章）。</w:t>
      </w:r>
    </w:p>
    <w:p>
      <w:pPr>
        <w:pStyle w:val="null3"/>
        <w:ind w:firstLine="480"/>
      </w:pPr>
      <w:r>
        <w:rPr>
          <w:rFonts w:ascii="仿宋_GB2312" w:hAnsi="仿宋_GB2312" w:cs="仿宋_GB2312" w:eastAsia="仿宋_GB2312"/>
        </w:rPr>
        <w:t>九、最后报价出现下列情况的，不需要供应商澄清，按以下原则处理：</w:t>
      </w:r>
    </w:p>
    <w:p>
      <w:pPr>
        <w:pStyle w:val="null3"/>
        <w:ind w:firstLine="480"/>
      </w:pPr>
      <w:r>
        <w:rPr>
          <w:rFonts w:ascii="仿宋_GB2312" w:hAnsi="仿宋_GB2312" w:cs="仿宋_GB2312" w:eastAsia="仿宋_GB2312"/>
        </w:rPr>
        <w:t xml:space="preserve"> （一）报价中的大写金额和小写金额不一致的，以大写金额为准，但大写金额出现文字错误，导致金额无法判断的除外；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（二）单价金额小数点或者百分比有明显错位的，应以总价为准，并修改单价；</w:t>
      </w:r>
    </w:p>
    <w:p>
      <w:pPr>
        <w:pStyle w:val="null3"/>
        <w:ind w:firstLine="480"/>
      </w:pPr>
      <w:r>
        <w:rPr>
          <w:rFonts w:ascii="仿宋_GB2312" w:hAnsi="仿宋_GB2312" w:cs="仿宋_GB2312" w:eastAsia="仿宋_GB2312"/>
        </w:rPr>
        <w:t>（三）总价金额与按单价汇总金额不一致的，以单价汇总金额计算结果为准；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同时出现两种以上不一致的，按照前款规定的顺序修正。修正后的最后报价经加盖供应商（法定名称）电子印章后产生约束力，供应商不确认的，其最后报价无效。</w:t>
      </w:r>
    </w:p>
    <w:p>
      <w:pPr>
        <w:pStyle w:val="null3"/>
        <w:outlineLvl w:val="3"/>
      </w:pPr>
      <w:r>
        <w:rPr>
          <w:rFonts w:ascii="仿宋_GB2312" w:hAnsi="仿宋_GB2312" w:cs="仿宋_GB2312" w:eastAsia="仿宋_GB2312"/>
          <w:sz w:val="24"/>
          <w:b/>
        </w:rPr>
        <w:t>6.3.5解释、澄清有关问题</w:t>
      </w:r>
    </w:p>
    <w:p>
      <w:pPr>
        <w:pStyle w:val="null3"/>
        <w:ind w:firstLine="480"/>
      </w:pPr>
      <w:r>
        <w:rPr>
          <w:rFonts w:ascii="仿宋_GB2312" w:hAnsi="仿宋_GB2312" w:cs="仿宋_GB2312" w:eastAsia="仿宋_GB2312"/>
        </w:rPr>
        <w:t xml:space="preserve"> 一、评审过程中，磋商小组认为磋商文件有关事项表述不明确或需要说明的，可以提请代理机构书面解释。代理机构的解释不得改变磋商文件的原义或者影响公平、公正，解释事项如果涉及供应商权益的以有利于供应商的原则进行解释。</w:t>
      </w:r>
    </w:p>
    <w:p>
      <w:pPr>
        <w:pStyle w:val="null3"/>
        <w:ind w:firstLine="480"/>
      </w:pPr>
      <w:r>
        <w:rPr>
          <w:rFonts w:ascii="仿宋_GB2312" w:hAnsi="仿宋_GB2312" w:cs="仿宋_GB2312" w:eastAsia="仿宋_GB2312"/>
        </w:rPr>
        <w:t xml:space="preserve"> 二、对响应文件中含义不明确、同类问题表述不一致或者有明显文字和计算错误的内容，磋商小组应当要求供应商作出必要的澄清、说明或者更正，并给予供应商必要的反馈时间。供应商应当按磋商小组的要求进行澄清、说明或者更正。供应商的澄清、说明或者更正不得超出响应文件的范围或者改变响应文件的实质性内容。澄清、说明或者更正不影响响应文件的效力，有效的澄清、说明或者更正材料是响应文件的组成部分。</w:t>
      </w:r>
    </w:p>
    <w:p>
      <w:pPr>
        <w:pStyle w:val="null3"/>
        <w:ind w:firstLine="480"/>
      </w:pPr>
      <w:r>
        <w:rPr>
          <w:rFonts w:ascii="仿宋_GB2312" w:hAnsi="仿宋_GB2312" w:cs="仿宋_GB2312" w:eastAsia="仿宋_GB2312"/>
        </w:rPr>
        <w:t xml:space="preserve"> 三、供应商的澄清、说明或者更正需进行电子签章，应当不超出响应文件的范围、不实质性改变响应文件的内容、不影响供应商的公平竞争、不导致响应文件从不响应磋商文件变为响应磋商文件的条件。下列内容不得澄清：</w:t>
      </w:r>
    </w:p>
    <w:p>
      <w:pPr>
        <w:pStyle w:val="null3"/>
        <w:ind w:firstLine="480"/>
      </w:pPr>
      <w:r>
        <w:rPr>
          <w:rFonts w:ascii="仿宋_GB2312" w:hAnsi="仿宋_GB2312" w:cs="仿宋_GB2312" w:eastAsia="仿宋_GB2312"/>
        </w:rPr>
        <w:t>（一）供应商响应文件中不响应磋商文件规定的技术参数指标和商务应答；</w:t>
      </w:r>
    </w:p>
    <w:p>
      <w:pPr>
        <w:pStyle w:val="null3"/>
        <w:ind w:firstLine="480"/>
      </w:pPr>
      <w:r>
        <w:rPr>
          <w:rFonts w:ascii="仿宋_GB2312" w:hAnsi="仿宋_GB2312" w:cs="仿宋_GB2312" w:eastAsia="仿宋_GB2312"/>
        </w:rPr>
        <w:t>（二）供应商响应文件中未提供的证明其是否符合磋商文件资格、符合性规定要求的相关材料。</w:t>
      </w:r>
    </w:p>
    <w:p>
      <w:pPr>
        <w:pStyle w:val="null3"/>
        <w:ind w:firstLine="480"/>
      </w:pPr>
      <w:r>
        <w:rPr>
          <w:rFonts w:ascii="仿宋_GB2312" w:hAnsi="仿宋_GB2312" w:cs="仿宋_GB2312" w:eastAsia="仿宋_GB2312"/>
        </w:rPr>
        <w:t>（三）供应商响应文件中的材料因印刷、影印等不清晰而难以辨认的。</w:t>
      </w:r>
    </w:p>
    <w:p>
      <w:pPr>
        <w:pStyle w:val="null3"/>
        <w:ind w:firstLine="480"/>
      </w:pPr>
      <w:r>
        <w:rPr>
          <w:rFonts w:ascii="仿宋_GB2312" w:hAnsi="仿宋_GB2312" w:cs="仿宋_GB2312" w:eastAsia="仿宋_GB2312"/>
        </w:rPr>
        <w:t>四、响应文件报价出现前后不一致的情形，按照本章前述规定予以处理，不需要供应商澄清。</w:t>
      </w:r>
    </w:p>
    <w:p>
      <w:pPr>
        <w:pStyle w:val="null3"/>
        <w:ind w:firstLine="480"/>
      </w:pPr>
      <w:r>
        <w:rPr>
          <w:rFonts w:ascii="仿宋_GB2312" w:hAnsi="仿宋_GB2312" w:cs="仿宋_GB2312" w:eastAsia="仿宋_GB2312"/>
        </w:rPr>
        <w:t xml:space="preserve"> 五、代理机构宣布评审结束前，供应商应通过项目电子化交易系统随时关注评审消息提示，及时响应磋商小组发出的澄清、说明或更正要求。供应商未能及时响应的，自行承担不利后果。</w:t>
      </w:r>
    </w:p>
    <w:p>
      <w:pPr>
        <w:pStyle w:val="null3"/>
        <w:ind w:firstLine="480"/>
      </w:pPr>
      <w:r>
        <w:rPr>
          <w:rFonts w:ascii="仿宋_GB2312" w:hAnsi="仿宋_GB2312" w:cs="仿宋_GB2312" w:eastAsia="仿宋_GB2312"/>
        </w:rPr>
        <w:t>六、磋商小组应当积极履行澄清、说明或者更正的职责，不得滥用权力。</w:t>
      </w:r>
    </w:p>
    <w:p>
      <w:pPr>
        <w:pStyle w:val="null3"/>
        <w:outlineLvl w:val="3"/>
      </w:pPr>
      <w:r>
        <w:rPr>
          <w:rFonts w:ascii="仿宋_GB2312" w:hAnsi="仿宋_GB2312" w:cs="仿宋_GB2312" w:eastAsia="仿宋_GB2312"/>
          <w:sz w:val="24"/>
          <w:b/>
        </w:rPr>
        <w:t>6.3.6比较与评价</w:t>
      </w:r>
    </w:p>
    <w:p>
      <w:pPr>
        <w:pStyle w:val="null3"/>
        <w:ind w:firstLine="480"/>
      </w:pPr>
      <w:r>
        <w:rPr>
          <w:rFonts w:ascii="仿宋_GB2312" w:hAnsi="仿宋_GB2312" w:cs="仿宋_GB2312" w:eastAsia="仿宋_GB2312"/>
        </w:rPr>
        <w:t xml:space="preserve"> 由磋商小组采用综合评分法对提交最后报价的供应商的响应文件和最后报价进行综合评分，具体要求详见本章评审办法及标准部分。</w:t>
      </w:r>
    </w:p>
    <w:p>
      <w:pPr>
        <w:pStyle w:val="null3"/>
        <w:outlineLvl w:val="3"/>
      </w:pPr>
      <w:r>
        <w:rPr>
          <w:rFonts w:ascii="仿宋_GB2312" w:hAnsi="仿宋_GB2312" w:cs="仿宋_GB2312" w:eastAsia="仿宋_GB2312"/>
          <w:sz w:val="24"/>
          <w:b/>
        </w:rPr>
        <w:t xml:space="preserve"> 6.3.7推荐成交候选供应商</w:t>
      </w:r>
    </w:p>
    <w:p>
      <w:pPr>
        <w:pStyle w:val="null3"/>
        <w:ind w:firstLine="480"/>
      </w:pPr>
      <w:r>
        <w:rPr>
          <w:rFonts w:ascii="仿宋_GB2312" w:hAnsi="仿宋_GB2312" w:cs="仿宋_GB2312" w:eastAsia="仿宋_GB2312"/>
        </w:rPr>
        <w:t>磋商小组应当根据综合评分情况，按照评审得分由高到低顺序推荐如下家数的成交候选供应商，并编写磋商报告。</w:t>
      </w:r>
    </w:p>
    <w:p>
      <w:pPr>
        <w:pStyle w:val="null3"/>
      </w:pPr>
      <w:r>
        <w:rPr>
          <w:rFonts w:ascii="仿宋_GB2312" w:hAnsi="仿宋_GB2312" w:cs="仿宋_GB2312" w:eastAsia="仿宋_GB2312"/>
        </w:rPr>
        <w:t>采购包1：</w:t>
      </w:r>
      <w:r>
        <w:rPr>
          <w:rFonts w:ascii="仿宋_GB2312" w:hAnsi="仿宋_GB2312" w:cs="仿宋_GB2312" w:eastAsia="仿宋_GB2312"/>
        </w:rPr>
        <w:t>3家；</w:t>
      </w:r>
      <w:r>
        <w:rPr>
          <w:rFonts w:ascii="仿宋_GB2312" w:hAnsi="仿宋_GB2312" w:cs="仿宋_GB2312" w:eastAsia="仿宋_GB2312"/>
        </w:rPr>
        <w:t>评审得分相同的，按照最后报价由低到高的顺序推荐。评审得分且最后报价相同的，按照技术指标优劣顺序推荐。评审得分且最后报价且技术指标得分均相同的，成交候选供应商并列。</w:t>
      </w:r>
    </w:p>
    <w:p>
      <w:pPr>
        <w:pStyle w:val="null3"/>
        <w:outlineLvl w:val="3"/>
      </w:pPr>
      <w:r>
        <w:rPr>
          <w:rFonts w:ascii="仿宋_GB2312" w:hAnsi="仿宋_GB2312" w:cs="仿宋_GB2312" w:eastAsia="仿宋_GB2312"/>
          <w:sz w:val="24"/>
          <w:b/>
        </w:rPr>
        <w:t>6.3.8磋商小组复核</w:t>
      </w:r>
    </w:p>
    <w:p>
      <w:pPr>
        <w:pStyle w:val="null3"/>
        <w:ind w:firstLine="480"/>
      </w:pPr>
      <w:r>
        <w:rPr>
          <w:rFonts w:ascii="仿宋_GB2312" w:hAnsi="仿宋_GB2312" w:cs="仿宋_GB2312" w:eastAsia="仿宋_GB2312"/>
        </w:rPr>
        <w:t xml:space="preserve"> 磋商小组评分汇总结束后，磋商小组应当进行评审复核，对拟推荐为成交候选供应商的、报价最低的、供应商响应文件作无效处理的重点复核。</w:t>
      </w:r>
    </w:p>
    <w:p>
      <w:pPr>
        <w:pStyle w:val="null3"/>
        <w:outlineLvl w:val="3"/>
      </w:pPr>
      <w:r>
        <w:rPr>
          <w:rFonts w:ascii="仿宋_GB2312" w:hAnsi="仿宋_GB2312" w:cs="仿宋_GB2312" w:eastAsia="仿宋_GB2312"/>
          <w:sz w:val="24"/>
          <w:b/>
        </w:rPr>
        <w:t>6.3.9代理机构现场复核评审结果</w:t>
      </w:r>
    </w:p>
    <w:p>
      <w:pPr>
        <w:pStyle w:val="null3"/>
        <w:ind w:firstLine="480"/>
      </w:pPr>
      <w:r>
        <w:rPr>
          <w:rFonts w:ascii="仿宋_GB2312" w:hAnsi="仿宋_GB2312" w:cs="仿宋_GB2312" w:eastAsia="仿宋_GB2312"/>
        </w:rPr>
        <w:t xml:space="preserve"> 一、评审结果汇总完成后，磋商小组拟出具磋商磋商报告前，代理机构应当组织2名以上的本单位工作人员，在采购现场监督人员的监督之下，依据有关的法律制度和磋商文件对评审结果进行复核，出具复核报告，存在下列情形之一的，代理机构应当根据情况通过项目电子化交易系统建议磋商小组现场修改评审结果。存在本条上述情形的，由磋商小组自主决定是否采纳代理机构的建议，并承担独立评审责任。</w:t>
      </w:r>
    </w:p>
    <w:p>
      <w:pPr>
        <w:pStyle w:val="null3"/>
        <w:ind w:firstLine="480"/>
      </w:pPr>
      <w:r>
        <w:rPr>
          <w:rFonts w:ascii="仿宋_GB2312" w:hAnsi="仿宋_GB2312" w:cs="仿宋_GB2312" w:eastAsia="仿宋_GB2312"/>
        </w:rPr>
        <w:t xml:space="preserve"> 二、磋商小组采纳代理机构建议的，应当按照规定现场通过项目电子化交易系统修改评审结果或者重新评审，并在磋商报告中详细记载有关事宜；不采纳代理机构建议的，应当说明理由。代理机构建议未被磋商小组采纳的，应当按照规定程序要求继续组织实施采购活动，不得擅自中止采购活动。代理机构认为磋商小组评审结果不合法的，应当书面报告采购项目同级财政部门。</w:t>
      </w:r>
    </w:p>
    <w:p>
      <w:pPr>
        <w:pStyle w:val="null3"/>
        <w:ind w:firstLine="480"/>
      </w:pPr>
      <w:r>
        <w:rPr>
          <w:rFonts w:ascii="仿宋_GB2312" w:hAnsi="仿宋_GB2312" w:cs="仿宋_GB2312" w:eastAsia="仿宋_GB2312"/>
        </w:rPr>
        <w:t>三、代理机构复核过程中，磋商小组成员不得离开评审现场。</w:t>
      </w:r>
    </w:p>
    <w:p>
      <w:pPr>
        <w:pStyle w:val="null3"/>
        <w:outlineLvl w:val="3"/>
      </w:pPr>
      <w:r>
        <w:rPr>
          <w:rFonts w:ascii="仿宋_GB2312" w:hAnsi="仿宋_GB2312" w:cs="仿宋_GB2312" w:eastAsia="仿宋_GB2312"/>
          <w:sz w:val="24"/>
          <w:b/>
        </w:rPr>
        <w:t>6.3.10编写磋商报告</w:t>
      </w:r>
    </w:p>
    <w:p>
      <w:pPr>
        <w:pStyle w:val="null3"/>
        <w:ind w:firstLine="480"/>
      </w:pPr>
      <w:r>
        <w:rPr>
          <w:rFonts w:ascii="仿宋_GB2312" w:hAnsi="仿宋_GB2312" w:cs="仿宋_GB2312" w:eastAsia="仿宋_GB2312"/>
        </w:rPr>
        <w:t>磋商小组推荐成交候选供应商后，应向代理机构出具磋商报告。磋商报告应当包括以下主要内容：</w:t>
      </w:r>
    </w:p>
    <w:p>
      <w:pPr>
        <w:pStyle w:val="null3"/>
        <w:ind w:firstLine="480"/>
      </w:pPr>
      <w:r>
        <w:rPr>
          <w:rFonts w:ascii="仿宋_GB2312" w:hAnsi="仿宋_GB2312" w:cs="仿宋_GB2312" w:eastAsia="仿宋_GB2312"/>
        </w:rPr>
        <w:t>（一）邀请供应商参加采购活动的具体方式和相关情况；</w:t>
      </w:r>
    </w:p>
    <w:p>
      <w:pPr>
        <w:pStyle w:val="null3"/>
        <w:ind w:firstLine="480"/>
      </w:pPr>
      <w:r>
        <w:rPr>
          <w:rFonts w:ascii="仿宋_GB2312" w:hAnsi="仿宋_GB2312" w:cs="仿宋_GB2312" w:eastAsia="仿宋_GB2312"/>
        </w:rPr>
        <w:t>（二）响应文件开启日期和地点；</w:t>
      </w:r>
    </w:p>
    <w:p>
      <w:pPr>
        <w:pStyle w:val="null3"/>
        <w:ind w:firstLine="480"/>
      </w:pPr>
      <w:r>
        <w:rPr>
          <w:rFonts w:ascii="仿宋_GB2312" w:hAnsi="仿宋_GB2312" w:cs="仿宋_GB2312" w:eastAsia="仿宋_GB2312"/>
        </w:rPr>
        <w:t>（三）获取磋商文件的供应商名单和磋商小组成员名单；</w:t>
      </w:r>
    </w:p>
    <w:p>
      <w:pPr>
        <w:pStyle w:val="null3"/>
        <w:ind w:firstLine="480"/>
      </w:pPr>
      <w:r>
        <w:rPr>
          <w:rFonts w:ascii="仿宋_GB2312" w:hAnsi="仿宋_GB2312" w:cs="仿宋_GB2312" w:eastAsia="仿宋_GB2312"/>
        </w:rPr>
        <w:t>（四）评审情况记录和说明，包括对供应商响应文件审查情况、磋商情况、报价情况等；</w:t>
      </w:r>
    </w:p>
    <w:p>
      <w:pPr>
        <w:pStyle w:val="null3"/>
        <w:ind w:firstLine="480"/>
      </w:pPr>
      <w:r>
        <w:rPr>
          <w:rFonts w:ascii="仿宋_GB2312" w:hAnsi="仿宋_GB2312" w:cs="仿宋_GB2312" w:eastAsia="仿宋_GB2312"/>
        </w:rPr>
        <w:t>（五）提出的成交候选供应商的排序名单及理由。</w:t>
      </w:r>
    </w:p>
    <w:p>
      <w:pPr>
        <w:pStyle w:val="null3"/>
        <w:ind w:firstLine="480"/>
      </w:pPr>
      <w:r>
        <w:rPr>
          <w:rFonts w:ascii="仿宋_GB2312" w:hAnsi="仿宋_GB2312" w:cs="仿宋_GB2312" w:eastAsia="仿宋_GB2312"/>
        </w:rPr>
        <w:t xml:space="preserve"> 磋商报告应当由磋商小组全体人员签字或加盖电子签章认可。磋商小组成员对磋商报告有异议的，磋商小组按照少数服从多数的原则推荐成交候选供应商，采购程序继续进行。对磋商报告有异议的磋商小组成员，应当在报告上签署不同意见并说明理由，由磋商小组记录相关情况。磋商小组成员拒绝在磋商报告上签字或加盖电子签章又不书面说明其不同意见和理由的，视为同意磋商报告。</w:t>
      </w:r>
    </w:p>
    <w:p>
      <w:pPr>
        <w:pStyle w:val="null3"/>
        <w:outlineLvl w:val="3"/>
      </w:pPr>
      <w:r>
        <w:rPr>
          <w:rFonts w:ascii="仿宋_GB2312" w:hAnsi="仿宋_GB2312" w:cs="仿宋_GB2312" w:eastAsia="仿宋_GB2312"/>
          <w:sz w:val="24"/>
          <w:b/>
        </w:rPr>
        <w:t>6.3.11评审争议处理规则</w:t>
      </w:r>
    </w:p>
    <w:p>
      <w:pPr>
        <w:pStyle w:val="null3"/>
        <w:ind w:firstLine="480"/>
      </w:pPr>
      <w:r>
        <w:rPr>
          <w:rFonts w:ascii="仿宋_GB2312" w:hAnsi="仿宋_GB2312" w:cs="仿宋_GB2312" w:eastAsia="仿宋_GB2312"/>
        </w:rPr>
        <w:t xml:space="preserve"> 磋商小组在评审过程中，对于资格审查、符合性审查、对供应商响应文件做无效处理及其他需要共同认定的事项存在争议的，应当以少数服从多数的原则做出结论，但不得违背法律法规和磋商文件规定。有不同意见的磋商小组成员认为认定过程和结果不符合法律法规或者磋商文件规定的，应当在磋商报告中予以反映。</w:t>
      </w:r>
    </w:p>
    <w:p>
      <w:pPr>
        <w:pStyle w:val="null3"/>
        <w:outlineLvl w:val="3"/>
      </w:pPr>
      <w:r>
        <w:rPr>
          <w:rFonts w:ascii="仿宋_GB2312" w:hAnsi="仿宋_GB2312" w:cs="仿宋_GB2312" w:eastAsia="仿宋_GB2312"/>
          <w:sz w:val="24"/>
          <w:b/>
        </w:rPr>
        <w:t>6.3.12终止磋商采购活动</w:t>
      </w:r>
    </w:p>
    <w:p>
      <w:pPr>
        <w:pStyle w:val="null3"/>
        <w:ind w:firstLine="480"/>
      </w:pPr>
      <w:r>
        <w:rPr>
          <w:rFonts w:ascii="仿宋_GB2312" w:hAnsi="仿宋_GB2312" w:cs="仿宋_GB2312" w:eastAsia="仿宋_GB2312"/>
        </w:rPr>
        <w:t xml:space="preserve"> 出现下列情形之一的，采购人或者代理机构应当终止竞争性磋商采购活动，发布项目终止公告并说明原因，重新开展采购活动：</w:t>
      </w:r>
    </w:p>
    <w:p>
      <w:pPr>
        <w:pStyle w:val="null3"/>
        <w:ind w:firstLine="480"/>
      </w:pPr>
      <w:r>
        <w:rPr>
          <w:rFonts w:ascii="仿宋_GB2312" w:hAnsi="仿宋_GB2312" w:cs="仿宋_GB2312" w:eastAsia="仿宋_GB2312"/>
        </w:rPr>
        <w:t>一、因情况变化，不再符合规定的竞争性磋商采购方式适用情形的；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三、在采购过程中符合要求的供应商或者报价未超过采购预算及最高限价的供应商不足3家的；</w:t>
      </w:r>
    </w:p>
    <w:p>
      <w:pPr>
        <w:pStyle w:val="null3"/>
        <w:ind w:firstLine="480"/>
      </w:pPr>
      <w:r>
        <w:rPr>
          <w:rFonts w:ascii="仿宋_GB2312" w:hAnsi="仿宋_GB2312" w:cs="仿宋_GB2312" w:eastAsia="仿宋_GB2312"/>
        </w:rPr>
        <w:t>四、法律法规规定的其他情形。</w:t>
      </w:r>
    </w:p>
    <w:p>
      <w:pPr>
        <w:pStyle w:val="null3"/>
        <w:outlineLvl w:val="2"/>
      </w:pPr>
      <w:r>
        <w:rPr>
          <w:rFonts w:ascii="仿宋_GB2312" w:hAnsi="仿宋_GB2312" w:cs="仿宋_GB2312" w:eastAsia="仿宋_GB2312"/>
          <w:sz w:val="28"/>
          <w:b/>
        </w:rPr>
        <w:t>6.4评审办法及标准</w:t>
      </w:r>
    </w:p>
    <w:p>
      <w:pPr>
        <w:pStyle w:val="null3"/>
        <w:ind w:firstLine="480"/>
      </w:pPr>
      <w:r>
        <w:rPr>
          <w:rFonts w:ascii="仿宋_GB2312" w:hAnsi="仿宋_GB2312" w:cs="仿宋_GB2312" w:eastAsia="仿宋_GB2312"/>
        </w:rPr>
        <w:t>一、磋商小组根据磋商文件的要求采用相同的评审程序、评分办法及标准进行评价和比较。</w:t>
      </w:r>
    </w:p>
    <w:p>
      <w:pPr>
        <w:pStyle w:val="null3"/>
        <w:ind w:firstLine="480"/>
      </w:pPr>
      <w:r>
        <w:rPr>
          <w:rFonts w:ascii="仿宋_GB2312" w:hAnsi="仿宋_GB2312" w:cs="仿宋_GB2312" w:eastAsia="仿宋_GB2312"/>
        </w:rPr>
        <w:t xml:space="preserve"> 二、磋商小组成员应依据磋商文件规定的评分标准和方法独立对每个有效响应的文件进行评价、打分，然后汇总每个供应商每项评分因素的得分。</w:t>
      </w:r>
    </w:p>
    <w:p>
      <w:pPr>
        <w:pStyle w:val="null3"/>
        <w:outlineLvl w:val="3"/>
      </w:pPr>
      <w:r>
        <w:rPr>
          <w:rFonts w:ascii="仿宋_GB2312" w:hAnsi="仿宋_GB2312" w:cs="仿宋_GB2312" w:eastAsia="仿宋_GB2312"/>
          <w:sz w:val="24"/>
          <w:b/>
        </w:rPr>
        <w:t>6.4.1评分办法</w:t>
      </w:r>
    </w:p>
    <w:p>
      <w:pPr>
        <w:pStyle w:val="null3"/>
        <w:ind w:firstLine="480"/>
      </w:pPr>
      <w:r>
        <w:rPr>
          <w:rFonts w:ascii="仿宋_GB2312" w:hAnsi="仿宋_GB2312" w:cs="仿宋_GB2312" w:eastAsia="仿宋_GB2312"/>
        </w:rPr>
        <w:t xml:space="preserve"> 本次评审采用综合评分法，由磋商小组采用综合评分法对提交最后报价的供应商的响应文件和最后报价进行综合评分。综合评分法，是指响应文件满足磋商文件全部实质性要求且按评审因素的量化指标评审得分最高的供应商为成交候选供应商的评审方法。</w:t>
      </w:r>
    </w:p>
    <w:p>
      <w:pPr>
        <w:pStyle w:val="null3"/>
        <w:outlineLvl w:val="3"/>
      </w:pPr>
      <w:r>
        <w:rPr>
          <w:rFonts w:ascii="仿宋_GB2312" w:hAnsi="仿宋_GB2312" w:cs="仿宋_GB2312" w:eastAsia="仿宋_GB2312"/>
          <w:sz w:val="24"/>
          <w:b/>
        </w:rPr>
        <w:t>6.4.2评分标准</w:t>
      </w:r>
    </w:p>
    <w:p>
      <w:pPr>
        <w:pStyle w:val="null3"/>
        <w:ind w:firstLine="480"/>
      </w:pPr>
      <w:r>
        <w:rPr>
          <w:rFonts w:ascii="仿宋_GB2312" w:hAnsi="仿宋_GB2312" w:cs="仿宋_GB2312" w:eastAsia="仿宋_GB2312"/>
        </w:rPr>
        <w:t>一、本次综合评分的因素详见综合评分明细表。</w:t>
      </w:r>
    </w:p>
    <w:p>
      <w:pPr>
        <w:pStyle w:val="null3"/>
        <w:ind w:firstLine="480"/>
      </w:pPr>
      <w:r>
        <w:rPr>
          <w:rFonts w:ascii="仿宋_GB2312" w:hAnsi="仿宋_GB2312" w:cs="仿宋_GB2312" w:eastAsia="仿宋_GB2312"/>
        </w:rPr>
        <w:t>二、综合评分明细表</w:t>
      </w:r>
    </w:p>
    <w:p>
      <w:pPr>
        <w:pStyle w:val="null3"/>
        <w:ind w:firstLine="480"/>
      </w:pPr>
      <w:r>
        <w:rPr>
          <w:rFonts w:ascii="仿宋_GB2312" w:hAnsi="仿宋_GB2312" w:cs="仿宋_GB2312" w:eastAsia="仿宋_GB2312"/>
        </w:rPr>
        <w:t>（一）综合评分明细表的制定以科学合理、降低磋商小组自由裁量权为原则。</w:t>
      </w:r>
    </w:p>
    <w:p>
      <w:pPr>
        <w:pStyle w:val="null3"/>
        <w:ind w:firstLine="480"/>
      </w:pPr>
      <w:r>
        <w:rPr>
          <w:rFonts w:ascii="仿宋_GB2312" w:hAnsi="仿宋_GB2312" w:cs="仿宋_GB2312" w:eastAsia="仿宋_GB2312"/>
        </w:rPr>
        <w:t>（二）综合评分明细表中的报价应先按供应商须知附表中的相关要求进行价格调整，再进行报价评分。</w:t>
      </w:r>
    </w:p>
    <w:p>
      <w:pPr>
        <w:pStyle w:val="null3"/>
        <w:ind w:firstLine="480"/>
      </w:pPr>
      <w:r>
        <w:rPr>
          <w:rFonts w:ascii="仿宋_GB2312" w:hAnsi="仿宋_GB2312" w:cs="仿宋_GB2312" w:eastAsia="仿宋_GB2312"/>
        </w:rPr>
        <w:t>（三）综合评分明细表：</w:t>
      </w:r>
    </w:p>
    <w:p>
      <w:pPr>
        <w:pStyle w:val="null3"/>
        <w:ind w:firstLine="480"/>
      </w:pPr>
      <w:r>
        <w:rPr>
          <w:rFonts w:ascii="仿宋_GB2312" w:hAnsi="仿宋_GB2312" w:cs="仿宋_GB2312" w:eastAsia="仿宋_GB2312"/>
        </w:rPr>
        <w:t xml:space="preserve"> （说明：采购人根据项目实际需要设置评审因素和标准，评审标准中的分值设置应当与评审因素的量化指标相对应。）</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详细评审100.00分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确保工程质量的技术组织措施</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确保安全生产的技术组织措施</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确保文明施工及环境保护的技术组织措施</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确保工期的技术组织措施附（网络图或施工进度计划表或横道图）</w:t>
            </w:r>
          </w:p>
        </w:tc>
        <w:tc>
          <w:tcPr>
            <w:tcW w:type="dxa" w:w="2492"/>
          </w:tcPr>
          <w:p>
            <w:pPr>
              <w:pStyle w:val="null3"/>
            </w:pPr>
            <w:r>
              <w:rPr>
                <w:rFonts w:ascii="仿宋_GB2312" w:hAnsi="仿宋_GB2312" w:cs="仿宋_GB2312" w:eastAsia="仿宋_GB2312"/>
              </w:rPr>
              <w:t>①编制详细、较完整、切实可行的得6分；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施工方案</w:t>
            </w:r>
          </w:p>
        </w:tc>
        <w:tc>
          <w:tcPr>
            <w:tcW w:type="dxa" w:w="2492"/>
          </w:tcPr>
          <w:p>
            <w:pPr>
              <w:pStyle w:val="null3"/>
            </w:pPr>
            <w:r>
              <w:rPr>
                <w:rFonts w:ascii="仿宋_GB2312" w:hAnsi="仿宋_GB2312" w:cs="仿宋_GB2312" w:eastAsia="仿宋_GB2312"/>
              </w:rPr>
              <w:t>①编制详细、较完整、切实可行的得15分； ②编制比较详细、基本可行的得10分； ③编制粗略、可行性欠缺的得5分； 未提供不得分。</w:t>
            </w:r>
          </w:p>
        </w:tc>
        <w:tc>
          <w:tcPr>
            <w:tcW w:type="dxa" w:w="831"/>
          </w:tcPr>
          <w:p>
            <w:pPr>
              <w:pStyle w:val="null3"/>
              <w:jc w:val="right"/>
            </w:pPr>
            <w:r>
              <w:rPr>
                <w:rFonts w:ascii="仿宋_GB2312" w:hAnsi="仿宋_GB2312" w:cs="仿宋_GB2312" w:eastAsia="仿宋_GB2312"/>
              </w:rPr>
              <w:t>15.0000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施工机械设备配备计划及劳动力配备计划</w:t>
            </w:r>
          </w:p>
        </w:tc>
        <w:tc>
          <w:tcPr>
            <w:tcW w:type="dxa" w:w="2492"/>
          </w:tcPr>
          <w:p>
            <w:pPr>
              <w:pStyle w:val="null3"/>
            </w:pPr>
            <w:r>
              <w:rPr>
                <w:rFonts w:ascii="仿宋_GB2312" w:hAnsi="仿宋_GB2312" w:cs="仿宋_GB2312" w:eastAsia="仿宋_GB2312"/>
              </w:rPr>
              <w:t>①编制详细、较合理、切实可行的得6分； ②编制比较详细、基本可行的得4分； ③编制粗略、可行性欠缺的得2分； 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磋商方案及施工组织设计.docx</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近三年完成的类似业绩一项得2分，最多得6分（提供2022年1月1日至今类似工程；投标文件中须附类似工程业绩中标通知书或合同协议书或竣工验收证明材料复印件或扫描件，并加盖公章）。</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近年完成的类似项目业绩.docx</w:t>
            </w:r>
          </w:p>
        </w:tc>
      </w:tr>
      <w:tr>
        <w:tc>
          <w:tcPr>
            <w:tcW w:type="dxa" w:w="831"/>
            <w:vMerge/>
          </w:tcPr>
          <w:p/>
        </w:tc>
        <w:tc>
          <w:tcPr>
            <w:tcW w:type="dxa" w:w="1661"/>
          </w:tcPr>
          <w:p>
            <w:pPr>
              <w:pStyle w:val="null3"/>
            </w:pPr>
            <w:r>
              <w:rPr>
                <w:rFonts w:ascii="仿宋_GB2312" w:hAnsi="仿宋_GB2312" w:cs="仿宋_GB2312" w:eastAsia="仿宋_GB2312"/>
              </w:rPr>
              <w:t>承诺（对农民工工资、不转包、不分包等的承诺）</w:t>
            </w:r>
          </w:p>
        </w:tc>
        <w:tc>
          <w:tcPr>
            <w:tcW w:type="dxa" w:w="2492"/>
          </w:tcPr>
          <w:p>
            <w:pPr>
              <w:pStyle w:val="null3"/>
            </w:pPr>
            <w:r>
              <w:rPr>
                <w:rFonts w:ascii="仿宋_GB2312" w:hAnsi="仿宋_GB2312" w:cs="仿宋_GB2312" w:eastAsia="仿宋_GB2312"/>
              </w:rPr>
              <w:t>根据供应商做出的承诺内容进行赋分： ①编制内容详细、完整的得3分； ②编制内容基本完整的得2分； 未提供不得分。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承诺书.docx</w:t>
            </w:r>
          </w:p>
        </w:tc>
      </w:tr>
      <w:tr>
        <w:tc>
          <w:tcPr>
            <w:tcW w:type="dxa" w:w="831"/>
            <w:vMerge/>
          </w:tcPr>
          <w:p/>
        </w:tc>
        <w:tc>
          <w:tcPr>
            <w:tcW w:type="dxa" w:w="1661"/>
          </w:tcPr>
          <w:p>
            <w:pPr>
              <w:pStyle w:val="null3"/>
            </w:pPr>
            <w:r>
              <w:rPr>
                <w:rFonts w:ascii="仿宋_GB2312" w:hAnsi="仿宋_GB2312" w:cs="仿宋_GB2312" w:eastAsia="仿宋_GB2312"/>
              </w:rPr>
              <w:t>项目经理</w:t>
            </w:r>
          </w:p>
        </w:tc>
        <w:tc>
          <w:tcPr>
            <w:tcW w:type="dxa" w:w="2492"/>
          </w:tcPr>
          <w:p>
            <w:pPr>
              <w:pStyle w:val="null3"/>
            </w:pPr>
            <w:r>
              <w:rPr>
                <w:rFonts w:ascii="仿宋_GB2312" w:hAnsi="仿宋_GB2312" w:cs="仿宋_GB2312" w:eastAsia="仿宋_GB2312"/>
              </w:rPr>
              <w:t>A.近三年完成的业绩一项得1分，最多得2分（2022 年 1 月 1 日至今类似工程：须附工程业绩中标通知书或合同专用条款或竣工验收证明材料复印件或扫描件，并加盖公章）； B.具有相关专业高级工程师及以上职称得 2分，具有工程师职称得 1 分；否则不得分（以职称证为准）。</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项目管理机构组成表</w:t>
            </w:r>
          </w:p>
          <w:p>
            <w:pPr>
              <w:pStyle w:val="null3"/>
            </w:pPr>
            <w:r>
              <w:rPr>
                <w:rFonts w:ascii="仿宋_GB2312" w:hAnsi="仿宋_GB2312" w:cs="仿宋_GB2312" w:eastAsia="仿宋_GB2312"/>
              </w:rPr>
              <w:t>主要人员简历表</w:t>
            </w:r>
          </w:p>
          <w:p>
            <w:pPr>
              <w:pStyle w:val="null3"/>
            </w:pPr>
            <w:r>
              <w:rPr>
                <w:rFonts w:ascii="仿宋_GB2312" w:hAnsi="仿宋_GB2312" w:cs="仿宋_GB2312" w:eastAsia="仿宋_GB2312"/>
              </w:rPr>
              <w:t>资格审查资料.docx</w:t>
            </w:r>
          </w:p>
        </w:tc>
      </w:tr>
      <w:tr>
        <w:tc>
          <w:tcPr>
            <w:tcW w:type="dxa" w:w="831"/>
            <w:vMerge/>
          </w:tcPr>
          <w:p/>
        </w:tc>
        <w:tc>
          <w:tcPr>
            <w:tcW w:type="dxa" w:w="1661"/>
          </w:tcPr>
          <w:p>
            <w:pPr>
              <w:pStyle w:val="null3"/>
            </w:pPr>
            <w:r>
              <w:rPr>
                <w:rFonts w:ascii="仿宋_GB2312" w:hAnsi="仿宋_GB2312" w:cs="仿宋_GB2312" w:eastAsia="仿宋_GB2312"/>
              </w:rPr>
              <w:t>技术负责人</w:t>
            </w:r>
          </w:p>
        </w:tc>
        <w:tc>
          <w:tcPr>
            <w:tcW w:type="dxa" w:w="2492"/>
          </w:tcPr>
          <w:p>
            <w:pPr>
              <w:pStyle w:val="null3"/>
            </w:pPr>
            <w:r>
              <w:rPr>
                <w:rFonts w:ascii="仿宋_GB2312" w:hAnsi="仿宋_GB2312" w:cs="仿宋_GB2312" w:eastAsia="仿宋_GB2312"/>
              </w:rPr>
              <w:t>具有相关专业高级工程师及以上职称得 2 分，具有工程师职称得 1 分；否则不得分（以职称证为准）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项目管理机构组成表</w:t>
            </w:r>
          </w:p>
          <w:p>
            <w:pPr>
              <w:pStyle w:val="null3"/>
            </w:pPr>
            <w:r>
              <w:rPr>
                <w:rFonts w:ascii="仿宋_GB2312" w:hAnsi="仿宋_GB2312" w:cs="仿宋_GB2312" w:eastAsia="仿宋_GB2312"/>
              </w:rPr>
              <w:t>主要人员简历表</w:t>
            </w:r>
          </w:p>
        </w:tc>
      </w:tr>
      <w:tr>
        <w:tc>
          <w:tcPr>
            <w:tcW w:type="dxa" w:w="831"/>
            <w:vMerge/>
          </w:tcPr>
          <w:p/>
        </w:tc>
        <w:tc>
          <w:tcPr>
            <w:tcW w:type="dxa" w:w="1661"/>
          </w:tcPr>
          <w:p>
            <w:pPr>
              <w:pStyle w:val="null3"/>
            </w:pPr>
            <w:r>
              <w:rPr>
                <w:rFonts w:ascii="仿宋_GB2312" w:hAnsi="仿宋_GB2312" w:cs="仿宋_GB2312" w:eastAsia="仿宋_GB2312"/>
              </w:rPr>
              <w:t>项目机构组成</w:t>
            </w:r>
          </w:p>
        </w:tc>
        <w:tc>
          <w:tcPr>
            <w:tcW w:type="dxa" w:w="2492"/>
          </w:tcPr>
          <w:p>
            <w:pPr>
              <w:pStyle w:val="null3"/>
            </w:pPr>
            <w:r>
              <w:rPr>
                <w:rFonts w:ascii="仿宋_GB2312" w:hAnsi="仿宋_GB2312" w:cs="仿宋_GB2312" w:eastAsia="仿宋_GB2312"/>
              </w:rPr>
              <w:t>具有五大员（质量员、安全员、施工员、材料员、资料员）上岗证书（安全员须含安全生产考核合格证）的每证得1分；有相应职称证（初级及以上均可）的每证加1分，共计10分。</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项目管理机构组成表</w:t>
            </w:r>
          </w:p>
          <w:p>
            <w:pPr>
              <w:pStyle w:val="null3"/>
            </w:pPr>
            <w:r>
              <w:rPr>
                <w:rFonts w:ascii="仿宋_GB2312" w:hAnsi="仿宋_GB2312" w:cs="仿宋_GB2312" w:eastAsia="仿宋_GB2312"/>
              </w:rPr>
              <w:t>主要人员简历表</w:t>
            </w:r>
          </w:p>
        </w:tc>
      </w:tr>
      <w:tr>
        <w:tc>
          <w:tcPr>
            <w:tcW w:type="dxa" w:w="831"/>
            <w:vMerge/>
          </w:tcPr>
          <w:p/>
        </w:tc>
        <w:tc>
          <w:tcPr>
            <w:tcW w:type="dxa" w:w="1661"/>
          </w:tcPr>
          <w:p>
            <w:pPr>
              <w:pStyle w:val="null3"/>
            </w:pPr>
            <w:r>
              <w:rPr>
                <w:rFonts w:ascii="仿宋_GB2312" w:hAnsi="仿宋_GB2312" w:cs="仿宋_GB2312" w:eastAsia="仿宋_GB2312"/>
              </w:rPr>
              <w:t>磋商报价</w:t>
            </w:r>
          </w:p>
        </w:tc>
        <w:tc>
          <w:tcPr>
            <w:tcW w:type="dxa" w:w="2492"/>
          </w:tcPr>
          <w:p>
            <w:pPr>
              <w:pStyle w:val="null3"/>
            </w:pPr>
            <w:r>
              <w:rPr>
                <w:rFonts w:ascii="仿宋_GB2312" w:hAnsi="仿宋_GB2312" w:cs="仿宋_GB2312" w:eastAsia="仿宋_GB2312"/>
              </w:rPr>
              <w:t>①评标基准价的确定：经对各供应商资格审查合格后，将有效投标价格最低的作为评标基准价，此项得满分；投标报价大于预算价的，为无效报价，应作为无效标处理；最低得分为零分。 ②根据下列公式计算出各供应商的投标报价与评标基准价的差异率。 其他供应商报价得分=（评标基准价／投标报价）×30%×100</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报价函</w:t>
            </w:r>
          </w:p>
          <w:p>
            <w:pPr>
              <w:pStyle w:val="null3"/>
            </w:pPr>
            <w:r>
              <w:rPr>
                <w:rFonts w:ascii="仿宋_GB2312" w:hAnsi="仿宋_GB2312" w:cs="仿宋_GB2312" w:eastAsia="仿宋_GB2312"/>
              </w:rPr>
              <w:t>标的清单</w:t>
            </w:r>
          </w:p>
          <w:p>
            <w:pPr>
              <w:pStyle w:val="null3"/>
            </w:pPr>
            <w:r>
              <w:rPr>
                <w:rFonts w:ascii="仿宋_GB2312" w:hAnsi="仿宋_GB2312" w:cs="仿宋_GB2312" w:eastAsia="仿宋_GB2312"/>
              </w:rPr>
              <w:t>已标价工程量清单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outlineLvl w:val="2"/>
      </w:pPr>
      <w:r>
        <w:rPr>
          <w:rFonts w:ascii="仿宋_GB2312" w:hAnsi="仿宋_GB2312" w:cs="仿宋_GB2312" w:eastAsia="仿宋_GB2312"/>
          <w:sz w:val="28"/>
          <w:b/>
        </w:rPr>
        <w:t>6.5确定成交供应商</w:t>
      </w:r>
    </w:p>
    <w:p>
      <w:pPr>
        <w:pStyle w:val="null3"/>
      </w:pPr>
      <w:r>
        <w:rPr>
          <w:rFonts w:ascii="仿宋_GB2312" w:hAnsi="仿宋_GB2312" w:cs="仿宋_GB2312" w:eastAsia="仿宋_GB2312"/>
        </w:rPr>
        <w:t>一、评审结束后，代理机构在评审结束之日起2个工作日内将磋商报告及有关资料送交采购人。</w:t>
      </w:r>
    </w:p>
    <w:p>
      <w:pPr>
        <w:pStyle w:val="null3"/>
      </w:pPr>
      <w:r>
        <w:rPr>
          <w:rFonts w:ascii="仿宋_GB2312" w:hAnsi="仿宋_GB2312" w:cs="仿宋_GB2312" w:eastAsia="仿宋_GB2312"/>
        </w:rPr>
        <w:t>二、采购人在收到磋商报告后5个工作日内，在磋商报告确定的成交候选供应商名单中按顺序确定成交供应商。成交候选供应商并列的，由采购人采取随机抽取的方式确定成交供应商。</w:t>
      </w:r>
    </w:p>
    <w:p>
      <w:pPr>
        <w:pStyle w:val="null3"/>
      </w:pPr>
      <w:r>
        <w:rPr>
          <w:rFonts w:ascii="仿宋_GB2312" w:hAnsi="仿宋_GB2312" w:cs="仿宋_GB2312" w:eastAsia="仿宋_GB2312"/>
        </w:rPr>
        <w:t>三、采购人逾期未确定成交供应商且不提出异议的，视为确定磋商报告提出的排序第一的供应商为成交供应商。</w:t>
      </w:r>
    </w:p>
    <w:p>
      <w:pPr>
        <w:pStyle w:val="null3"/>
      </w:pPr>
      <w:r>
        <w:rPr>
          <w:rFonts w:ascii="仿宋_GB2312" w:hAnsi="仿宋_GB2312" w:cs="仿宋_GB2312" w:eastAsia="仿宋_GB2312"/>
        </w:rPr>
        <w:t>四、根据采购人确定的成交供应商，代理机构在陕西省政府采购网上发布成交结果公告，同时向成交供应商发出成交通知书。</w:t>
      </w:r>
    </w:p>
    <w:p>
      <w:pPr>
        <w:pStyle w:val="null3"/>
        <w:outlineLvl w:val="2"/>
      </w:pPr>
      <w:r>
        <w:rPr>
          <w:rFonts w:ascii="仿宋_GB2312" w:hAnsi="仿宋_GB2312" w:cs="仿宋_GB2312" w:eastAsia="仿宋_GB2312"/>
          <w:sz w:val="28"/>
          <w:b/>
        </w:rPr>
        <w:t>6.6评审专家在政府采购活动中承担以下义务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 xml:space="preserve"> （二）按照客观、公正、审慎的原则，根据采购文件规定的评审程序、评审方法和评审标准进行独立评审；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 xml:space="preserve"> 6.7评审专家在政府采购活动中应当遵守以下工作纪律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 xml:space="preserve"> （二）评审前，应当将通讯工具或者相关电子设备交由采购组织单位统一保管。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 应当在监督人员监督之下办理。</w:t>
      </w:r>
    </w:p>
    <w:p>
      <w:pPr>
        <w:pStyle w:val="null3"/>
        <w:ind w:firstLine="480"/>
      </w:pPr>
      <w:r>
        <w:rPr>
          <w:rFonts w:ascii="仿宋_GB2312" w:hAnsi="仿宋_GB2312" w:cs="仿宋_GB2312" w:eastAsia="仿宋_GB2312"/>
        </w:rPr>
        <w:t xml:space="preserve"> （四）评审过程中，不得干预或者影响正常评审工作，不得发表倾向性、引导性意见， 不得修改或细化磋商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（五）在评审过程中和评审结束后，不得记录、复制或带走任何评审资料，不得向外界透露评审内容。</w:t>
      </w:r>
    </w:p>
    <w:p>
      <w:pPr>
        <w:pStyle w:val="null3"/>
        <w:ind w:firstLine="480"/>
      </w:pPr>
      <w:r>
        <w:rPr>
          <w:rFonts w:ascii="仿宋_GB2312" w:hAnsi="仿宋_GB2312" w:cs="仿宋_GB2312" w:eastAsia="仿宋_GB2312"/>
        </w:rPr>
        <w:t xml:space="preserve"> （六）服从评审现场采购组织单位的现场秩序管理，接受评审现场监督人员的合法监督。</w:t>
      </w:r>
    </w:p>
    <w:p>
      <w:pPr>
        <w:pStyle w:val="null3"/>
        <w:ind w:firstLine="480"/>
      </w:pPr>
      <w:r>
        <w:rPr>
          <w:rFonts w:ascii="仿宋_GB2312" w:hAnsi="仿宋_GB2312" w:cs="仿宋_GB2312" w:eastAsia="仿宋_GB2312"/>
        </w:rPr>
        <w:t xml:space="preserve"> （七）遵守有关廉洁自律规定，不得私下接触供应商，不得收受供应商及有关业务单位和个人的财物或好处，不得接受采购组织单位的请托。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响应文件格式</w:t>
      </w:r>
    </w:p>
    <w:p>
      <w:pPr>
        <w:pStyle w:val="null3"/>
        <w:ind w:firstLine="480"/>
      </w:pPr>
      <w:r>
        <w:rPr>
          <w:rFonts w:ascii="仿宋_GB2312" w:hAnsi="仿宋_GB2312" w:cs="仿宋_GB2312" w:eastAsia="仿宋_GB2312"/>
        </w:rPr>
        <w:t>一、本章所制响应文件格式，除格式中明确将该格式作为实质性要求的，不具有强制性。</w:t>
      </w:r>
    </w:p>
    <w:p>
      <w:pPr>
        <w:pStyle w:val="null3"/>
        <w:ind w:firstLine="480"/>
      </w:pPr>
      <w:r>
        <w:rPr>
          <w:rFonts w:ascii="仿宋_GB2312" w:hAnsi="仿宋_GB2312" w:cs="仿宋_GB2312" w:eastAsia="仿宋_GB2312"/>
        </w:rPr>
        <w:t>二、本章所制响应文件格式有关表格中的备注栏，由供应商根据自身响应情况作解释性说明，不作为必填项。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详见附件：响应文件封面</w:t>
      </w:r>
    </w:p>
    <w:p>
      <w:pPr>
        <w:pStyle w:val="null3"/>
        <w:ind w:firstLine="960"/>
      </w:pPr>
      <w:r>
        <w:rPr>
          <w:rFonts w:ascii="仿宋_GB2312" w:hAnsi="仿宋_GB2312" w:cs="仿宋_GB2312" w:eastAsia="仿宋_GB2312"/>
        </w:rPr>
        <w:t>详见附件：响应函</w:t>
      </w:r>
    </w:p>
    <w:p>
      <w:pPr>
        <w:pStyle w:val="null3"/>
        <w:ind w:firstLine="960"/>
      </w:pPr>
      <w:r>
        <w:rPr>
          <w:rFonts w:ascii="仿宋_GB2312" w:hAnsi="仿宋_GB2312" w:cs="仿宋_GB2312" w:eastAsia="仿宋_GB2312"/>
        </w:rPr>
        <w:t>详见附件：报价函</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详见附件：已标价工程量清单</w:t>
      </w:r>
    </w:p>
    <w:p>
      <w:pPr>
        <w:pStyle w:val="null3"/>
        <w:ind w:firstLine="960"/>
      </w:pPr>
      <w:r>
        <w:rPr>
          <w:rFonts w:ascii="仿宋_GB2312" w:hAnsi="仿宋_GB2312" w:cs="仿宋_GB2312" w:eastAsia="仿宋_GB2312"/>
        </w:rPr>
        <w:t>详见附件：磋商方案及施工组织设计.docx</w:t>
      </w:r>
    </w:p>
    <w:p>
      <w:pPr>
        <w:pStyle w:val="null3"/>
        <w:ind w:firstLine="960"/>
      </w:pPr>
      <w:r>
        <w:rPr>
          <w:rFonts w:ascii="仿宋_GB2312" w:hAnsi="仿宋_GB2312" w:cs="仿宋_GB2312" w:eastAsia="仿宋_GB2312"/>
        </w:rPr>
        <w:t>详见附件：项目管理机构组成表</w:t>
      </w:r>
    </w:p>
    <w:p>
      <w:pPr>
        <w:pStyle w:val="null3"/>
        <w:ind w:firstLine="960"/>
      </w:pPr>
      <w:r>
        <w:rPr>
          <w:rFonts w:ascii="仿宋_GB2312" w:hAnsi="仿宋_GB2312" w:cs="仿宋_GB2312" w:eastAsia="仿宋_GB2312"/>
        </w:rPr>
        <w:t>详见附件：主要人员简历表</w:t>
      </w:r>
    </w:p>
    <w:p>
      <w:pPr>
        <w:pStyle w:val="null3"/>
        <w:ind w:firstLine="960"/>
      </w:pPr>
      <w:r>
        <w:rPr>
          <w:rFonts w:ascii="仿宋_GB2312" w:hAnsi="仿宋_GB2312" w:cs="仿宋_GB2312" w:eastAsia="仿宋_GB2312"/>
        </w:rPr>
        <w:t>详见附件：近年完成的类似项目业绩.docx</w:t>
      </w:r>
    </w:p>
    <w:p>
      <w:pPr>
        <w:pStyle w:val="null3"/>
        <w:ind w:firstLine="960"/>
      </w:pPr>
      <w:r>
        <w:rPr>
          <w:rFonts w:ascii="仿宋_GB2312" w:hAnsi="仿宋_GB2312" w:cs="仿宋_GB2312" w:eastAsia="仿宋_GB2312"/>
        </w:rPr>
        <w:t>详见附件：承诺书.docx</w:t>
      </w:r>
    </w:p>
    <w:p>
      <w:pPr>
        <w:pStyle w:val="null3"/>
        <w:ind w:firstLine="960"/>
      </w:pPr>
      <w:r>
        <w:rPr>
          <w:rFonts w:ascii="仿宋_GB2312" w:hAnsi="仿宋_GB2312" w:cs="仿宋_GB2312" w:eastAsia="仿宋_GB2312"/>
        </w:rPr>
        <w:t>详见附件：陕西省政府采购供应商拒绝政府采购领域商业贿赂承诺书.docx</w:t>
      </w:r>
    </w:p>
    <w:p>
      <w:pPr>
        <w:pStyle w:val="null3"/>
        <w:ind w:firstLine="960"/>
      </w:pPr>
      <w:r>
        <w:rPr>
          <w:rFonts w:ascii="仿宋_GB2312" w:hAnsi="仿宋_GB2312" w:cs="仿宋_GB2312" w:eastAsia="仿宋_GB2312"/>
        </w:rPr>
        <w:t>详见附件：资格审查资料.docx</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详见附件：供应商认为有必要说明的其他问题.docx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第八章 拟签订采购合同文本</w:t>
      </w:r>
    </w:p>
    <w:p>
      <w:pPr>
        <w:pStyle w:val="null3"/>
      </w:pPr>
      <w:r>
        <w:rPr>
          <w:rFonts w:ascii="仿宋_GB2312" w:hAnsi="仿宋_GB2312" w:cs="仿宋_GB2312" w:eastAsia="仿宋_GB2312"/>
        </w:rPr>
        <w:t>详见附件：建设工程施工合同.docx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