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版本号：HSZ2025—CGZB—03420250804001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曹村中学学生宿舍空调采购项目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HSZ2025—CGZB—034</w:t>
      </w:r>
      <w:r>
        <w:br/>
      </w:r>
      <w:r>
        <w:br/>
      </w:r>
      <w:r>
        <w:br/>
      </w:r>
    </w:p>
    <w:p>
      <w:pPr>
        <w:pStyle w:val="null3"/>
        <w:jc w:val="center"/>
        <w:outlineLvl w:val="2"/>
      </w:pPr>
      <w:r>
        <w:rPr>
          <w:rFonts w:ascii="仿宋_GB2312" w:hAnsi="仿宋_GB2312" w:cs="仿宋_GB2312" w:eastAsia="仿宋_GB2312"/>
          <w:sz w:val="28"/>
          <w:b/>
        </w:rPr>
        <w:t>富平县曹村中学</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富平县曹村中学</w:t>
      </w:r>
      <w:r>
        <w:rPr>
          <w:rFonts w:ascii="仿宋_GB2312" w:hAnsi="仿宋_GB2312" w:cs="仿宋_GB2312" w:eastAsia="仿宋_GB2312"/>
        </w:rPr>
        <w:t>委托，拟对</w:t>
      </w:r>
      <w:r>
        <w:rPr>
          <w:rFonts w:ascii="仿宋_GB2312" w:hAnsi="仿宋_GB2312" w:cs="仿宋_GB2312" w:eastAsia="仿宋_GB2312"/>
        </w:rPr>
        <w:t>曹村中学学生宿舍空调采购项目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曹村中学学生宿舍空调采购项目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学生宿舍空调采购。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2024年度经审计的财务报告（成立时间至提交投标文件截止时间不足一年的可提供成立后任意时段的财务报表）：提供2024年度经审计的财务报告（成立时间至提交投标文件截止时间不足一年的可提供成立后任意时段的财务报表）；</w:t>
      </w:r>
    </w:p>
    <w:p>
      <w:pPr>
        <w:pStyle w:val="null3"/>
      </w:pPr>
      <w:r>
        <w:rPr>
          <w:rFonts w:ascii="仿宋_GB2312" w:hAnsi="仿宋_GB2312" w:cs="仿宋_GB2312" w:eastAsia="仿宋_GB2312"/>
        </w:rPr>
        <w:t>4、提供依法缴纳税收的良好记录（提供投标截止时间前六个月内任意一个月份的缴纳凭据复印件并加盖单位公章。依法免税或开标前一年内零申报的投标人应提供相关证明文件）：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5、提供依法缴纳社会保障资金的良好记录（提供投标截止时间前六个月内任意一个月份的缴纳凭据复印件并加盖单位公章。依法不需要缴纳社会保障资金的投标人应提供相关证明文件）：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银行转账凭证及基本账户信息复印件或金融机构、担保机构出具的保函复印件，复印件均须加盖公章：提供投标保证金银行转账凭证及基本账户信息复印件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富平县曹村中学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渭南市富平县曹村镇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奥老师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0913-8758015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空调设备</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空调设备</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空调设备</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招标代理服务收费管理暂行办法》的通知（计价格〔2002〕1980号）计算，按照《国家发展和改革委员会办公厅关于招标代理服务收费有关问题的通知》（发改办价格〔2003〕857号）规定向中标人收取。 若本次招标失败（非代理机构原因），代理服务费由采购人支付。具体金额详见中标（成交）结果公告，中标人在领取中标通知书时向采购代理机构一次性支付；费用以转账、电汇或现金等形式缴纳。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富平县曹村中学</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富平县曹村中学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富平县曹村中学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曹村中学学生宿舍空调采购项目。为进一步改善学校学生住宿条件，提高宿舍服务水平，为学生提供良好的生活学习环境。根据学生宿舍面积、布局及学生群体居住特点，拟配置1.5P冷暖壁挂式变频空调191台，包括空调设备的供货、运输、安装调试及售后服务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技术参数表</w:t>
            </w:r>
          </w:p>
          <w:tbl>
            <w:tblPr>
              <w:tblBorders>
                <w:top w:val="none" w:color="000000" w:sz="4"/>
                <w:left w:val="none" w:color="000000" w:sz="4"/>
                <w:bottom w:val="none" w:color="000000" w:sz="4"/>
                <w:right w:val="none" w:color="000000" w:sz="4"/>
                <w:insideH w:val="none"/>
                <w:insideV w:val="none"/>
              </w:tblBorders>
            </w:tblPr>
            <w:tblGrid>
              <w:gridCol w:w="562"/>
              <w:gridCol w:w="1406"/>
              <w:gridCol w:w="585"/>
            </w:tblGrid>
            <w:tr>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1.5P挂机空调</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220V/50HZ；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制冷量</w:t>
                  </w:r>
                  <w:r>
                    <w:rPr>
                      <w:rFonts w:ascii="仿宋_GB2312" w:hAnsi="仿宋_GB2312" w:cs="仿宋_GB2312" w:eastAsia="仿宋_GB2312"/>
                      <w:sz w:val="21"/>
                    </w:rPr>
                    <w:t>≥3500W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制热量</w:t>
                  </w:r>
                  <w:r>
                    <w:rPr>
                      <w:rFonts w:ascii="仿宋_GB2312" w:hAnsi="仿宋_GB2312" w:cs="仿宋_GB2312" w:eastAsia="仿宋_GB2312"/>
                      <w:sz w:val="21"/>
                    </w:rPr>
                    <w:t>≥5000W；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变频</w:t>
                  </w:r>
                  <w:r>
                    <w:rPr>
                      <w:rFonts w:ascii="仿宋_GB2312" w:hAnsi="仿宋_GB2312" w:cs="仿宋_GB2312" w:eastAsia="仿宋_GB2312"/>
                      <w:sz w:val="21"/>
                    </w:rPr>
                    <w:t>/定频：</w:t>
                  </w:r>
                  <w:r>
                    <w:rPr>
                      <w:rFonts w:ascii="仿宋_GB2312" w:hAnsi="仿宋_GB2312" w:cs="仿宋_GB2312" w:eastAsia="仿宋_GB2312"/>
                      <w:sz w:val="21"/>
                    </w:rPr>
                    <w:t>变频；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能效等级：一级；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APF≥5.23；</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制冷功率</w:t>
                  </w:r>
                  <w:r>
                    <w:rPr>
                      <w:rFonts w:ascii="仿宋_GB2312" w:hAnsi="仿宋_GB2312" w:cs="仿宋_GB2312" w:eastAsia="仿宋_GB2312"/>
                      <w:sz w:val="21"/>
                    </w:rPr>
                    <w:t>≤870W；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制热功率</w:t>
                  </w:r>
                  <w:r>
                    <w:rPr>
                      <w:rFonts w:ascii="仿宋_GB2312" w:hAnsi="仿宋_GB2312" w:cs="仿宋_GB2312" w:eastAsia="仿宋_GB2312"/>
                      <w:sz w:val="21"/>
                    </w:rPr>
                    <w:t>≤1250W；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室内机噪音</w:t>
                  </w:r>
                  <w:r>
                    <w:rPr>
                      <w:rFonts w:ascii="仿宋_GB2312" w:hAnsi="仿宋_GB2312" w:cs="仿宋_GB2312" w:eastAsia="仿宋_GB2312"/>
                      <w:sz w:val="21"/>
                    </w:rPr>
                    <w:t>≤41dB（A）；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室外机噪音</w:t>
                  </w:r>
                  <w:r>
                    <w:rPr>
                      <w:rFonts w:ascii="仿宋_GB2312" w:hAnsi="仿宋_GB2312" w:cs="仿宋_GB2312" w:eastAsia="仿宋_GB2312"/>
                      <w:sz w:val="21"/>
                    </w:rPr>
                    <w:t>≤51dB（A）；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冷暖类型：</w:t>
                  </w:r>
                  <w:r>
                    <w:rPr>
                      <w:rFonts w:ascii="仿宋_GB2312" w:hAnsi="仿宋_GB2312" w:cs="仿宋_GB2312" w:eastAsia="仿宋_GB2312"/>
                      <w:sz w:val="21"/>
                    </w:rPr>
                    <w:t>冷暖双制</w:t>
                  </w:r>
                  <w:r>
                    <w:rPr>
                      <w:rFonts w:ascii="仿宋_GB2312" w:hAnsi="仿宋_GB2312" w:cs="仿宋_GB2312" w:eastAsia="仿宋_GB2312"/>
                      <w:sz w:val="21"/>
                    </w:rPr>
                    <w:t>。</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191台</w:t>
                  </w:r>
                </w:p>
              </w:tc>
            </w:tr>
          </w:tbl>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、安装要求</w:t>
            </w:r>
          </w:p>
          <w:p>
            <w:pPr>
              <w:pStyle w:val="null3"/>
              <w:ind w:firstLine="480"/>
              <w:jc w:val="both"/>
            </w:pPr>
            <w:r>
              <w:rPr>
                <w:rFonts w:ascii="仿宋_GB2312" w:hAnsi="仿宋_GB2312" w:cs="仿宋_GB2312" w:eastAsia="仿宋_GB2312"/>
                <w:sz w:val="24"/>
              </w:rPr>
              <w:t>1、安装调试后，投标人免费为采购人提供现场操作培训，通过培训使使用人员了解产品工作原理，熟悉产品的安装及使用、维护方法，掌握各种产品的初始化及故障诊断、定位和排除技能。</w:t>
            </w:r>
          </w:p>
          <w:p>
            <w:pPr>
              <w:pStyle w:val="null3"/>
              <w:ind w:firstLine="480"/>
              <w:jc w:val="both"/>
            </w:pPr>
            <w:r>
              <w:rPr>
                <w:rFonts w:ascii="仿宋_GB2312" w:hAnsi="仿宋_GB2312" w:cs="仿宋_GB2312" w:eastAsia="仿宋_GB2312"/>
                <w:sz w:val="24"/>
              </w:rPr>
              <w:t>2、空调安装施工期间，投标人应采取各种措施，尽量不影响学生的正常生活、学习，在施工区域应提前公告施工位置、及时通报施工进度、施工现场做好防尘、降噪及卫生清理等工作；施工人员进入施工楼，应到门卫室做好详细登记，得到同意后方可进楼施工；施工人员必须严格按照施工时间进行施工，具体时间由学校有关部门制定；施工垃圾应及时打包，按指定通道运送到指定位置，施工所有垃圾当天必须清理出学校；施工期间，学生个人物品一律不得动用，宿舍内如有物品遗失，调查核实后由施工方负全责。施工人员不得与学生、教职员工发生纠纷。施工现场必须设置警示牌、安全标识等。</w:t>
            </w:r>
          </w:p>
          <w:p>
            <w:pPr>
              <w:pStyle w:val="null3"/>
              <w:ind w:firstLine="480"/>
              <w:jc w:val="both"/>
            </w:pPr>
            <w:r>
              <w:rPr>
                <w:rFonts w:ascii="仿宋_GB2312" w:hAnsi="仿宋_GB2312" w:cs="仿宋_GB2312" w:eastAsia="仿宋_GB2312"/>
                <w:sz w:val="24"/>
              </w:rPr>
              <w:t>3、施工时，投标人应遵守学生公寓管理部门的相关规定和具体施工要求规范施工、文明施工、统一着装，严格遵守相关法律、规定。</w:t>
            </w:r>
          </w:p>
          <w:p>
            <w:pPr>
              <w:pStyle w:val="null3"/>
              <w:ind w:firstLine="480"/>
              <w:jc w:val="both"/>
            </w:pPr>
            <w:r>
              <w:rPr>
                <w:rFonts w:ascii="仿宋_GB2312" w:hAnsi="仿宋_GB2312" w:cs="仿宋_GB2312" w:eastAsia="仿宋_GB2312"/>
                <w:sz w:val="24"/>
              </w:rPr>
              <w:t>4、安装作业人员必须经过专业的培训并取得相应的资格证书后方可上岗作业，施工人员出现任何涉及人身安全责任问题均由投标人负责。供应商必须为安装作业人员购买人身保险，否则禁止作业。</w:t>
            </w:r>
          </w:p>
          <w:p>
            <w:pPr>
              <w:pStyle w:val="null3"/>
              <w:ind w:firstLine="480"/>
              <w:jc w:val="both"/>
            </w:pPr>
            <w:r>
              <w:rPr>
                <w:rFonts w:ascii="仿宋_GB2312" w:hAnsi="仿宋_GB2312" w:cs="仿宋_GB2312" w:eastAsia="仿宋_GB2312"/>
                <w:sz w:val="24"/>
              </w:rPr>
              <w:t>5、空调到货后，投标人应向采购人提供安装小组名单，内含负责人、安全员、巡查员、安装员等，安装期间要求安全员和巡查员每日进场巡视检查空调安装情况，同时每日向采购人提交巡查日志，保证施工作业安全，如发生高空坠落等事故由投标人承担所有责任。空调安装、维修、维护等服务费用由投标人承担。</w:t>
            </w:r>
          </w:p>
          <w:p>
            <w:pPr>
              <w:pStyle w:val="null3"/>
              <w:ind w:firstLine="480"/>
              <w:jc w:val="both"/>
            </w:pPr>
            <w:r>
              <w:rPr>
                <w:rFonts w:ascii="仿宋_GB2312" w:hAnsi="仿宋_GB2312" w:cs="仿宋_GB2312" w:eastAsia="仿宋_GB2312"/>
                <w:sz w:val="24"/>
              </w:rPr>
              <w:t>6、投标人负责室内、外机安装及调试，应按照电气安全管理规程组织施工安装，承担全部安全责任。</w:t>
            </w:r>
          </w:p>
          <w:p>
            <w:pPr>
              <w:pStyle w:val="null3"/>
              <w:ind w:firstLine="480"/>
              <w:jc w:val="both"/>
            </w:pPr>
            <w:r>
              <w:rPr>
                <w:rFonts w:ascii="仿宋_GB2312" w:hAnsi="仿宋_GB2312" w:cs="仿宋_GB2312" w:eastAsia="仿宋_GB2312"/>
                <w:sz w:val="24"/>
              </w:rPr>
              <w:t>7、空调需在采购人规定安装位置安装，安装施工方案需经采购人审批通过后方能安装；空调器连接必须用铜管（3m基础安装），如需加长，铜管延长费用另行据实计算。室内外管线做到横平竖直，美观大方。空调器的电源线如需增加长度，延长费用另行据实计算。外机支架用≥10cm的热镀锌膨胀螺栓固定。室外支架采用热镀锌材料（平均厚度≥85μm，局部≥70μm），所有空调室内机用挂架安装。入室空调孔必须按照采购人指定位置统一施工，孔两端使用膨胀剂封堵后加装封盖(防水、防风)，保证孔周边结实、美观。所有宿舍外墙安装空调排水落水管。(在安装过程中若损害采购人设施须由投标人照价赔偿。空调安装过程中可能增加的铜管费、打孔费、镀锌角钢费等可能发生的费用，根据施工实际情况另行计算）。</w:t>
            </w:r>
          </w:p>
          <w:p>
            <w:pPr>
              <w:pStyle w:val="null3"/>
              <w:ind w:firstLine="480"/>
              <w:jc w:val="both"/>
            </w:pPr>
            <w:r>
              <w:rPr>
                <w:rFonts w:ascii="仿宋_GB2312" w:hAnsi="仿宋_GB2312" w:cs="仿宋_GB2312" w:eastAsia="仿宋_GB2312"/>
                <w:sz w:val="24"/>
              </w:rPr>
              <w:t>8、安装空调期间打孔必须要有可靠的防污措施，如导致室内墙壁受损、受污均由</w:t>
            </w:r>
            <w:r>
              <w:rPr>
                <w:rFonts w:ascii="仿宋_GB2312" w:hAnsi="仿宋_GB2312" w:cs="仿宋_GB2312" w:eastAsia="仿宋_GB2312"/>
                <w:sz w:val="24"/>
              </w:rPr>
              <w:t>投标人</w:t>
            </w:r>
            <w:r>
              <w:rPr>
                <w:rFonts w:ascii="仿宋_GB2312" w:hAnsi="仿宋_GB2312" w:cs="仿宋_GB2312" w:eastAsia="仿宋_GB2312"/>
                <w:sz w:val="24"/>
              </w:rPr>
              <w:t>负责恢复原状。</w:t>
            </w:r>
          </w:p>
          <w:p>
            <w:pPr>
              <w:pStyle w:val="null3"/>
              <w:ind w:firstLine="480"/>
              <w:jc w:val="both"/>
            </w:pPr>
            <w:r>
              <w:rPr>
                <w:rFonts w:ascii="仿宋_GB2312" w:hAnsi="仿宋_GB2312" w:cs="仿宋_GB2312" w:eastAsia="仿宋_GB2312"/>
                <w:sz w:val="24"/>
              </w:rPr>
              <w:t>9、若报价中有漏项，采购人视为投标人作为优惠项目，不再另外增加费用。</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、节能环保</w:t>
            </w:r>
          </w:p>
          <w:p>
            <w:pPr>
              <w:pStyle w:val="null3"/>
              <w:ind w:firstLine="480"/>
              <w:jc w:val="both"/>
            </w:pPr>
            <w:r>
              <w:rPr>
                <w:rFonts w:ascii="仿宋_GB2312" w:hAnsi="仿宋_GB2312" w:cs="仿宋_GB2312" w:eastAsia="仿宋_GB2312"/>
                <w:sz w:val="24"/>
              </w:rPr>
              <w:t>★（一）强制采购</w:t>
            </w:r>
          </w:p>
          <w:p>
            <w:pPr>
              <w:pStyle w:val="null3"/>
              <w:ind w:firstLine="480"/>
              <w:jc w:val="both"/>
            </w:pPr>
            <w:r>
              <w:rPr>
                <w:rFonts w:ascii="仿宋_GB2312" w:hAnsi="仿宋_GB2312" w:cs="仿宋_GB2312" w:eastAsia="仿宋_GB2312"/>
                <w:sz w:val="24"/>
              </w:rPr>
              <w:t>本项目采购的</w:t>
            </w:r>
            <w:r>
              <w:rPr>
                <w:rFonts w:ascii="仿宋_GB2312" w:hAnsi="仿宋_GB2312" w:cs="仿宋_GB2312" w:eastAsia="仿宋_GB2312"/>
                <w:sz w:val="24"/>
              </w:rPr>
              <w:t>1.5P挂机空调为强制节能产品，投标人须提供国家确定的认证机构出具的、处于有效期内的节能产品认证证书，且认证证书需包含本次所投产品的具体型号，否则按无效投标处理。</w:t>
            </w:r>
          </w:p>
          <w:p>
            <w:pPr>
              <w:pStyle w:val="null3"/>
              <w:ind w:firstLine="480"/>
              <w:jc w:val="both"/>
            </w:pPr>
            <w:r>
              <w:rPr>
                <w:rFonts w:ascii="仿宋_GB2312" w:hAnsi="仿宋_GB2312" w:cs="仿宋_GB2312" w:eastAsia="仿宋_GB2312"/>
                <w:sz w:val="24"/>
              </w:rPr>
              <w:t>▲（二）环保产品</w:t>
            </w:r>
          </w:p>
          <w:p>
            <w:pPr>
              <w:pStyle w:val="null3"/>
              <w:ind w:firstLine="480"/>
              <w:jc w:val="both"/>
            </w:pPr>
            <w:r>
              <w:rPr>
                <w:rFonts w:ascii="仿宋_GB2312" w:hAnsi="仿宋_GB2312" w:cs="仿宋_GB2312" w:eastAsia="仿宋_GB2312"/>
                <w:sz w:val="24"/>
              </w:rPr>
              <w:t>投标人所投产品为</w:t>
            </w:r>
            <w:r>
              <w:rPr>
                <w:rFonts w:ascii="仿宋_GB2312" w:hAnsi="仿宋_GB2312" w:cs="仿宋_GB2312" w:eastAsia="仿宋_GB2312"/>
                <w:sz w:val="24"/>
              </w:rPr>
              <w:t>“环境标志产品政府采购品目清单”内的，应提供该产品的中国环境标志产品认证证书。中国环境标志产品认证证书需由国家确定的认证机构出具且处于有效期内。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整机保修两年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1、投标时投标人无需提供纸质版投标文件。中标人在领取中标通知书前将纸质版投标文件正本1份、副本3份、电子版（U 盘）文件3份，打印盖章后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售后服务方案.docx 安全文明施工措施.docx 质量保证方案.docx 中小企业声明函 承诺书.docx 项目实施方案.docx 其他相关资料.docx 投标人应提交的相关资格证明材料 商务响应表.docx 资格证明资料.docx 选配件报价表.docx 增值服务.docx 投标函 残疾人福利性单位声明函 组织架构.docx 技术响应偏离表.docx 标的清单 投标文件封面 来源渠道.docx 节能环保、环境标志产品明细表.docx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1、内容无重大缺漏项，报价唯一，且不能高于最高限价。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售后服务方案.docx 安全文明施工措施.docx 质量保证方案.docx 中小企业声明函 承诺书.docx 项目实施方案.docx 其他相关资料.docx 投标人应提交的相关资格证明材料 商务响应表.docx 资格证明资料.docx 选配件报价表.docx 增值服务.docx 投标函 残疾人福利性单位声明函 组织架构.docx 技术响应偏离表.docx 标的清单 投标文件封面 来源渠道.docx 节能环保、环境标志产品明细表.docx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合同履约期限（交货时间）</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带★技术参数与性能指标</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 节能环保、环境标志产品明细表.docx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开标一览表 业绩.docx 售后服务方案.docx 安全文明施工措施.docx 质量保证方案.docx 中小企业声明函 承诺书.docx 项目实施方案.docx 其他相关资料.docx 投标人应提交的相关资格证明材料 商务响应表.docx 资格证明资料.docx 选配件报价表.docx 增值服务.docx 投标函 残疾人福利性单位声明函 组织架构.docx 技术响应偏离表.docx 标的清单 投标文件封面 来源渠道.docx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所投产品技术参数清楚、明确并能逐条响应招标文件第三章“技术参数表”中除★项外所有参数要求，得9分。其中： （1）“▲”项（2项）满分4分。负偏离每项扣2分，扣完为止。 （2）其它未标符号参数（5项）满分5分。每项负偏离扣1分，扣完为止。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优于参数响应</w:t>
            </w:r>
          </w:p>
        </w:tc>
        <w:tc>
          <w:tcPr>
            <w:tcW w:type="dxa" w:w="2492"/>
          </w:tcPr>
          <w:p>
            <w:pPr>
              <w:pStyle w:val="null3"/>
            </w:pPr>
            <w:r>
              <w:rPr>
                <w:rFonts w:ascii="仿宋_GB2312" w:hAnsi="仿宋_GB2312" w:cs="仿宋_GB2312" w:eastAsia="仿宋_GB2312"/>
              </w:rPr>
              <w:t>“技术参数表”中，▲项的性能优于招标文件要求，具有实际使用价值的提升，经评标委员会一致认定每项可加1分，满分 2 分。 备注：所有优于参数须有佐证材料，否则不予加分（佐证材料例如：国家认可的检测机构出具的检测报告、制造商检验报告、产品彩页、官网功能截图任意一种）。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针对本项目提供完整详细的项目实施方案。内容包含：①项目总实施计划②供货组织安排③安装、调试及验收方案④物力调配及保障措施。 二、评审标准 1、完整性：方案须全面，对评审内容中的各项要求有详细描述； 2、可实施性：切合本项目实际情况，实施步骤清晰、合理； 3、针对性：方案能够紧扣项目实际情况，内容科学合理。 三、赋分依据（满分12分） ①项目总实施计划：每完全满足一个评审标准得1 分，满分3分； ②供货组织安排:每完全满足一个评审标准得1 分，满分3分； ③安装、调试及验收方案:每完全满足一个评审标准得1 分，满分3分； ④物力调配及保障措施：每完全满足一个评审标准得1 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根据项目实际需求，提供质量保证方案。内容包含：①质量保证措施②应急处理方案。 二、评审标准 1、完整性：方案须全面，对评审内容中的各项要求有详细描述； 2、可实施性：切合本项目实际情况，实施步骤清晰、合理； 3、针对性：方案能够紧扣项目实际情况，内容科学合理。 三、赋分依据（满分6分） ①质量保证措施：每完全满足一个评审标准得1分，满分3分； ②应急处理方案：每完全满足一个评审标准得1分，满分3分。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针对本项目特点有明确的组织架构，内容包含：①组织机构运行配备方案②专业服务团队的职能分工方案。 二、评审标准 1、完整性：方案须全面，对评审内容中的各项要求有详细描述; 2、可实施性：切合本项目实际情况，实施步骤清晰、合理; 3、针对性：方案能够紧扣项目实际情况，内容科学合理。 三、赋分标准(满分6分) ①组织机构运行配备方案：每完全满足一个评审标准得1分，满分3分; ②专业服务团队的职能分工方案：每完全满足一个评审标准得1分，满分3分。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组织架构.docx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投标人提供所投产品的合法来源渠道证明文件或情况说明，得4分，不提供不得分。 投标人可根据自身情况提供以下资料： 1、如投标人为所投产品经销商：提供货物的合法来源渠道证明文件（例如：产品制造商授权、销售协议、代理协议等证明文件）。 2、如投标人为所投产品的制造商：需提供情况说明（说明产品为制造商自己生产）。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投标人所投产品为“环境标志产品政府采购品目清单”内的，应提供该产品由国家确定的认证机构出具的中国环境标志产品认证证书且处于有效期内的，得1分。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针对本项目编制具体可行的安全文明施工措施。内容包含：①施工现场环境保护措施②文明施工及安全防护措施。 二、评审标准 1、完整性：方案必须全面，对评审内容中的各项要求有详细描述； 2、落实性：切合项目具体情况，提出责任明确、要求具体的方案； 3、针对性：方案能够紧扣项目实际情况，内容科学合理。 三、赋分依据（满分6分） ①施工现场环境保护措施：每完全满足一个评审标准得1分，满分3分； ②文明施工及安全防护措施：每完全满足一个评审标准得1分，满分3分。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根据项目实际需求提供售后服务方案。内容包含：①售后服务范围及保障措施②响应时间③响应方式④故障处理及补救措施。 二、评审标准 1、完整性：方案须全面，对评审内容中的各项要求有详细描述； 2、可实施性：切合本项目实际情况，提出步骤清晰、合理的方案； 3、针对性：方案能够紧扣项目实际情况，内容科学合理。 三、赋分依据（满分12分） ①售后服务范围及保障措施：每完全满足一个评审标准得1分，满分3分； ②响应时间：每完全满足一个评审标准得1分，满分3分； ③响应方式：每完全满足一个评审标准得1分，满分3分；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针对本项目的特点和需求等内容提供增值服务承诺。每提供一项承诺，得1分，满分2分。无承诺不得分。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投标文件对合同履约期限（交货时间）、质量保修范围和保修期等商务要求，每有一项优于招标文件要求的加1分，最高加2分。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节能环保、环境标志产品明细表.docx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详见附件：组织架构.docx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详见附件：安全文明施工措施.docx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