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7A6F0">
      <w:pPr>
        <w:pStyle w:val="2"/>
        <w:spacing w:before="0" w:after="0" w:line="360" w:lineRule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bookmarkStart w:id="0" w:name="_Toc16920"/>
      <w:r>
        <w:rPr>
          <w:rFonts w:hint="eastAsia" w:ascii="宋体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拟签订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合同条款及格式</w:t>
      </w:r>
      <w:bookmarkEnd w:id="0"/>
    </w:p>
    <w:p w14:paraId="1E05EF4F">
      <w:pPr>
        <w:numPr>
          <w:ilvl w:val="0"/>
          <w:numId w:val="0"/>
        </w:numPr>
        <w:ind w:leftChars="0"/>
        <w:jc w:val="center"/>
        <w:rPr>
          <w:rFonts w:hint="eastAsia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kern w:val="44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（此合同为参考合同，具体以甲乙双方协商为准）</w:t>
      </w:r>
    </w:p>
    <w:p w14:paraId="29D2F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Times New Roman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富平县职业教育中心</w:t>
      </w:r>
      <w:r>
        <w:rPr>
          <w:rFonts w:hint="eastAsia" w:ascii="宋体" w:hAnsi="宋体" w:eastAsia="宋体" w:cs="Times New Roman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以下简称甲方）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富平县职业教育中心德育安保管理采购项目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，在</w:t>
      </w:r>
      <w:r>
        <w:rPr>
          <w:rFonts w:hint="eastAsia" w:ascii="宋体" w:hAnsi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富平县财政局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的监督管理下，由</w:t>
      </w:r>
      <w:r>
        <w:rPr>
          <w:rFonts w:hint="eastAsia" w:ascii="宋体" w:hAnsi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陕西晶鸣瑞项目管理有限公司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组织采购，选定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(以下简称乙方）为该项目成交供应商。依据《中华人民共和国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民法典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》和《中华人民共和国政府采购法》，经甲、乙双方共同协商，按下述条款和条件签署本合同。</w:t>
      </w:r>
    </w:p>
    <w:p w14:paraId="4BE138F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leftChars="0" w:firstLine="0" w:firstLineChars="0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b/>
          <w:bCs/>
          <w:sz w:val="24"/>
          <w:szCs w:val="24"/>
          <w:lang w:val="en-US" w:eastAsia="zh-CN"/>
        </w:rPr>
        <w:t>服务期限</w:t>
      </w:r>
      <w:r>
        <w:rPr>
          <w:rFonts w:hint="eastAsia" w:ascii="Calibri" w:hAnsi="Calibri" w:eastAsia="宋体" w:cs="Times New Roman"/>
          <w:b/>
          <w:bCs/>
          <w:sz w:val="24"/>
          <w:szCs w:val="24"/>
        </w:rPr>
        <w:t>：</w:t>
      </w:r>
      <w:r>
        <w:rPr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合同签订之日起1年（寒暑假除外）</w:t>
      </w:r>
      <w:r>
        <w:rPr>
          <w:rFonts w:hint="eastAsia"/>
          <w:color w:val="000000" w:themeColor="text1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Calibri" w:hAnsi="Calibri" w:eastAsia="宋体" w:cs="Times New Roman"/>
          <w:sz w:val="24"/>
          <w:szCs w:val="24"/>
        </w:rPr>
        <w:t>自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2025</w:t>
      </w:r>
      <w:r>
        <w:rPr>
          <w:rFonts w:hint="eastAsia" w:ascii="Calibri" w:hAnsi="Calibri" w:eastAsia="宋体" w:cs="Times New Roman"/>
          <w:sz w:val="24"/>
          <w:szCs w:val="24"/>
        </w:rPr>
        <w:t>年   月  日</w:t>
      </w:r>
    </w:p>
    <w:p w14:paraId="7F5701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</w:rPr>
        <w:t>至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2026</w:t>
      </w:r>
      <w:r>
        <w:rPr>
          <w:rFonts w:hint="eastAsia" w:ascii="Calibri" w:hAnsi="Calibri" w:eastAsia="宋体" w:cs="Times New Roman"/>
          <w:sz w:val="24"/>
          <w:szCs w:val="24"/>
        </w:rPr>
        <w:t xml:space="preserve">年    月    日 </w:t>
      </w:r>
      <w:r>
        <w:rPr>
          <w:rFonts w:hint="eastAsia" w:ascii="Calibri" w:hAnsi="Calibri" w:cs="Times New Roman"/>
          <w:sz w:val="24"/>
          <w:szCs w:val="24"/>
          <w:lang w:eastAsia="zh-CN"/>
        </w:rPr>
        <w:t>（备注：门卫无寒暑假）。</w:t>
      </w:r>
    </w:p>
    <w:p w14:paraId="62B4F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300"/>
        <w:jc w:val="left"/>
        <w:textAlignment w:val="auto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二、合同价格</w:t>
      </w:r>
    </w:p>
    <w:p w14:paraId="655C1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 w:firstLine="240" w:firstLineChars="100"/>
        <w:jc w:val="left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合同总价：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人民币       元整（¥         元） </w:t>
      </w:r>
    </w:p>
    <w:p w14:paraId="0C27D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说明：合同总价包含项目报价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、其他费用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及应缴纳的全部税款等费用。</w:t>
      </w:r>
    </w:p>
    <w:p w14:paraId="56A68A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300"/>
        <w:rPr>
          <w:rFonts w:hint="eastAsia" w:ascii="Calibri" w:hAnsi="Calibri" w:eastAsia="宋体" w:cs="Times New Roman"/>
          <w:b/>
          <w:bCs/>
          <w:sz w:val="24"/>
          <w:szCs w:val="24"/>
        </w:rPr>
      </w:pPr>
      <w:r>
        <w:rPr>
          <w:rFonts w:hint="eastAsia" w:ascii="Calibri" w:hAnsi="Calibri" w:cs="Times New Roman"/>
          <w:b/>
          <w:bCs/>
          <w:sz w:val="24"/>
          <w:szCs w:val="24"/>
          <w:lang w:eastAsia="zh-CN"/>
        </w:rPr>
        <w:t>三</w:t>
      </w:r>
      <w:r>
        <w:rPr>
          <w:rFonts w:hint="eastAsia" w:ascii="Calibri" w:hAnsi="Calibri" w:eastAsia="宋体" w:cs="Times New Roman"/>
          <w:b/>
          <w:bCs/>
          <w:sz w:val="24"/>
          <w:szCs w:val="24"/>
        </w:rPr>
        <w:t>、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合同款项支付</w:t>
      </w:r>
      <w:r>
        <w:rPr>
          <w:rFonts w:hint="eastAsia" w:ascii="Calibri" w:hAnsi="Calibri" w:eastAsia="宋体" w:cs="Times New Roman"/>
          <w:b/>
          <w:bCs/>
          <w:sz w:val="24"/>
          <w:szCs w:val="24"/>
        </w:rPr>
        <w:t>：</w:t>
      </w:r>
    </w:p>
    <w:p w14:paraId="34817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（一）结算单位：采购人结算，在付款前，必须开具全额或等额发票给采购人。</w:t>
      </w:r>
    </w:p>
    <w:p w14:paraId="3584B0EC">
      <w:pPr>
        <w:pageBreakBefore w:val="0"/>
        <w:kinsoku/>
        <w:wordWrap/>
        <w:overflowPunct/>
        <w:topLinePunct w:val="0"/>
        <w:bidi w:val="0"/>
        <w:adjustRightInd w:val="0"/>
        <w:spacing w:line="360" w:lineRule="auto"/>
        <w:ind w:firstLine="480" w:firstLineChars="200"/>
        <w:rPr>
          <w:rFonts w:hint="eastAsia" w:ascii="宋体" w:hAnsi="宋体" w:cs="宋体"/>
          <w:b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（二）付款方式：</w:t>
      </w:r>
      <w:r>
        <w:rPr>
          <w:rFonts w:hint="eastAsia" w:ascii="宋体" w:hAnsi="宋体" w:cs="宋体"/>
          <w:b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合同签订后，服务期结束前付清所有款项。</w:t>
      </w:r>
    </w:p>
    <w:p w14:paraId="03859EEF">
      <w:pPr>
        <w:pageBreakBefore w:val="0"/>
        <w:kinsoku/>
        <w:wordWrap/>
        <w:overflowPunct/>
        <w:topLinePunct w:val="0"/>
        <w:bidi w:val="0"/>
        <w:adjustRightInd w:val="0"/>
        <w:spacing w:line="360" w:lineRule="auto"/>
        <w:ind w:firstLine="482" w:firstLineChars="200"/>
        <w:rPr>
          <w:rFonts w:hint="eastAsia" w:ascii="宋体" w:hAnsi="宋体" w:cs="宋体"/>
          <w:b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结算方式：对公转账。</w:t>
      </w:r>
    </w:p>
    <w:p w14:paraId="350AF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以响应文件、澄清表（函）、合同和随服务的相关文件为准。</w:t>
      </w:r>
    </w:p>
    <w:p w14:paraId="73F8CE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80" w:leftChars="0"/>
        <w:rPr>
          <w:rFonts w:hint="eastAsia" w:ascii="Calibri" w:hAnsi="Calibri" w:eastAsia="宋体" w:cs="Times New Roman"/>
          <w:b/>
          <w:bCs/>
          <w:sz w:val="24"/>
          <w:szCs w:val="24"/>
        </w:rPr>
      </w:pPr>
      <w:r>
        <w:rPr>
          <w:rFonts w:hint="eastAsia" w:ascii="Calibri" w:hAnsi="Calibri" w:cs="Times New Roman"/>
          <w:b/>
          <w:bCs/>
          <w:sz w:val="24"/>
          <w:szCs w:val="24"/>
          <w:lang w:eastAsia="zh-CN"/>
        </w:rPr>
        <w:t>四、</w:t>
      </w:r>
      <w:r>
        <w:rPr>
          <w:rFonts w:hint="eastAsia" w:ascii="Calibri" w:hAnsi="Calibri" w:eastAsia="宋体" w:cs="Times New Roman"/>
          <w:b/>
          <w:bCs/>
          <w:sz w:val="24"/>
          <w:szCs w:val="24"/>
        </w:rPr>
        <w:t>双方责任</w:t>
      </w:r>
      <w:r>
        <w:rPr>
          <w:rFonts w:hint="eastAsia" w:ascii="Calibri" w:hAnsi="Calibri" w:eastAsia="宋体" w:cs="Times New Roman"/>
          <w:b/>
          <w:bCs/>
          <w:sz w:val="24"/>
          <w:szCs w:val="24"/>
          <w:lang w:eastAsia="zh-CN"/>
        </w:rPr>
        <w:t>：</w:t>
      </w:r>
    </w:p>
    <w:p w14:paraId="5572A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（一）甲方</w:t>
      </w:r>
    </w:p>
    <w:p w14:paraId="6C6FC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</w:rPr>
        <w:t>1、根据乙方要求，为教官提供住宿，就餐和活动场地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</w:p>
    <w:p w14:paraId="0CC6E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</w:rPr>
        <w:t>2、选派责任心强，有管理能力的老师配合教官管理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</w:p>
    <w:p w14:paraId="25E55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</w:rPr>
        <w:t>3、提供必要的通讯和管理装备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</w:p>
    <w:p w14:paraId="0FC34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default" w:ascii="Calibri" w:hAnsi="Calibri" w:eastAsia="宋体" w:cs="Times New Roman"/>
          <w:sz w:val="24"/>
          <w:szCs w:val="24"/>
          <w:lang w:val="en-US" w:eastAsia="zh-CN"/>
        </w:rPr>
      </w:pPr>
      <w:r>
        <w:rPr>
          <w:rFonts w:hint="eastAsia" w:ascii="Calibri" w:hAnsi="Calibri" w:cs="Times New Roman"/>
          <w:sz w:val="24"/>
          <w:szCs w:val="24"/>
          <w:lang w:val="en-US" w:eastAsia="zh-CN"/>
        </w:rPr>
        <w:t>4、为校医提供工作场地。</w:t>
      </w:r>
    </w:p>
    <w:p w14:paraId="31579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（二）乙方</w:t>
      </w:r>
    </w:p>
    <w:p w14:paraId="0B5D7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1、</w:t>
      </w:r>
      <w:r>
        <w:rPr>
          <w:rFonts w:hint="eastAsia" w:ascii="Calibri" w:hAnsi="Calibri" w:eastAsia="宋体" w:cs="Times New Roman"/>
          <w:sz w:val="24"/>
          <w:szCs w:val="24"/>
        </w:rPr>
        <w:t>协助班主任老师建立健全各类规定和管理制度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</w:p>
    <w:p w14:paraId="78759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2、</w:t>
      </w:r>
      <w:r>
        <w:rPr>
          <w:rFonts w:hint="eastAsia" w:ascii="Calibri" w:hAnsi="Calibri" w:eastAsia="宋体" w:cs="Times New Roman"/>
          <w:sz w:val="24"/>
          <w:szCs w:val="24"/>
        </w:rPr>
        <w:t>配合班主任组织早操整理内务工作，定期不定期的检查内务卫生，使全校内务统一整洁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</w:p>
    <w:p w14:paraId="34356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3、</w:t>
      </w:r>
      <w:r>
        <w:rPr>
          <w:rFonts w:hint="eastAsia" w:ascii="Calibri" w:hAnsi="Calibri" w:eastAsia="宋体" w:cs="Times New Roman"/>
          <w:sz w:val="24"/>
          <w:szCs w:val="24"/>
        </w:rPr>
        <w:t>配合班主任进行集合点名工作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</w:p>
    <w:p w14:paraId="2ED29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4、</w:t>
      </w:r>
      <w:r>
        <w:rPr>
          <w:rFonts w:hint="eastAsia" w:ascii="Calibri" w:hAnsi="Calibri" w:eastAsia="宋体" w:cs="Times New Roman"/>
          <w:sz w:val="24"/>
          <w:szCs w:val="24"/>
        </w:rPr>
        <w:t>组织校园检查、校园纠察、和公寓楼内务，在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政教处</w:t>
      </w:r>
      <w:r>
        <w:rPr>
          <w:rFonts w:hint="eastAsia" w:ascii="Calibri" w:hAnsi="Calibri" w:eastAsia="宋体" w:cs="Times New Roman"/>
          <w:sz w:val="24"/>
          <w:szCs w:val="24"/>
        </w:rPr>
        <w:t>的领导下，做好教官值班工作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</w:p>
    <w:p w14:paraId="195F6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5、</w:t>
      </w:r>
      <w:r>
        <w:rPr>
          <w:rFonts w:hint="eastAsia" w:ascii="Calibri" w:hAnsi="Calibri" w:eastAsia="宋体" w:cs="Times New Roman"/>
          <w:sz w:val="24"/>
          <w:szCs w:val="24"/>
        </w:rPr>
        <w:t>配合其它老师进行课余时间的学生管理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，</w:t>
      </w:r>
      <w:r>
        <w:rPr>
          <w:rFonts w:hint="eastAsia" w:ascii="Calibri" w:hAnsi="Calibri" w:eastAsia="宋体" w:cs="Times New Roman"/>
          <w:sz w:val="24"/>
          <w:szCs w:val="24"/>
        </w:rPr>
        <w:t>如情况允许可组织学生进行一些有益健康的娱乐活动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</w:p>
    <w:p w14:paraId="30BA2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cs="Times New Roman"/>
          <w:sz w:val="24"/>
          <w:szCs w:val="24"/>
          <w:lang w:val="en-US" w:eastAsia="zh-CN"/>
        </w:rPr>
      </w:pPr>
      <w:r>
        <w:rPr>
          <w:rFonts w:hint="eastAsia" w:ascii="Calibri" w:hAnsi="Calibri" w:cs="Times New Roman"/>
          <w:sz w:val="24"/>
          <w:szCs w:val="24"/>
          <w:lang w:val="en-US" w:eastAsia="zh-CN"/>
        </w:rPr>
        <w:t>6、做好门卫安保管理工作；</w:t>
      </w:r>
    </w:p>
    <w:p w14:paraId="5E26B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default" w:ascii="Calibri" w:hAnsi="Calibri" w:cs="Times New Roman"/>
          <w:sz w:val="24"/>
          <w:szCs w:val="24"/>
          <w:lang w:val="en-US" w:eastAsia="zh-CN"/>
        </w:rPr>
      </w:pPr>
      <w:r>
        <w:rPr>
          <w:rFonts w:hint="eastAsia" w:ascii="Calibri" w:hAnsi="Calibri" w:cs="Times New Roman"/>
          <w:sz w:val="24"/>
          <w:szCs w:val="24"/>
          <w:lang w:val="en-US" w:eastAsia="zh-CN"/>
        </w:rPr>
        <w:t>7、做好校医委派工作；</w:t>
      </w:r>
    </w:p>
    <w:p w14:paraId="3E590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cs="Times New Roman"/>
          <w:sz w:val="24"/>
          <w:szCs w:val="24"/>
          <w:lang w:val="en-US" w:eastAsia="zh-CN"/>
        </w:rPr>
        <w:t>8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、</w:t>
      </w:r>
      <w:r>
        <w:rPr>
          <w:rFonts w:hint="eastAsia" w:ascii="Calibri" w:hAnsi="Calibri" w:eastAsia="宋体" w:cs="Times New Roman"/>
          <w:sz w:val="24"/>
          <w:szCs w:val="24"/>
        </w:rPr>
        <w:t>完成学校交办的其他工作。</w:t>
      </w:r>
    </w:p>
    <w:p w14:paraId="0FA39B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b/>
          <w:bCs/>
          <w:sz w:val="24"/>
          <w:szCs w:val="24"/>
        </w:rPr>
      </w:pPr>
      <w:r>
        <w:rPr>
          <w:rFonts w:hint="eastAsia" w:ascii="Calibri" w:hAnsi="Calibri" w:eastAsia="宋体" w:cs="Times New Roman"/>
          <w:b/>
          <w:bCs/>
          <w:sz w:val="24"/>
          <w:szCs w:val="24"/>
        </w:rPr>
        <w:t>（三）安全管理责任</w:t>
      </w:r>
    </w:p>
    <w:p w14:paraId="6CBF2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</w:rPr>
        <w:t>１、以甲方为主，双方共同做好学生的安全管理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及身心健康管理</w:t>
      </w:r>
      <w:r>
        <w:rPr>
          <w:rFonts w:hint="eastAsia" w:ascii="Calibri" w:hAnsi="Calibri" w:eastAsia="宋体" w:cs="Times New Roman"/>
          <w:sz w:val="24"/>
          <w:szCs w:val="24"/>
        </w:rPr>
        <w:t>工作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</w:p>
    <w:p w14:paraId="298C4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</w:rPr>
        <w:t>２、由甲方带头，定期召开学生安全管理形式分析会，进行安全检查，发现问题及时解决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</w:p>
    <w:p w14:paraId="2ADAA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</w:rPr>
        <w:t>３、由甲方负责，定期对学生进行法制，心理等方面的教育，提高安全法规意识，确保学生心理健康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  <w:r>
        <w:rPr>
          <w:rFonts w:hint="eastAsia" w:ascii="Calibri" w:hAnsi="Calibri" w:eastAsia="宋体" w:cs="Times New Roman"/>
          <w:sz w:val="24"/>
          <w:szCs w:val="24"/>
        </w:rPr>
        <w:t>教育学生正确处理婚恋和学生与学生之间的关系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  <w:r>
        <w:rPr>
          <w:rFonts w:hint="eastAsia" w:ascii="Calibri" w:hAnsi="Calibri" w:eastAsia="宋体" w:cs="Times New Roman"/>
          <w:sz w:val="24"/>
          <w:szCs w:val="24"/>
        </w:rPr>
        <w:t>树立正确的恋爱观，建立学生之间融洽的同学关系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</w:p>
    <w:p w14:paraId="6748D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４、因学生心理、学习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、</w:t>
      </w:r>
      <w:r>
        <w:rPr>
          <w:rFonts w:hint="eastAsia" w:ascii="Calibri" w:hAnsi="Calibri" w:eastAsia="宋体" w:cs="Times New Roman"/>
          <w:sz w:val="24"/>
          <w:szCs w:val="24"/>
        </w:rPr>
        <w:t>校方管理等方面发生的问题，由甲方负责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；</w:t>
      </w:r>
      <w:r>
        <w:rPr>
          <w:rFonts w:hint="eastAsia" w:ascii="Calibri" w:hAnsi="Calibri" w:eastAsia="宋体" w:cs="Times New Roman"/>
          <w:sz w:val="24"/>
          <w:szCs w:val="24"/>
        </w:rPr>
        <w:t xml:space="preserve">因教官管理方法不当而发生的问题，由乙方负责。                                           </w:t>
      </w:r>
    </w:p>
    <w:p w14:paraId="1B33A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</w:rPr>
        <w:t>５、甲方对乙方的管理能力以月为单位进行考核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：</w:t>
      </w:r>
    </w:p>
    <w:p w14:paraId="1EE43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1）对学生发生一般打架事件及安全事故要及时向学校汇报，交由学校处理。</w:t>
      </w:r>
    </w:p>
    <w:p w14:paraId="7E3735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default" w:ascii="Calibri" w:hAnsi="Calibri" w:eastAsia="宋体" w:cs="Times New Roman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sz w:val="24"/>
          <w:szCs w:val="24"/>
        </w:rPr>
        <w:t>2）乙方派出驻校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人员</w:t>
      </w:r>
      <w:r>
        <w:rPr>
          <w:rFonts w:hint="eastAsia" w:ascii="Calibri" w:hAnsi="Calibri" w:eastAsia="宋体" w:cs="Times New Roman"/>
          <w:sz w:val="24"/>
          <w:szCs w:val="24"/>
        </w:rPr>
        <w:t>共</w:t>
      </w:r>
      <w:r>
        <w:rPr>
          <w:rFonts w:hint="eastAsia" w:ascii="Calibri" w:hAnsi="Calibri" w:eastAsia="宋体" w:cs="Times New Roman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Calibri" w:hAnsi="Calibri" w:eastAsia="宋体" w:cs="Times New Roman"/>
          <w:sz w:val="24"/>
          <w:szCs w:val="24"/>
        </w:rPr>
        <w:t>人，管理者教官</w:t>
      </w:r>
      <w:r>
        <w:rPr>
          <w:rFonts w:hint="eastAsia" w:ascii="Calibri" w:hAnsi="Calibri" w:eastAsia="宋体" w:cs="Times New Roman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Calibri" w:hAnsi="Calibri" w:eastAsia="宋体" w:cs="Times New Roman"/>
          <w:sz w:val="24"/>
          <w:szCs w:val="24"/>
        </w:rPr>
        <w:t>人，教官</w:t>
      </w:r>
      <w:r>
        <w:rPr>
          <w:rFonts w:hint="eastAsia" w:ascii="Calibri" w:hAnsi="Calibri" w:eastAsia="宋体" w:cs="Times New Roman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Calibri" w:hAnsi="Calibri" w:eastAsia="宋体" w:cs="Times New Roman"/>
          <w:sz w:val="24"/>
          <w:szCs w:val="24"/>
        </w:rPr>
        <w:t>人</w:t>
      </w:r>
      <w:r>
        <w:rPr>
          <w:rFonts w:hint="eastAsia" w:ascii="Calibri" w:hAnsi="Calibri" w:cs="Times New Roman"/>
          <w:sz w:val="24"/>
          <w:szCs w:val="24"/>
          <w:lang w:eastAsia="zh-CN"/>
        </w:rPr>
        <w:t>，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门卫</w:t>
      </w:r>
      <w:r>
        <w:rPr>
          <w:rFonts w:hint="eastAsia" w:ascii="Calibri" w:hAnsi="Calibri" w:cs="Times New Roman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人，校医</w:t>
      </w:r>
      <w:r>
        <w:rPr>
          <w:rFonts w:hint="eastAsia" w:ascii="Calibri" w:hAnsi="Calibri" w:cs="Times New Roman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人。</w:t>
      </w:r>
    </w:p>
    <w:p w14:paraId="48512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６、费用构成：甲方根据实际人数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及实际服务期</w:t>
      </w:r>
      <w:r>
        <w:rPr>
          <w:rFonts w:hint="eastAsia" w:ascii="Calibri" w:hAnsi="Calibri" w:eastAsia="宋体" w:cs="Times New Roman"/>
          <w:sz w:val="24"/>
          <w:szCs w:val="24"/>
        </w:rPr>
        <w:t>，</w:t>
      </w:r>
      <w:r>
        <w:rPr>
          <w:rFonts w:hint="eastAsia" w:ascii="Calibri" w:hAnsi="Calibri" w:cs="Times New Roman"/>
          <w:sz w:val="24"/>
          <w:szCs w:val="24"/>
          <w:lang w:val="en-US" w:eastAsia="zh-CN"/>
        </w:rPr>
        <w:t>据实结算</w:t>
      </w:r>
      <w:r>
        <w:rPr>
          <w:rFonts w:hint="eastAsia" w:ascii="Calibri" w:hAnsi="Calibri" w:eastAsia="宋体" w:cs="Times New Roman"/>
          <w:sz w:val="24"/>
          <w:szCs w:val="24"/>
        </w:rPr>
        <w:t>。</w:t>
      </w:r>
    </w:p>
    <w:p w14:paraId="3DF8E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账    号：</w:t>
      </w:r>
    </w:p>
    <w:p w14:paraId="76BDB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户    名：</w:t>
      </w:r>
    </w:p>
    <w:p w14:paraId="7268C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开 户 行：</w:t>
      </w:r>
    </w:p>
    <w:p w14:paraId="66514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支付行号：</w:t>
      </w:r>
    </w:p>
    <w:p w14:paraId="045CB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/>
        <w:rPr>
          <w:rFonts w:hint="eastAsia" w:ascii="Calibri" w:hAnsi="Calibri" w:eastAsia="宋体" w:cs="Times New Roman"/>
          <w:b/>
          <w:bCs/>
          <w:sz w:val="24"/>
          <w:szCs w:val="24"/>
        </w:rPr>
      </w:pPr>
      <w:r>
        <w:rPr>
          <w:rFonts w:hint="eastAsia" w:ascii="Calibri" w:hAnsi="Calibri" w:eastAsia="宋体" w:cs="Times New Roman"/>
          <w:b/>
          <w:bCs/>
          <w:sz w:val="24"/>
          <w:szCs w:val="24"/>
        </w:rPr>
        <w:t>四、其他事项</w:t>
      </w:r>
    </w:p>
    <w:p w14:paraId="4563F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（一）在合同的履行期间以及履行期后，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可以随时检查项目的执行情况，对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标准进行调查核实，并对发现的问题进行处理。</w:t>
      </w:r>
    </w:p>
    <w:p w14:paraId="7852A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（二）本合同一式六份，甲方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四份，乙方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一份，采购代理机构一份，甲乙双方签字盖章后生效。</w:t>
      </w:r>
    </w:p>
    <w:p w14:paraId="6A279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磋商文件、响应文件也是合同的组成部分，合同中未约定的以磋商文件、响应文件为准。</w:t>
      </w:r>
    </w:p>
    <w:p w14:paraId="6138F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合同签订地点：   </w:t>
      </w:r>
    </w:p>
    <w:p w14:paraId="3CD41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auto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合同签订时间：    年   月    日</w:t>
      </w:r>
    </w:p>
    <w:p w14:paraId="21DCBD7C"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FD8C305"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甲    方                           乙    方</w:t>
      </w:r>
    </w:p>
    <w:p w14:paraId="27E11CB0"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单位名称：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单位名称： </w:t>
      </w:r>
    </w:p>
    <w:p w14:paraId="4E806B59"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地   址：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地    址：</w:t>
      </w:r>
    </w:p>
    <w:p w14:paraId="18B7EB89"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法人代表：                         法人代表： </w:t>
      </w:r>
    </w:p>
    <w:p w14:paraId="211F1313"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联系电话：      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联系电话： </w:t>
      </w:r>
    </w:p>
    <w:p w14:paraId="6ACF3F68"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开 户 行：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开 户 行： </w:t>
      </w:r>
    </w:p>
    <w:p w14:paraId="51802720"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账    号：    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账    号：</w:t>
      </w:r>
    </w:p>
    <w:p w14:paraId="3E941C13">
      <w:pPr>
        <w:spacing w:line="360" w:lineRule="auto"/>
        <w:jc w:val="center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签订日期：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年   月   日</w:t>
      </w:r>
    </w:p>
    <w:p w14:paraId="08C441C9">
      <w:pPr>
        <w:spacing w:line="220" w:lineRule="atLeast"/>
        <w:ind w:firstLine="540"/>
        <w:rPr>
          <w:rFonts w:ascii="宋体" w:hAnsi="宋体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 xml:space="preserve"> </w:t>
      </w:r>
    </w:p>
    <w:p w14:paraId="704A5935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br w:type="page"/>
      </w:r>
    </w:p>
    <w:p w14:paraId="3A7E7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拟采用考核办法：</w:t>
      </w:r>
    </w:p>
    <w:p w14:paraId="02222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一、日常工作考核办法</w:t>
      </w:r>
    </w:p>
    <w:p w14:paraId="7ADFB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1．所有教官应爱岗敬业，上班期间，穿戴整齐、举止得体、语言文明、精神饱满，如与要求不符，扣20元/次。</w:t>
      </w:r>
    </w:p>
    <w:p w14:paraId="50A24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2．各教官必须按时上、下班，间隔6小时打卡1次（上午6时、中午12时、下午18时），缺勤50元/次，对无故迟者每次扣20元。</w:t>
      </w:r>
    </w:p>
    <w:p w14:paraId="12F65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3．各教官周内必须24小时在校，外出时需履行请假手续，经政教处同意后方可出校，请假每天扣200元；不履行请假手续，按照旷职对待，每天扣300元。</w:t>
      </w:r>
    </w:p>
    <w:p w14:paraId="55908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4．教官周内坚决不能饮酒，发现扣50元/次.人；造成恶劣影响的扣200--500元/次。</w:t>
      </w:r>
    </w:p>
    <w:p w14:paraId="2F79C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5．教官必须模范整理好自己宿舍内务（给学生做榜样），内务不达标扣50元/次。</w:t>
      </w:r>
    </w:p>
    <w:p w14:paraId="1A07D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6．三条红线：不允许体罚学生；不允许和学生有不正当关系；不允许和学生有金钱或者其他交易。如发现扣500--1000元/次.人，并立即辞退。</w:t>
      </w:r>
    </w:p>
    <w:p w14:paraId="15C43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二、岗位职责考核办法</w:t>
      </w:r>
    </w:p>
    <w:p w14:paraId="41363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1．各教官根据《跟岗教官一日安全管理细则》岗位布控，提前5分钟到岗，学校政教处常态化检查，领导随机进行抽查，对履岗不到位、脱岗者，扣100--200元/次。</w:t>
      </w:r>
    </w:p>
    <w:p w14:paraId="79C0D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2．白天值班期间，教官按照岗位职责在校园、教学楼等工作岗值班，发现学生违纪及突发事件，及时制止并上报学校，履行岗位职责不力，扣50元/次。</w:t>
      </w:r>
    </w:p>
    <w:p w14:paraId="67D8A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3．晚间公寓值班期间，教官按照值班安排，与公寓管理员老师紧密配合，为学生做好服务，履岗不到位扣50元/次；脱岗100元/次；其它情节，按照《</w:t>
      </w:r>
      <w:r>
        <w:rPr>
          <w:rFonts w:hint="eastAsia"/>
          <w:bCs/>
          <w:sz w:val="24"/>
          <w:szCs w:val="24"/>
        </w:rPr>
        <w:t>公寓楼管理员考核奖惩制度</w:t>
      </w:r>
      <w:r>
        <w:rPr>
          <w:rFonts w:hint="eastAsia" w:ascii="宋体" w:hAnsi="宋体" w:eastAsia="宋体" w:cs="宋体"/>
          <w:sz w:val="24"/>
          <w:szCs w:val="24"/>
        </w:rPr>
        <w:t>》进行奖惩。</w:t>
      </w:r>
    </w:p>
    <w:p w14:paraId="3785FF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BBFD2C"/>
    <w:multiLevelType w:val="singleLevel"/>
    <w:tmpl w:val="62BBFD2C"/>
    <w:lvl w:ilvl="0" w:tentative="0">
      <w:start w:val="1"/>
      <w:numFmt w:val="chineseCounting"/>
      <w:suff w:val="nothing"/>
      <w:lvlText w:val="%1、"/>
      <w:lvlJc w:val="left"/>
      <w:pPr>
        <w:ind w:left="68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45CCB"/>
    <w:rsid w:val="14E45CCB"/>
    <w:rsid w:val="2AAC6C20"/>
    <w:rsid w:val="45CD21AC"/>
    <w:rsid w:val="6AA45961"/>
    <w:rsid w:val="75C9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60" w:lineRule="exact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insoku w:val="0"/>
      <w:autoSpaceDE w:val="0"/>
      <w:autoSpaceDN w:val="0"/>
      <w:adjustRightInd w:val="0"/>
      <w:snapToGrid w:val="0"/>
      <w:jc w:val="center"/>
      <w:textAlignment w:val="baseline"/>
      <w:outlineLvl w:val="1"/>
    </w:pPr>
    <w:rPr>
      <w:rFonts w:ascii="宋体" w:hAnsi="宋体" w:eastAsia="宋体" w:cs="宋体"/>
      <w:b/>
      <w:bCs/>
      <w:sz w:val="28"/>
      <w:highlight w:val="none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/>
    </w:pPr>
    <w:rPr>
      <w:sz w:val="21"/>
      <w:szCs w:val="24"/>
    </w:rPr>
  </w:style>
  <w:style w:type="paragraph" w:customStyle="1" w:styleId="5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qFormat/>
    <w:uiPriority w:val="99"/>
    <w:rPr>
      <w:szCs w:val="24"/>
    </w:rPr>
  </w:style>
  <w:style w:type="paragraph" w:styleId="7">
    <w:name w:val="Body Text First Indent"/>
    <w:basedOn w:val="4"/>
    <w:unhideWhenUsed/>
    <w:qFormat/>
    <w:uiPriority w:val="0"/>
    <w:pPr>
      <w:ind w:firstLine="420" w:firstLineChars="100"/>
    </w:pPr>
    <w:rPr>
      <w:sz w:val="18"/>
      <w:szCs w:val="18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宋体"/>
      <w:b/>
      <w:bCs/>
      <w:kern w:val="2"/>
      <w:sz w:val="28"/>
      <w:szCs w:val="24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1802</Words>
  <Characters>1846</Characters>
  <Lines>0</Lines>
  <Paragraphs>0</Paragraphs>
  <TotalTime>1</TotalTime>
  <ScaleCrop>false</ScaleCrop>
  <LinksUpToDate>false</LinksUpToDate>
  <CharactersWithSpaces>2172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2025-08-11T08:27:00Z</dcterms:created>
  <dc:creator>彤Tion</dc:creator>
  <cp:lastModifiedBy>彤Tion</cp:lastModifiedBy>
  <dcterms:modified xsi:type="dcterms:W3CDTF">2025-08-12T10:13:06Z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D5E3DFFC7BF0453ABB4D9100441A66D1_13</vt:lpwstr>
  </property>
  <property fmtid="{D5CDD505-2E9C-101B-9397-08002B2CF9AE}" pid="4" name="KSOTemplateDocerSaveRecord">
    <vt:lpwstr>eyJoZGlkIjoiNDk1MThiNDFmOTE0Yzc3MzAwZDg2ZDEyMjdhNjY3NmQiLCJ1c2VySWQiOiI1NjU5NDE0NjAifQ==</vt:lpwstr>
  </property>
</Properties>
</file>