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94271">
      <w:pPr>
        <w:spacing w:line="360" w:lineRule="auto"/>
        <w:jc w:val="both"/>
        <w:outlineLvl w:val="0"/>
        <w:rPr>
          <w:rFonts w:hint="eastAsia" w:ascii="宋体" w:hAnsi="宋体" w:eastAsia="宋体" w:cs="宋体"/>
          <w:b/>
          <w:bCs/>
          <w:sz w:val="30"/>
          <w:szCs w:val="24"/>
          <w:highlight w:val="none"/>
        </w:rPr>
      </w:pPr>
      <w:bookmarkStart w:id="0" w:name="_Toc14254"/>
      <w:bookmarkStart w:id="1" w:name="_Toc26474"/>
      <w:bookmarkStart w:id="2" w:name="_Toc3589"/>
    </w:p>
    <w:p w14:paraId="5E73CDEB">
      <w:pPr>
        <w:spacing w:line="360" w:lineRule="auto"/>
        <w:jc w:val="center"/>
        <w:outlineLvl w:val="0"/>
        <w:rPr>
          <w:rFonts w:hint="eastAsia" w:ascii="宋体" w:hAnsi="宋体" w:eastAsia="宋体" w:cs="宋体"/>
          <w:b/>
          <w:bCs/>
          <w:sz w:val="30"/>
          <w:szCs w:val="24"/>
          <w:highlight w:val="none"/>
          <w:lang w:eastAsia="zh-CN"/>
        </w:rPr>
      </w:pPr>
      <w:bookmarkStart w:id="3" w:name="_Toc11230"/>
      <w:bookmarkStart w:id="4" w:name="_Toc1857"/>
      <w:bookmarkStart w:id="5" w:name="_Toc10337"/>
      <w:r>
        <w:rPr>
          <w:rFonts w:hint="eastAsia" w:ascii="宋体" w:hAnsi="宋体" w:eastAsia="宋体" w:cs="宋体"/>
          <w:b/>
          <w:bCs/>
          <w:sz w:val="30"/>
          <w:szCs w:val="24"/>
          <w:highlight w:val="none"/>
        </w:rPr>
        <w:t>政府采购合同</w:t>
      </w:r>
      <w:bookmarkEnd w:id="0"/>
      <w:bookmarkEnd w:id="1"/>
      <w:bookmarkEnd w:id="2"/>
      <w:bookmarkEnd w:id="3"/>
      <w:bookmarkEnd w:id="4"/>
      <w:bookmarkEnd w:id="5"/>
      <w:r>
        <w:rPr>
          <w:rFonts w:hint="eastAsia" w:ascii="宋体" w:hAnsi="宋体" w:cs="宋体"/>
          <w:b/>
          <w:bCs/>
          <w:sz w:val="30"/>
          <w:szCs w:val="24"/>
          <w:highlight w:val="none"/>
          <w:lang w:eastAsia="zh-CN"/>
        </w:rPr>
        <w:t>（</w:t>
      </w:r>
      <w:r>
        <w:rPr>
          <w:rFonts w:hint="eastAsia" w:ascii="宋体" w:hAnsi="宋体" w:cs="宋体"/>
          <w:b/>
          <w:bCs/>
          <w:sz w:val="30"/>
          <w:szCs w:val="24"/>
          <w:highlight w:val="none"/>
          <w:lang w:val="en-US" w:eastAsia="zh-CN"/>
        </w:rPr>
        <w:t>参考格式</w:t>
      </w:r>
      <w:r>
        <w:rPr>
          <w:rFonts w:hint="eastAsia" w:ascii="宋体" w:hAnsi="宋体" w:cs="宋体"/>
          <w:b/>
          <w:bCs/>
          <w:sz w:val="30"/>
          <w:szCs w:val="24"/>
          <w:highlight w:val="none"/>
          <w:lang w:eastAsia="zh-CN"/>
        </w:rPr>
        <w:t>）</w:t>
      </w:r>
    </w:p>
    <w:p w14:paraId="14318084">
      <w:pPr>
        <w:spacing w:line="360" w:lineRule="auto"/>
        <w:jc w:val="both"/>
        <w:rPr>
          <w:rFonts w:hint="eastAsia" w:ascii="宋体" w:hAnsi="宋体" w:eastAsia="宋体" w:cs="宋体"/>
          <w:b/>
          <w:sz w:val="28"/>
          <w:szCs w:val="28"/>
          <w:highlight w:val="none"/>
        </w:rPr>
      </w:pPr>
    </w:p>
    <w:p w14:paraId="058337DD">
      <w:pPr>
        <w:spacing w:line="360" w:lineRule="auto"/>
        <w:jc w:val="both"/>
        <w:rPr>
          <w:rFonts w:hint="eastAsia" w:ascii="宋体" w:hAnsi="宋体" w:eastAsia="宋体" w:cs="宋体"/>
          <w:b/>
          <w:sz w:val="28"/>
          <w:szCs w:val="28"/>
          <w:highlight w:val="none"/>
        </w:rPr>
      </w:pPr>
    </w:p>
    <w:p w14:paraId="202D029A">
      <w:pPr>
        <w:spacing w:line="360" w:lineRule="auto"/>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u w:val="single"/>
          <w:lang w:val="en-US" w:eastAsia="zh-CN"/>
        </w:rPr>
        <w:t xml:space="preserve">                  </w:t>
      </w:r>
      <w:r>
        <w:rPr>
          <w:rFonts w:hint="eastAsia" w:ascii="宋体" w:hAnsi="宋体" w:cs="宋体"/>
          <w:b/>
          <w:sz w:val="28"/>
          <w:szCs w:val="28"/>
          <w:highlight w:val="none"/>
          <w:u w:val="single"/>
          <w:lang w:val="en-US" w:eastAsia="zh-CN"/>
        </w:rPr>
        <w:t xml:space="preserve">         </w:t>
      </w:r>
      <w:r>
        <w:rPr>
          <w:rFonts w:hint="eastAsia" w:ascii="宋体" w:hAnsi="宋体" w:eastAsia="宋体" w:cs="宋体"/>
          <w:b/>
          <w:sz w:val="28"/>
          <w:szCs w:val="28"/>
          <w:highlight w:val="none"/>
          <w:u w:val="single"/>
          <w:lang w:val="en-US" w:eastAsia="zh-CN"/>
        </w:rPr>
        <w:t xml:space="preserve">    </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lang w:val="en-US" w:eastAsia="zh-CN"/>
        </w:rPr>
        <w:t>项目</w:t>
      </w:r>
      <w:r>
        <w:rPr>
          <w:rFonts w:hint="eastAsia" w:ascii="宋体" w:hAnsi="宋体" w:eastAsia="宋体" w:cs="宋体"/>
          <w:b/>
          <w:sz w:val="28"/>
          <w:szCs w:val="28"/>
          <w:highlight w:val="none"/>
          <w:lang w:val="en-US" w:eastAsia="zh-CN"/>
        </w:rPr>
        <w:t>名称</w:t>
      </w:r>
      <w:r>
        <w:rPr>
          <w:rFonts w:hint="eastAsia" w:ascii="宋体" w:hAnsi="宋体" w:eastAsia="宋体" w:cs="宋体"/>
          <w:b/>
          <w:sz w:val="28"/>
          <w:szCs w:val="28"/>
          <w:highlight w:val="none"/>
          <w:lang w:eastAsia="zh-CN"/>
        </w:rPr>
        <w:t>）</w:t>
      </w:r>
    </w:p>
    <w:p w14:paraId="3D4F3218">
      <w:pPr>
        <w:spacing w:line="360" w:lineRule="auto"/>
        <w:jc w:val="both"/>
        <w:rPr>
          <w:rFonts w:hint="eastAsia" w:ascii="宋体" w:hAnsi="宋体" w:eastAsia="宋体" w:cs="宋体"/>
          <w:b/>
          <w:sz w:val="28"/>
          <w:szCs w:val="28"/>
          <w:highlight w:val="none"/>
        </w:rPr>
      </w:pPr>
      <w:r>
        <w:rPr>
          <w:rFonts w:hint="eastAsia" w:ascii="宋体" w:hAnsi="宋体" w:cs="宋体"/>
          <w:b/>
          <w:sz w:val="28"/>
          <w:szCs w:val="28"/>
          <w:highlight w:val="none"/>
          <w:lang w:val="en-US" w:eastAsia="zh-CN"/>
        </w:rPr>
        <w:t xml:space="preserve"> </w:t>
      </w:r>
    </w:p>
    <w:p w14:paraId="407DBC26">
      <w:pPr>
        <w:spacing w:line="360" w:lineRule="auto"/>
        <w:jc w:val="center"/>
        <w:rPr>
          <w:rFonts w:hint="eastAsia" w:ascii="宋体" w:hAnsi="宋体" w:eastAsia="宋体" w:cs="宋体"/>
          <w:b/>
          <w:sz w:val="28"/>
          <w:szCs w:val="28"/>
          <w:highlight w:val="none"/>
        </w:rPr>
      </w:pPr>
    </w:p>
    <w:p w14:paraId="026377D2">
      <w:pPr>
        <w:pStyle w:val="9"/>
        <w:rPr>
          <w:rFonts w:hint="eastAsia" w:ascii="宋体" w:hAnsi="宋体" w:eastAsia="宋体" w:cs="宋体"/>
          <w:highlight w:val="none"/>
        </w:rPr>
      </w:pPr>
    </w:p>
    <w:p w14:paraId="3CA0B0F5">
      <w:pPr>
        <w:spacing w:line="360" w:lineRule="auto"/>
        <w:jc w:val="center"/>
        <w:rPr>
          <w:rFonts w:hint="eastAsia" w:ascii="宋体" w:hAnsi="宋体" w:eastAsia="宋体" w:cs="宋体"/>
          <w:b/>
          <w:sz w:val="28"/>
          <w:szCs w:val="28"/>
          <w:highlight w:val="none"/>
        </w:rPr>
      </w:pPr>
    </w:p>
    <w:p w14:paraId="3D32A737">
      <w:pPr>
        <w:spacing w:line="360" w:lineRule="auto"/>
        <w:jc w:val="center"/>
        <w:rPr>
          <w:rFonts w:hint="eastAsia" w:ascii="宋体" w:hAnsi="宋体" w:eastAsia="宋体" w:cs="宋体"/>
          <w:b/>
          <w:sz w:val="28"/>
          <w:szCs w:val="28"/>
          <w:highlight w:val="none"/>
        </w:rPr>
      </w:pPr>
    </w:p>
    <w:p w14:paraId="4F0CA4CF">
      <w:pPr>
        <w:spacing w:line="360" w:lineRule="auto"/>
        <w:jc w:val="center"/>
        <w:rPr>
          <w:rFonts w:hint="eastAsia" w:ascii="宋体" w:hAnsi="宋体" w:eastAsia="宋体" w:cs="宋体"/>
          <w:b/>
          <w:bCs/>
          <w:sz w:val="28"/>
          <w:szCs w:val="28"/>
          <w:highlight w:val="none"/>
        </w:rPr>
      </w:pPr>
      <w:r>
        <w:rPr>
          <w:rFonts w:hint="eastAsia" w:ascii="宋体" w:hAnsi="宋体" w:cs="宋体"/>
          <w:b/>
          <w:sz w:val="28"/>
          <w:szCs w:val="28"/>
          <w:highlight w:val="none"/>
          <w:lang w:val="en-US" w:eastAsia="zh-CN"/>
        </w:rPr>
        <w:t>项目</w:t>
      </w:r>
      <w:r>
        <w:rPr>
          <w:rFonts w:hint="eastAsia" w:ascii="宋体" w:hAnsi="宋体" w:eastAsia="宋体" w:cs="宋体"/>
          <w:b/>
          <w:sz w:val="28"/>
          <w:szCs w:val="28"/>
          <w:highlight w:val="none"/>
        </w:rPr>
        <w:t>编号：</w:t>
      </w:r>
      <w:r>
        <w:rPr>
          <w:rFonts w:hint="eastAsia" w:ascii="宋体" w:hAnsi="宋体" w:eastAsia="宋体" w:cs="宋体"/>
          <w:b/>
          <w:bCs/>
          <w:sz w:val="28"/>
          <w:szCs w:val="28"/>
          <w:highlight w:val="none"/>
        </w:rPr>
        <w:t>XXXX</w:t>
      </w:r>
    </w:p>
    <w:p w14:paraId="7C7CB61C">
      <w:pPr>
        <w:spacing w:line="360" w:lineRule="auto"/>
        <w:rPr>
          <w:rFonts w:hint="eastAsia" w:ascii="宋体" w:hAnsi="宋体" w:eastAsia="宋体" w:cs="宋体"/>
          <w:b/>
          <w:sz w:val="28"/>
          <w:szCs w:val="28"/>
          <w:highlight w:val="none"/>
        </w:rPr>
      </w:pPr>
    </w:p>
    <w:p w14:paraId="7870353F">
      <w:pPr>
        <w:spacing w:line="360" w:lineRule="auto"/>
        <w:rPr>
          <w:rFonts w:hint="eastAsia" w:ascii="宋体" w:hAnsi="宋体" w:eastAsia="宋体" w:cs="宋体"/>
          <w:b/>
          <w:sz w:val="28"/>
          <w:szCs w:val="28"/>
          <w:highlight w:val="none"/>
        </w:rPr>
      </w:pPr>
    </w:p>
    <w:p w14:paraId="30FCBB81">
      <w:pPr>
        <w:spacing w:line="360" w:lineRule="auto"/>
        <w:rPr>
          <w:rFonts w:hint="eastAsia" w:ascii="宋体" w:hAnsi="宋体" w:eastAsia="宋体" w:cs="宋体"/>
          <w:b/>
          <w:sz w:val="28"/>
          <w:szCs w:val="28"/>
          <w:highlight w:val="none"/>
        </w:rPr>
      </w:pPr>
    </w:p>
    <w:p w14:paraId="502A5B2C">
      <w:pPr>
        <w:spacing w:line="360" w:lineRule="auto"/>
        <w:rPr>
          <w:rFonts w:hint="eastAsia" w:ascii="宋体" w:hAnsi="宋体" w:eastAsia="宋体" w:cs="宋体"/>
          <w:b/>
          <w:sz w:val="28"/>
          <w:szCs w:val="28"/>
          <w:highlight w:val="none"/>
        </w:rPr>
      </w:pPr>
    </w:p>
    <w:p w14:paraId="11F44BEA">
      <w:pPr>
        <w:spacing w:line="360" w:lineRule="auto"/>
        <w:rPr>
          <w:rFonts w:hint="eastAsia" w:ascii="宋体" w:hAnsi="宋体" w:eastAsia="宋体" w:cs="宋体"/>
          <w:b/>
          <w:sz w:val="28"/>
          <w:szCs w:val="28"/>
          <w:highlight w:val="none"/>
        </w:rPr>
      </w:pPr>
    </w:p>
    <w:p w14:paraId="736C5047">
      <w:pPr>
        <w:spacing w:line="360" w:lineRule="auto"/>
        <w:rPr>
          <w:rFonts w:hint="eastAsia" w:ascii="宋体" w:hAnsi="宋体" w:eastAsia="宋体" w:cs="宋体"/>
          <w:b/>
          <w:sz w:val="28"/>
          <w:szCs w:val="28"/>
          <w:highlight w:val="none"/>
        </w:rPr>
      </w:pPr>
    </w:p>
    <w:p w14:paraId="7E470A2F">
      <w:pPr>
        <w:adjustRightInd w:val="0"/>
        <w:snapToGrid w:val="0"/>
        <w:spacing w:line="480" w:lineRule="auto"/>
        <w:jc w:val="center"/>
        <w:rPr>
          <w:rFonts w:hint="eastAsia" w:ascii="宋体" w:hAnsi="宋体" w:eastAsia="宋体" w:cs="宋体"/>
          <w:b/>
          <w:spacing w:val="23"/>
          <w:sz w:val="28"/>
          <w:szCs w:val="28"/>
          <w:highlight w:val="none"/>
        </w:rPr>
      </w:pPr>
      <w:r>
        <w:rPr>
          <w:rFonts w:hint="eastAsia" w:ascii="宋体" w:hAnsi="宋体" w:eastAsia="宋体" w:cs="宋体"/>
          <w:b/>
          <w:spacing w:val="23"/>
          <w:sz w:val="28"/>
          <w:szCs w:val="28"/>
          <w:highlight w:val="none"/>
        </w:rPr>
        <w:t>甲方(</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b/>
          <w:spacing w:val="23"/>
          <w:sz w:val="28"/>
          <w:szCs w:val="28"/>
          <w:highlight w:val="none"/>
        </w:rPr>
        <w:t>采购人</w:t>
      </w:r>
      <w:r>
        <w:rPr>
          <w:rFonts w:hint="eastAsia" w:ascii="宋体" w:hAnsi="宋体" w:eastAsia="宋体" w:cs="宋体"/>
          <w:b/>
          <w:spacing w:val="23"/>
          <w:sz w:val="28"/>
          <w:szCs w:val="28"/>
          <w:highlight w:val="none"/>
        </w:rPr>
        <w:fldChar w:fldCharType="end"/>
      </w:r>
      <w:r>
        <w:rPr>
          <w:rFonts w:hint="eastAsia" w:ascii="宋体" w:hAnsi="宋体" w:eastAsia="宋体" w:cs="宋体"/>
          <w:b/>
          <w:spacing w:val="23"/>
          <w:sz w:val="28"/>
          <w:szCs w:val="28"/>
          <w:highlight w:val="none"/>
        </w:rPr>
        <w:t>)：</w:t>
      </w:r>
      <w:r>
        <w:rPr>
          <w:rFonts w:hint="eastAsia" w:ascii="宋体" w:hAnsi="宋体" w:eastAsia="宋体" w:cs="宋体"/>
          <w:spacing w:val="23"/>
          <w:sz w:val="28"/>
          <w:szCs w:val="28"/>
          <w:highlight w:val="none"/>
          <w:u w:val="single"/>
        </w:rPr>
        <w:t></w:t>
      </w:r>
    </w:p>
    <w:p w14:paraId="0B30DFCF">
      <w:pPr>
        <w:adjustRightInd w:val="0"/>
        <w:snapToGrid w:val="0"/>
        <w:spacing w:line="480" w:lineRule="auto"/>
        <w:jc w:val="center"/>
        <w:rPr>
          <w:rFonts w:hint="eastAsia" w:ascii="宋体" w:hAnsi="宋体" w:eastAsia="宋体" w:cs="宋体"/>
          <w:spacing w:val="23"/>
          <w:sz w:val="28"/>
          <w:szCs w:val="28"/>
          <w:highlight w:val="none"/>
          <w:u w:val="singl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b/>
          <w:spacing w:val="23"/>
          <w:sz w:val="28"/>
          <w:szCs w:val="28"/>
          <w:highlight w:val="none"/>
        </w:rPr>
        <w:t>乙方</w:t>
      </w:r>
      <w:r>
        <w:rPr>
          <w:rFonts w:hint="eastAsia" w:ascii="宋体" w:hAnsi="宋体" w:eastAsia="宋体" w:cs="宋体"/>
          <w:b/>
          <w:spacing w:val="23"/>
          <w:sz w:val="28"/>
          <w:szCs w:val="28"/>
          <w:highlight w:val="none"/>
        </w:rPr>
        <w:fldChar w:fldCharType="end"/>
      </w:r>
      <w:r>
        <w:rPr>
          <w:rFonts w:hint="eastAsia" w:ascii="宋体" w:hAnsi="宋体" w:eastAsia="宋体" w:cs="宋体"/>
          <w:b/>
          <w:spacing w:val="23"/>
          <w:sz w:val="28"/>
          <w:szCs w:val="28"/>
          <w:highlight w:val="none"/>
        </w:rPr>
        <w:t>(</w:t>
      </w:r>
      <w:r>
        <w:rPr>
          <w:rFonts w:hint="eastAsia" w:ascii="宋体" w:hAnsi="宋体" w:cs="宋体"/>
          <w:b/>
          <w:spacing w:val="23"/>
          <w:sz w:val="28"/>
          <w:szCs w:val="28"/>
          <w:highlight w:val="none"/>
          <w:lang w:val="en-US" w:eastAsia="zh-CN"/>
        </w:rPr>
        <w:t>供应商</w:t>
      </w:r>
      <w:r>
        <w:rPr>
          <w:rFonts w:hint="eastAsia" w:ascii="宋体" w:hAnsi="宋体" w:eastAsia="宋体" w:cs="宋体"/>
          <w:b/>
          <w:spacing w:val="23"/>
          <w:sz w:val="28"/>
          <w:szCs w:val="28"/>
          <w:highlight w:val="none"/>
        </w:rPr>
        <w:t>)：</w:t>
      </w:r>
      <w:r>
        <w:rPr>
          <w:rFonts w:hint="eastAsia" w:ascii="宋体" w:hAnsi="宋体" w:eastAsia="宋体" w:cs="宋体"/>
          <w:spacing w:val="23"/>
          <w:sz w:val="28"/>
          <w:szCs w:val="28"/>
          <w:highlight w:val="none"/>
          <w:u w:val="single"/>
        </w:rPr>
        <w:t></w:t>
      </w:r>
    </w:p>
    <w:p w14:paraId="19ED5332">
      <w:pPr>
        <w:adjustRightInd w:val="0"/>
        <w:snapToGrid w:val="0"/>
        <w:spacing w:line="480" w:lineRule="auto"/>
        <w:jc w:val="center"/>
        <w:rPr>
          <w:rFonts w:hint="eastAsia" w:ascii="宋体" w:hAnsi="宋体" w:eastAsia="宋体" w:cs="宋体"/>
          <w:b/>
          <w:spacing w:val="23"/>
          <w:sz w:val="28"/>
          <w:szCs w:val="28"/>
          <w:highlight w:val="none"/>
        </w:rPr>
      </w:pPr>
      <w:r>
        <w:rPr>
          <w:rFonts w:hint="eastAsia" w:ascii="宋体" w:hAnsi="宋体" w:eastAsia="宋体" w:cs="宋体"/>
          <w:b/>
          <w:spacing w:val="23"/>
          <w:sz w:val="28"/>
          <w:szCs w:val="28"/>
          <w:highlight w:val="none"/>
        </w:rPr>
        <w:t>签订时间：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月</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日</w:t>
      </w:r>
    </w:p>
    <w:p w14:paraId="6CB83361">
      <w:pPr>
        <w:spacing w:line="360" w:lineRule="auto"/>
        <w:ind w:firstLine="480" w:firstLineChars="200"/>
        <w:rPr>
          <w:rFonts w:hint="eastAsia" w:ascii="宋体" w:hAnsi="宋体" w:eastAsia="宋体" w:cs="宋体"/>
          <w:color w:val="auto"/>
          <w:sz w:val="24"/>
          <w:szCs w:val="24"/>
          <w:highlight w:val="none"/>
        </w:rPr>
      </w:pPr>
    </w:p>
    <w:p w14:paraId="7BC5F654">
      <w:pPr>
        <w:pStyle w:val="4"/>
        <w:rPr>
          <w:rFonts w:hint="eastAsia" w:ascii="宋体" w:hAnsi="宋体" w:eastAsia="宋体" w:cs="宋体"/>
          <w:color w:val="auto"/>
          <w:sz w:val="24"/>
          <w:szCs w:val="24"/>
          <w:highlight w:val="none"/>
        </w:rPr>
      </w:pPr>
    </w:p>
    <w:p w14:paraId="10ADC20A">
      <w:pPr>
        <w:rPr>
          <w:rFonts w:hint="eastAsia" w:ascii="宋体" w:hAnsi="宋体" w:eastAsia="宋体" w:cs="宋体"/>
          <w:color w:val="auto"/>
          <w:sz w:val="24"/>
          <w:szCs w:val="24"/>
          <w:highlight w:val="none"/>
        </w:rPr>
      </w:pPr>
    </w:p>
    <w:p w14:paraId="52A0053A">
      <w:pPr>
        <w:pStyle w:val="4"/>
        <w:rPr>
          <w:rFonts w:hint="eastAsia"/>
        </w:rPr>
      </w:pPr>
    </w:p>
    <w:p w14:paraId="0167EBA9">
      <w:pPr>
        <w:spacing w:line="480" w:lineRule="auto"/>
        <w:jc w:val="center"/>
        <w:outlineLvl w:val="0"/>
        <w:rPr>
          <w:rFonts w:hint="default" w:ascii="宋体" w:hAnsi="宋体" w:eastAsia="宋体" w:cs="宋体"/>
          <w:b/>
          <w:bCs/>
          <w:sz w:val="30"/>
          <w:szCs w:val="24"/>
          <w:highlight w:val="none"/>
          <w:lang w:val="en-US" w:eastAsia="zh-CN"/>
        </w:rPr>
      </w:pPr>
      <w:r>
        <w:rPr>
          <w:rFonts w:hint="eastAsia" w:ascii="宋体" w:hAnsi="宋体" w:cs="宋体"/>
          <w:b/>
          <w:bCs/>
          <w:sz w:val="30"/>
          <w:szCs w:val="24"/>
          <w:highlight w:val="none"/>
          <w:lang w:val="en-US" w:eastAsia="zh-CN"/>
        </w:rPr>
        <w:t>合同范本</w:t>
      </w:r>
    </w:p>
    <w:p w14:paraId="45C3FC44">
      <w:pPr>
        <w:pStyle w:val="6"/>
        <w:spacing w:line="480" w:lineRule="auto"/>
        <w:rPr>
          <w:rFonts w:hint="eastAsia" w:ascii="宋体" w:hAnsi="宋体" w:cs="宋体"/>
          <w:kern w:val="1"/>
          <w:sz w:val="24"/>
          <w:u w:val="none"/>
          <w:lang w:val="en-US" w:eastAsia="zh-CN"/>
        </w:rPr>
      </w:pPr>
      <w:r>
        <w:rPr>
          <w:rFonts w:hint="eastAsia" w:ascii="宋体" w:hAnsi="宋体" w:cs="宋体"/>
          <w:kern w:val="1"/>
          <w:sz w:val="24"/>
          <w:lang w:val="en-US" w:eastAsia="zh-CN"/>
        </w:rPr>
        <w:t xml:space="preserve">          </w:t>
      </w:r>
      <w:r>
        <w:rPr>
          <w:rFonts w:hint="eastAsia" w:ascii="宋体" w:hAnsi="宋体" w:cs="宋体"/>
          <w:kern w:val="1"/>
          <w:sz w:val="24"/>
          <w:u w:val="single"/>
          <w:lang w:val="en-US" w:eastAsia="zh-CN"/>
        </w:rPr>
        <w:t xml:space="preserve">                                  </w:t>
      </w:r>
      <w:r>
        <w:rPr>
          <w:rFonts w:hint="eastAsia" w:ascii="宋体" w:hAnsi="宋体" w:cs="宋体"/>
          <w:kern w:val="1"/>
          <w:sz w:val="24"/>
          <w:u w:val="none"/>
          <w:lang w:val="en-US" w:eastAsia="zh-CN"/>
        </w:rPr>
        <w:t>（项目名称）</w:t>
      </w:r>
    </w:p>
    <w:p w14:paraId="58D24C0B">
      <w:pPr>
        <w:pStyle w:val="6"/>
        <w:spacing w:line="480" w:lineRule="auto"/>
        <w:rPr>
          <w:rFonts w:hint="eastAsia" w:ascii="宋体" w:hAnsi="宋体" w:cs="宋体"/>
          <w:kern w:val="1"/>
          <w:sz w:val="24"/>
          <w:u w:val="none"/>
          <w:lang w:val="en-US" w:eastAsia="zh-CN"/>
        </w:rPr>
      </w:pPr>
    </w:p>
    <w:p w14:paraId="39079F25">
      <w:pPr>
        <w:spacing w:beforeLines="50" w:afterLines="50" w:line="480" w:lineRule="auto"/>
        <w:rPr>
          <w:rFonts w:hint="eastAsia" w:ascii="宋体" w:hAnsi="宋体" w:cs="宋体"/>
          <w:kern w:val="1"/>
          <w:sz w:val="24"/>
          <w:u w:val="single"/>
          <w:lang w:val="en-US" w:eastAsia="zh-CN"/>
        </w:rPr>
      </w:pPr>
      <w:r>
        <w:rPr>
          <w:rFonts w:hint="eastAsia" w:ascii="宋体" w:hAnsi="宋体" w:eastAsia="宋体" w:cs="宋体"/>
          <w:sz w:val="24"/>
          <w:szCs w:val="24"/>
        </w:rPr>
        <w:t>甲方</w:t>
      </w:r>
      <w:r>
        <w:rPr>
          <w:rFonts w:hint="eastAsia" w:ascii="宋体" w:hAnsi="宋体" w:cs="宋体"/>
          <w:sz w:val="24"/>
          <w:szCs w:val="24"/>
          <w:lang w:eastAsia="zh-CN"/>
        </w:rPr>
        <w:t>（</w:t>
      </w:r>
      <w:r>
        <w:rPr>
          <w:rFonts w:hint="eastAsia" w:ascii="宋体" w:hAnsi="宋体" w:cs="宋体"/>
          <w:sz w:val="24"/>
          <w:szCs w:val="24"/>
          <w:lang w:val="en-US" w:eastAsia="zh-CN"/>
        </w:rPr>
        <w:t>采购人</w:t>
      </w:r>
      <w:r>
        <w:rPr>
          <w:rFonts w:hint="eastAsia" w:ascii="宋体" w:hAnsi="宋体" w:cs="宋体"/>
          <w:sz w:val="24"/>
          <w:szCs w:val="24"/>
          <w:lang w:eastAsia="zh-CN"/>
        </w:rPr>
        <w:t>）</w:t>
      </w:r>
      <w:r>
        <w:rPr>
          <w:rFonts w:hint="eastAsia" w:ascii="宋体" w:hAnsi="宋体" w:eastAsia="宋体" w:cs="宋体"/>
          <w:sz w:val="24"/>
          <w:szCs w:val="24"/>
        </w:rPr>
        <w:t>：</w:t>
      </w:r>
      <w:r>
        <w:rPr>
          <w:rFonts w:hint="eastAsia" w:ascii="宋体" w:hAnsi="宋体" w:cs="宋体"/>
          <w:kern w:val="1"/>
          <w:sz w:val="24"/>
          <w:u w:val="single"/>
          <w:lang w:val="en-US" w:eastAsia="zh-CN"/>
        </w:rPr>
        <w:t xml:space="preserve">                             </w:t>
      </w:r>
    </w:p>
    <w:p w14:paraId="23F1ABBF">
      <w:pPr>
        <w:spacing w:beforeLines="50" w:afterLines="50" w:line="480" w:lineRule="auto"/>
        <w:rPr>
          <w:rFonts w:hint="eastAsia" w:ascii="宋体" w:hAnsi="宋体" w:eastAsia="宋体" w:cs="宋体"/>
          <w:sz w:val="24"/>
          <w:szCs w:val="24"/>
          <w:u w:val="none"/>
        </w:rPr>
      </w:pPr>
      <w:r>
        <w:rPr>
          <w:rFonts w:hint="eastAsia" w:ascii="宋体" w:hAnsi="宋体" w:eastAsia="宋体" w:cs="宋体"/>
          <w:sz w:val="24"/>
          <w:szCs w:val="24"/>
        </w:rPr>
        <w:t>乙方</w:t>
      </w:r>
      <w:r>
        <w:rPr>
          <w:rFonts w:hint="eastAsia" w:ascii="宋体" w:hAnsi="宋体" w:cs="宋体"/>
          <w:sz w:val="24"/>
          <w:szCs w:val="24"/>
          <w:lang w:eastAsia="zh-CN"/>
        </w:rPr>
        <w:t>（</w:t>
      </w:r>
      <w:r>
        <w:rPr>
          <w:rFonts w:hint="eastAsia" w:ascii="宋体" w:hAnsi="宋体" w:cs="宋体"/>
          <w:sz w:val="24"/>
          <w:szCs w:val="24"/>
          <w:lang w:val="en-US" w:eastAsia="zh-CN"/>
        </w:rPr>
        <w:t>供应商</w:t>
      </w:r>
      <w:r>
        <w:rPr>
          <w:rFonts w:hint="eastAsia" w:ascii="宋体" w:hAnsi="宋体" w:cs="宋体"/>
          <w:sz w:val="24"/>
          <w:szCs w:val="24"/>
          <w:lang w:eastAsia="zh-CN"/>
        </w:rPr>
        <w:t>）</w:t>
      </w:r>
      <w:r>
        <w:rPr>
          <w:rFonts w:hint="eastAsia" w:ascii="宋体" w:hAnsi="宋体" w:eastAsia="宋体" w:cs="宋体"/>
          <w:sz w:val="24"/>
          <w:szCs w:val="24"/>
        </w:rPr>
        <w:t>：</w:t>
      </w:r>
      <w:r>
        <w:rPr>
          <w:rFonts w:hint="eastAsia" w:ascii="宋体" w:hAnsi="宋体" w:cs="宋体"/>
          <w:kern w:val="1"/>
          <w:sz w:val="24"/>
          <w:u w:val="single"/>
          <w:lang w:val="en-US" w:eastAsia="zh-CN"/>
        </w:rPr>
        <w:t xml:space="preserve">                             </w:t>
      </w:r>
    </w:p>
    <w:p w14:paraId="42A38D2D">
      <w:pPr>
        <w:spacing w:beforeLines="50" w:afterLines="50" w:line="480" w:lineRule="auto"/>
        <w:jc w:val="center"/>
        <w:rPr>
          <w:rFonts w:hint="eastAsia" w:ascii="宋体" w:hAnsi="宋体" w:eastAsia="宋体" w:cs="宋体"/>
          <w:sz w:val="24"/>
          <w:szCs w:val="24"/>
        </w:rPr>
      </w:pPr>
      <w:r>
        <w:rPr>
          <w:rFonts w:hint="eastAsia" w:ascii="宋体" w:hAnsi="宋体" w:eastAsia="宋体" w:cs="宋体"/>
          <w:b/>
          <w:bCs/>
          <w:sz w:val="24"/>
          <w:szCs w:val="24"/>
        </w:rPr>
        <w:t>第一章　总  则</w:t>
      </w:r>
    </w:p>
    <w:p w14:paraId="731E933C">
      <w:pPr>
        <w:numPr>
          <w:ilvl w:val="0"/>
          <w:numId w:val="0"/>
        </w:num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根据相关法律、法规，在自愿、平等、协商一致的基础上甲、乙双方为</w:t>
      </w:r>
    </w:p>
    <w:p w14:paraId="50844BBB">
      <w:pPr>
        <w:numPr>
          <w:ilvl w:val="0"/>
          <w:numId w:val="0"/>
        </w:numPr>
        <w:spacing w:line="48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（项目名称）物业管理事宜，订立本合同，本合同订立依据及名词解</w:t>
      </w:r>
    </w:p>
    <w:p w14:paraId="2EA7D931">
      <w:pPr>
        <w:numPr>
          <w:ilvl w:val="0"/>
          <w:numId w:val="0"/>
        </w:numPr>
        <w:spacing w:line="480" w:lineRule="auto"/>
        <w:rPr>
          <w:rFonts w:hint="eastAsia" w:ascii="宋体" w:hAnsi="宋体" w:eastAsia="宋体" w:cs="宋体"/>
          <w:sz w:val="24"/>
          <w:szCs w:val="24"/>
          <w:u w:val="single"/>
        </w:rPr>
      </w:pPr>
      <w:r>
        <w:rPr>
          <w:rFonts w:hint="eastAsia" w:asciiTheme="minorEastAsia" w:hAnsiTheme="minorEastAsia" w:eastAsiaTheme="minorEastAsia" w:cstheme="minorEastAsia"/>
          <w:color w:val="auto"/>
          <w:sz w:val="24"/>
          <w:szCs w:val="24"/>
          <w:highlight w:val="none"/>
          <w:lang w:val="en-US" w:eastAsia="zh-CN"/>
        </w:rPr>
        <w:t>释见《陕西省物业管理条例》。</w:t>
      </w:r>
    </w:p>
    <w:p w14:paraId="5909FA37">
      <w:pPr>
        <w:numPr>
          <w:ilvl w:val="0"/>
          <w:numId w:val="0"/>
        </w:numPr>
        <w:spacing w:beforeLines="50" w:afterLines="50" w:line="480" w:lineRule="auto"/>
        <w:jc w:val="center"/>
        <w:rPr>
          <w:rFonts w:hint="eastAsia" w:ascii="宋体" w:hAnsi="宋体" w:eastAsia="宋体" w:cs="宋体"/>
          <w:b/>
          <w:bCs/>
          <w:sz w:val="24"/>
          <w:szCs w:val="24"/>
        </w:rPr>
      </w:pPr>
      <w:r>
        <w:rPr>
          <w:rFonts w:hint="eastAsia" w:ascii="宋体" w:hAnsi="宋体" w:cs="宋体"/>
          <w:b/>
          <w:bCs/>
          <w:sz w:val="24"/>
          <w:szCs w:val="24"/>
          <w:lang w:val="en-US" w:eastAsia="zh-CN"/>
        </w:rPr>
        <w:t xml:space="preserve">第二章 </w:t>
      </w:r>
      <w:r>
        <w:rPr>
          <w:rFonts w:hint="eastAsia" w:ascii="宋体" w:hAnsi="宋体" w:eastAsia="宋体" w:cs="宋体"/>
          <w:b/>
          <w:bCs/>
          <w:sz w:val="24"/>
          <w:szCs w:val="24"/>
        </w:rPr>
        <w:t>委托管理事项</w:t>
      </w:r>
    </w:p>
    <w:p w14:paraId="561E93E0">
      <w:pPr>
        <w:spacing w:beforeLines="50" w:afterLines="50" w:line="480" w:lineRule="auto"/>
        <w:ind w:left="0"/>
        <w:jc w:val="both"/>
        <w:rPr>
          <w:rFonts w:hint="eastAsia" w:ascii="宋体" w:hAnsi="宋体" w:eastAsia="宋体" w:cs="宋体"/>
          <w:sz w:val="24"/>
          <w:szCs w:val="24"/>
          <w:u w:val="single"/>
        </w:rPr>
      </w:pP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w:t>
      </w:r>
    </w:p>
    <w:p w14:paraId="2BAD1CCC">
      <w:pPr>
        <w:spacing w:beforeLines="50" w:afterLines="50" w:line="48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三</w:t>
      </w:r>
      <w:r>
        <w:rPr>
          <w:rFonts w:hint="eastAsia" w:ascii="宋体" w:hAnsi="宋体" w:eastAsia="宋体" w:cs="宋体"/>
          <w:b/>
          <w:bCs/>
          <w:sz w:val="24"/>
          <w:szCs w:val="24"/>
        </w:rPr>
        <w:t>章　</w:t>
      </w:r>
      <w:r>
        <w:rPr>
          <w:rFonts w:hint="eastAsia" w:ascii="宋体" w:hAnsi="宋体" w:cs="宋体"/>
          <w:b/>
          <w:bCs/>
          <w:sz w:val="24"/>
          <w:szCs w:val="24"/>
          <w:highlight w:val="none"/>
          <w:lang w:val="en-US" w:eastAsia="zh-CN"/>
        </w:rPr>
        <w:t>服务</w:t>
      </w:r>
      <w:r>
        <w:rPr>
          <w:rFonts w:hint="eastAsia" w:ascii="宋体" w:hAnsi="宋体" w:eastAsia="宋体" w:cs="宋体"/>
          <w:b/>
          <w:bCs/>
          <w:sz w:val="24"/>
          <w:szCs w:val="24"/>
          <w:highlight w:val="none"/>
        </w:rPr>
        <w:t>期限及费</w:t>
      </w:r>
      <w:r>
        <w:rPr>
          <w:rFonts w:hint="eastAsia" w:ascii="宋体" w:hAnsi="宋体" w:eastAsia="宋体" w:cs="宋体"/>
          <w:b/>
          <w:bCs/>
          <w:sz w:val="24"/>
          <w:szCs w:val="24"/>
        </w:rPr>
        <w:t>用</w:t>
      </w:r>
    </w:p>
    <w:p w14:paraId="46B2B9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本合同服务</w:t>
      </w:r>
      <w:r>
        <w:rPr>
          <w:rFonts w:hint="eastAsia" w:ascii="宋体" w:hAnsi="宋体" w:eastAsia="宋体" w:cs="宋体"/>
          <w:sz w:val="24"/>
          <w:szCs w:val="24"/>
          <w:highlight w:val="none"/>
        </w:rPr>
        <w:t>期限</w:t>
      </w:r>
      <w:r>
        <w:rPr>
          <w:rFonts w:hint="eastAsia" w:ascii="宋体" w:hAnsi="宋体" w:eastAsia="宋体" w:cs="宋体"/>
          <w:sz w:val="24"/>
          <w:szCs w:val="24"/>
          <w:lang w:eastAsia="zh-CN"/>
        </w:rPr>
        <w:t>为</w:t>
      </w:r>
      <w:r>
        <w:rPr>
          <w:rFonts w:hint="eastAsia" w:ascii="宋体" w:hAnsi="宋体" w:cs="宋体"/>
          <w:sz w:val="24"/>
          <w:szCs w:val="24"/>
          <w:u w:val="single"/>
          <w:lang w:val="en-US" w:eastAsia="zh-CN"/>
        </w:rPr>
        <w:t xml:space="preserve"> 一 </w:t>
      </w:r>
      <w:r>
        <w:rPr>
          <w:rFonts w:hint="eastAsia" w:ascii="宋体" w:hAnsi="宋体" w:eastAsia="宋体" w:cs="宋体"/>
          <w:sz w:val="24"/>
          <w:szCs w:val="24"/>
          <w:lang w:val="en-US" w:eastAsia="zh-CN"/>
        </w:rPr>
        <w:t>年</w:t>
      </w:r>
      <w:r>
        <w:rPr>
          <w:rFonts w:hint="eastAsia" w:ascii="宋体" w:hAnsi="宋体" w:eastAsia="宋体" w:cs="宋体"/>
          <w:sz w:val="24"/>
          <w:szCs w:val="24"/>
        </w:rPr>
        <w:t>,自____年___月___日起至____年___月___日止。</w:t>
      </w:r>
      <w:r>
        <w:rPr>
          <w:rFonts w:hint="eastAsia" w:asciiTheme="minorEastAsia" w:hAnsiTheme="minorEastAsia" w:eastAsiaTheme="minorEastAsia" w:cstheme="minorEastAsia"/>
          <w:color w:val="auto"/>
          <w:sz w:val="24"/>
          <w:szCs w:val="24"/>
          <w:highlight w:val="none"/>
          <w:lang w:val="en-US" w:eastAsia="zh-CN"/>
        </w:rPr>
        <w:t>（注：本项目合同履行期限为一年，但实行一签三年，合同一年一签；一年服务期满后，经采购人考核合格，可续签合同，续签合同实行一年一签，最多可续签2年；本次采购预算金额为每年度费用，续签合同金额按本次招标的中标金额执行）</w:t>
      </w:r>
    </w:p>
    <w:p w14:paraId="38A92458">
      <w:pPr>
        <w:spacing w:line="480" w:lineRule="auto"/>
        <w:ind w:firstLine="503" w:firstLineChars="217"/>
        <w:rPr>
          <w:rFonts w:hint="eastAsia" w:ascii="宋体" w:hAnsi="宋体" w:eastAsia="宋体" w:cs="宋体"/>
          <w:bCs/>
          <w:spacing w:val="-4"/>
          <w:sz w:val="24"/>
          <w:szCs w:val="24"/>
        </w:rPr>
      </w:pPr>
      <w:r>
        <w:rPr>
          <w:rFonts w:hint="eastAsia" w:ascii="宋体" w:hAnsi="宋体" w:eastAsia="宋体" w:cs="宋体"/>
          <w:bCs/>
          <w:spacing w:val="-4"/>
          <w:sz w:val="24"/>
          <w:szCs w:val="24"/>
        </w:rPr>
        <w:t>2.物业管理服务费用</w:t>
      </w:r>
      <w:r>
        <w:rPr>
          <w:rFonts w:hint="eastAsia" w:ascii="宋体" w:hAnsi="宋体" w:cs="宋体"/>
          <w:bCs/>
          <w:spacing w:val="-4"/>
          <w:sz w:val="24"/>
          <w:szCs w:val="24"/>
          <w:lang w:eastAsia="zh-CN"/>
        </w:rPr>
        <w:t>：</w:t>
      </w:r>
      <w:r>
        <w:rPr>
          <w:rFonts w:hint="eastAsia" w:ascii="宋体" w:hAnsi="宋体" w:eastAsia="宋体" w:cs="宋体"/>
          <w:bCs/>
          <w:spacing w:val="-4"/>
          <w:sz w:val="24"/>
          <w:szCs w:val="24"/>
        </w:rPr>
        <w:t>人民币______________元整（¥___________元）。</w:t>
      </w:r>
    </w:p>
    <w:p w14:paraId="523E94E6">
      <w:pPr>
        <w:spacing w:line="360" w:lineRule="auto"/>
        <w:ind w:firstLine="464"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cs="宋体"/>
          <w:bCs/>
          <w:spacing w:val="-4"/>
          <w:sz w:val="24"/>
          <w:szCs w:val="24"/>
          <w:lang w:val="en-US" w:eastAsia="zh-CN"/>
        </w:rPr>
        <w:t>3.</w:t>
      </w:r>
      <w:r>
        <w:rPr>
          <w:rFonts w:hint="eastAsia" w:ascii="宋体" w:hAnsi="宋体" w:eastAsia="宋体" w:cs="宋体"/>
          <w:bCs/>
          <w:spacing w:val="-4"/>
          <w:sz w:val="24"/>
          <w:szCs w:val="24"/>
        </w:rPr>
        <w:t>支付方式</w:t>
      </w:r>
      <w:r>
        <w:rPr>
          <w:rFonts w:hint="eastAsia" w:ascii="宋体" w:hAnsi="宋体" w:eastAsia="宋体" w:cs="宋体"/>
          <w:bCs/>
          <w:spacing w:val="-4"/>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（1）合同期内采购人按月向中标人支付服务费（即每月15日前向中标人支付上个月服务费）。</w:t>
      </w:r>
    </w:p>
    <w:p w14:paraId="72E4DF29">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（2）采购人对所有服务内容的结算实行月考核制，月度应付服务费按当月服务费基数及当月考核结果确定的支付比例确定（以合同为准）。</w:t>
      </w:r>
    </w:p>
    <w:p w14:paraId="69B0338B">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（3）中标人领取服务费前应向采购人提供正式发票。</w:t>
      </w:r>
    </w:p>
    <w:p w14:paraId="0D3BCCAE">
      <w:pPr>
        <w:numPr>
          <w:ilvl w:val="0"/>
          <w:numId w:val="0"/>
        </w:numPr>
        <w:spacing w:line="480" w:lineRule="auto"/>
        <w:jc w:val="center"/>
        <w:rPr>
          <w:rFonts w:hint="eastAsia" w:ascii="宋体" w:hAnsi="宋体" w:cs="宋体"/>
          <w:b/>
          <w:bCs/>
          <w:sz w:val="24"/>
          <w:szCs w:val="24"/>
          <w:lang w:val="en-US" w:eastAsia="zh-CN"/>
        </w:rPr>
      </w:pPr>
      <w:r>
        <w:rPr>
          <w:rFonts w:hint="eastAsia" w:ascii="宋体" w:hAnsi="宋体" w:eastAsia="宋体" w:cs="宋体"/>
          <w:b/>
          <w:bCs/>
          <w:sz w:val="24"/>
          <w:szCs w:val="24"/>
        </w:rPr>
        <w:t>第</w:t>
      </w:r>
      <w:r>
        <w:rPr>
          <w:rFonts w:hint="eastAsia" w:ascii="宋体" w:hAnsi="宋体" w:cs="宋体"/>
          <w:b/>
          <w:bCs/>
          <w:sz w:val="24"/>
          <w:szCs w:val="24"/>
          <w:lang w:val="en-US" w:eastAsia="zh-CN"/>
        </w:rPr>
        <w:t>四</w:t>
      </w:r>
      <w:r>
        <w:rPr>
          <w:rFonts w:hint="eastAsia" w:ascii="宋体" w:hAnsi="宋体" w:eastAsia="宋体" w:cs="宋体"/>
          <w:b/>
          <w:bCs/>
          <w:sz w:val="24"/>
          <w:szCs w:val="24"/>
        </w:rPr>
        <w:t>章</w:t>
      </w:r>
      <w:r>
        <w:rPr>
          <w:rFonts w:hint="eastAsia" w:ascii="宋体" w:hAnsi="宋体" w:cs="宋体"/>
          <w:b/>
          <w:bCs/>
          <w:sz w:val="24"/>
          <w:szCs w:val="24"/>
          <w:lang w:val="en-US" w:eastAsia="zh-CN"/>
        </w:rPr>
        <w:t xml:space="preserve">  服务考评标准</w:t>
      </w:r>
    </w:p>
    <w:p w14:paraId="1580A218">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eastAsia="zh-CN"/>
        </w:rPr>
        <w:t>）实行每季度一次考核制，考核采用百分制。</w:t>
      </w:r>
    </w:p>
    <w:p w14:paraId="0B3EAC55">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zh-CN" w:eastAsia="zh-CN"/>
        </w:rPr>
        <w:t>）考核</w:t>
      </w:r>
      <w:r>
        <w:rPr>
          <w:rFonts w:hint="eastAsia" w:asciiTheme="minorEastAsia" w:hAnsiTheme="minorEastAsia" w:eastAsiaTheme="minorEastAsia" w:cstheme="minorEastAsia"/>
          <w:color w:val="auto"/>
          <w:sz w:val="24"/>
          <w:szCs w:val="24"/>
          <w:highlight w:val="none"/>
          <w:lang w:val="en-US" w:eastAsia="zh-CN"/>
        </w:rPr>
        <w:t>结果：每季度汇总取平均值。</w:t>
      </w:r>
    </w:p>
    <w:p w14:paraId="0B71833B">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①平均值在95分（含）以上为优；</w:t>
      </w:r>
    </w:p>
    <w:p w14:paraId="7886BB59">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②平均值在90（含）-95分为合格，物业公司应针对考核中存在的问题及时制定整改措施并落实；</w:t>
      </w:r>
    </w:p>
    <w:p w14:paraId="53FD1EE8">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③连续两个季度考核平均值低于80分的，针对存在的问题，将提出专项治理，并要求调整管理团队；</w:t>
      </w:r>
    </w:p>
    <w:p w14:paraId="2611A953">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④连续三个季度考核平均值低于80分的，按照合同相应条款，采购单位有权终止合同。</w:t>
      </w:r>
    </w:p>
    <w:p w14:paraId="6BFBCE9D">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审查标准：</w:t>
      </w:r>
    </w:p>
    <w:p w14:paraId="4B2AEEA1">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（1）某项服务质量达不到服务要求和标准但未造成损失和影响的扣1分/次；</w:t>
      </w:r>
    </w:p>
    <w:p w14:paraId="598C83FD">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（2）某项服务质量达不到服务要求和标准且造成经济损失或存在事故隐患的扣2分/次；</w:t>
      </w:r>
    </w:p>
    <w:p w14:paraId="3FE0C2DD">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（3）某项服务质量达不到服务要求和标准且造成安全事故的扣4分/次。</w:t>
      </w:r>
    </w:p>
    <w:p w14:paraId="1405938A">
      <w:pPr>
        <w:spacing w:beforeLines="50" w:afterLines="50" w:line="480" w:lineRule="auto"/>
        <w:jc w:val="center"/>
        <w:rPr>
          <w:rFonts w:hint="eastAsia" w:ascii="宋体" w:hAnsi="宋体" w:eastAsia="宋体" w:cs="宋体"/>
          <w:b/>
          <w:bCs/>
          <w:sz w:val="24"/>
          <w:szCs w:val="24"/>
        </w:rPr>
      </w:pPr>
      <w:r>
        <w:rPr>
          <w:rFonts w:hint="eastAsia" w:ascii="宋体" w:hAnsi="宋体" w:eastAsia="宋体" w:cs="宋体"/>
          <w:b/>
          <w:bCs/>
          <w:spacing w:val="-4"/>
          <w:sz w:val="24"/>
          <w:szCs w:val="24"/>
        </w:rPr>
        <w:t>第</w:t>
      </w:r>
      <w:r>
        <w:rPr>
          <w:rFonts w:hint="eastAsia" w:ascii="宋体" w:hAnsi="宋体" w:cs="宋体"/>
          <w:b/>
          <w:bCs/>
          <w:spacing w:val="-4"/>
          <w:sz w:val="24"/>
          <w:szCs w:val="24"/>
          <w:lang w:val="en-US" w:eastAsia="zh-CN"/>
        </w:rPr>
        <w:t>五</w:t>
      </w:r>
      <w:r>
        <w:rPr>
          <w:rFonts w:hint="eastAsia" w:ascii="宋体" w:hAnsi="宋体" w:eastAsia="宋体" w:cs="宋体"/>
          <w:b/>
          <w:bCs/>
          <w:spacing w:val="-4"/>
          <w:sz w:val="24"/>
          <w:szCs w:val="24"/>
        </w:rPr>
        <w:t xml:space="preserve">章  </w:t>
      </w:r>
      <w:r>
        <w:rPr>
          <w:rFonts w:hint="eastAsia" w:ascii="宋体" w:hAnsi="宋体" w:eastAsia="宋体" w:cs="宋体"/>
          <w:b/>
          <w:bCs/>
          <w:sz w:val="24"/>
          <w:szCs w:val="24"/>
        </w:rPr>
        <w:t>双方权利义务</w:t>
      </w:r>
    </w:p>
    <w:p w14:paraId="37C8B9B2">
      <w:pPr>
        <w:spacing w:beforeLines="50" w:afterLines="50" w:line="480" w:lineRule="auto"/>
        <w:ind w:left="0" w:firstLine="361" w:firstLineChars="150"/>
        <w:rPr>
          <w:rFonts w:hint="eastAsia" w:ascii="宋体" w:hAnsi="宋体" w:eastAsia="宋体" w:cs="宋体"/>
          <w:b/>
          <w:bCs/>
          <w:sz w:val="24"/>
          <w:szCs w:val="24"/>
        </w:rPr>
      </w:pPr>
      <w:r>
        <w:rPr>
          <w:rFonts w:hint="eastAsia" w:ascii="宋体" w:hAnsi="宋体" w:eastAsia="宋体" w:cs="宋体"/>
          <w:b/>
          <w:bCs/>
          <w:sz w:val="24"/>
          <w:szCs w:val="24"/>
        </w:rPr>
        <w:t xml:space="preserve"> 甲方权利义务</w:t>
      </w:r>
    </w:p>
    <w:p w14:paraId="48DC4FC5">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1.甲方有义务遵守合同及商业秘密。</w:t>
      </w:r>
    </w:p>
    <w:p w14:paraId="092DA575">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2.审定乙方拟定的物业管理制度。</w:t>
      </w:r>
    </w:p>
    <w:p w14:paraId="1B57E3E7">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3.检查、监督乙方物业服务的实施及管理制度执行情况。</w:t>
      </w:r>
    </w:p>
    <w:p w14:paraId="5C8FCF29">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4.甲方应向乙方物业服务工作提供必要条件，提供办公用房、物料、工具存放用房、管理人员及员工休息用房以及办公家具等。</w:t>
      </w:r>
    </w:p>
    <w:p w14:paraId="0C59742E">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5</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zh-CN" w:eastAsia="zh-CN"/>
        </w:rPr>
        <w:t>负责收集、整理与物业管理相关的工程图纸、资料，移交乙方，以便于乙方开展正常工作。</w:t>
      </w:r>
    </w:p>
    <w:p w14:paraId="13A38130">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6.按合同约定时间支付乙方物业管理服务费。</w:t>
      </w:r>
    </w:p>
    <w:p w14:paraId="22F5E6E1">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7.协助乙方做好物业管理、宣传教育和文化工作。</w:t>
      </w:r>
    </w:p>
    <w:p w14:paraId="396F2511">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8.甲方应确保交付乙方管理的物业达到设计和使用验收标准的要求。如发生质量问题，甲方应确保施工单位履行工程保修的责任和义务。</w:t>
      </w:r>
    </w:p>
    <w:p w14:paraId="60B94754">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乙方权利义务</w:t>
      </w:r>
    </w:p>
    <w:p w14:paraId="3E5468DF">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1.制订物业管理制度和工作计划。</w:t>
      </w:r>
    </w:p>
    <w:p w14:paraId="0CEDBC2F">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2.对到甲方办理业务的当事人和闲杂人员违反法规、规章的行为，提请甲方有关部门进行处理。</w:t>
      </w:r>
    </w:p>
    <w:p w14:paraId="02953AF3">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3.可选聘专业公司承担本物业的专项管理业务，但不得将本物业的管理整体责任转让给第三方。</w:t>
      </w:r>
    </w:p>
    <w:p w14:paraId="282D7E96">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4.负责编制设施、设备等的年度维护、养护计划和大、中修方案，报告甲方后由甲方指定实施。</w:t>
      </w:r>
    </w:p>
    <w:p w14:paraId="411092B9">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5.本合同终止时，乙方必须向甲方移交甲方提供的大楼工程图纸及物业管理的全部档案资料及使用房屋和设备。</w:t>
      </w:r>
    </w:p>
    <w:p w14:paraId="30D70D20">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6.依据本合同委托服务事项，有权向甲方提出合理化建议；</w:t>
      </w:r>
    </w:p>
    <w:p w14:paraId="2A17A662">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7.乙方有自主选聘人员、决定薪酬的权利。</w:t>
      </w:r>
    </w:p>
    <w:p w14:paraId="3D368893">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8.乙方对本公司物业管理服务人员的安全负全责，甲方不承担责任。</w:t>
      </w:r>
    </w:p>
    <w:p w14:paraId="5785482F">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9.甲方未经乙方同意，擅自安排物业服务人员从事与职责无关的事造成人身伤害的，由甲方承担一切责任。</w:t>
      </w:r>
    </w:p>
    <w:p w14:paraId="444FD8DC">
      <w:pPr>
        <w:spacing w:beforeLines="50" w:afterLines="50" w:line="48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六</w:t>
      </w:r>
      <w:r>
        <w:rPr>
          <w:rFonts w:hint="eastAsia" w:ascii="宋体" w:hAnsi="宋体" w:eastAsia="宋体" w:cs="宋体"/>
          <w:b/>
          <w:bCs/>
          <w:sz w:val="24"/>
          <w:szCs w:val="24"/>
        </w:rPr>
        <w:t>章  物业管理服务质量</w:t>
      </w:r>
    </w:p>
    <w:p w14:paraId="4F3DE58A">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乙方须按下列约定，实现质量目标管理。</w:t>
      </w:r>
    </w:p>
    <w:p w14:paraId="3801D486">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1.乙方按照为甲方提供的物业服务实施方案内容要求，向甲方提供服务；</w:t>
      </w:r>
    </w:p>
    <w:p w14:paraId="23B55DEC">
      <w:pPr>
        <w:spacing w:line="480" w:lineRule="auto"/>
        <w:ind w:firstLine="480" w:firstLineChars="200"/>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2.乙方自合同签订之日起，严格按照国家服务标准，实施专业化、规范化、科学化的管理。</w:t>
      </w:r>
    </w:p>
    <w:p w14:paraId="60BC7CC1">
      <w:pPr>
        <w:spacing w:beforeLines="50" w:afterLines="50" w:line="48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七</w:t>
      </w:r>
      <w:r>
        <w:rPr>
          <w:rFonts w:hint="eastAsia" w:ascii="宋体" w:hAnsi="宋体" w:eastAsia="宋体" w:cs="宋体"/>
          <w:b/>
          <w:bCs/>
          <w:sz w:val="24"/>
          <w:szCs w:val="24"/>
        </w:rPr>
        <w:t>章　违约责任</w:t>
      </w:r>
    </w:p>
    <w:p w14:paraId="452B93AF">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（1）按《中华人民共和国民法典》中的相关条款执行。</w:t>
      </w:r>
    </w:p>
    <w:p w14:paraId="648FC617">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（2）按合同要求提供服务或服务质量不能满足技术要求，采购人有权终止合同，并对中标人违约行为进行追究，同时按《中华人民共和国政府采购法》的有关规定进行处罚。</w:t>
      </w:r>
    </w:p>
    <w:p w14:paraId="1D9B601A">
      <w:pPr>
        <w:spacing w:beforeLines="50" w:afterLines="50" w:line="48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八</w:t>
      </w:r>
      <w:r>
        <w:rPr>
          <w:rFonts w:hint="eastAsia" w:ascii="宋体" w:hAnsi="宋体" w:eastAsia="宋体" w:cs="宋体"/>
          <w:b/>
          <w:bCs/>
          <w:sz w:val="24"/>
          <w:szCs w:val="24"/>
        </w:rPr>
        <w:t>章  附  则</w:t>
      </w:r>
    </w:p>
    <w:p w14:paraId="4715628E">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宋体" w:hAnsi="宋体" w:eastAsia="宋体" w:cs="宋体"/>
          <w:sz w:val="24"/>
          <w:szCs w:val="24"/>
        </w:rPr>
        <w:t xml:space="preserve">  　</w:t>
      </w:r>
      <w:r>
        <w:rPr>
          <w:rFonts w:hint="eastAsia" w:asciiTheme="minorEastAsia" w:hAnsiTheme="minorEastAsia" w:eastAsiaTheme="minorEastAsia" w:cstheme="minorEastAsia"/>
          <w:color w:val="auto"/>
          <w:sz w:val="24"/>
          <w:szCs w:val="24"/>
          <w:highlight w:val="none"/>
          <w:lang w:val="en-US" w:eastAsia="zh-CN"/>
        </w:rPr>
        <w:t>1.中标人应在合同签订后7个工作日内安排人员与采购人就项目实施等工作进行安排、部署。若未能在服务期内完成合同规定的义务，由此对采购人造成的延误和一切损失，由中标人承担和赔偿。</w:t>
      </w:r>
    </w:p>
    <w:p w14:paraId="431AA7B9">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2.本合同执行期间，如遇不可抗力不可预见，致使合同无法履行时，双方应按有关法律规定及时协商处理。</w:t>
      </w:r>
    </w:p>
    <w:p w14:paraId="62FEB5F4">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3.本合同在履行中如发生争议，双方应协商解决或报请物业管理行政主管部门进行调解，协商或调解不成的，可以向管辖地人民法院起诉。</w:t>
      </w:r>
    </w:p>
    <w:p w14:paraId="446C239A">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4.本合同未尽事宜，双方协商以书面形式签订补充协议，补充协议与本合同具有同等法律效力；本合同之附件均为合同有效组成部分，与本合同具有同等法律效力；本合同及其附件和补充协议未规定的事宜，均遵照中华人民共和国有关法律、法规和规章执行。</w:t>
      </w:r>
    </w:p>
    <w:p w14:paraId="35CC5C4C">
      <w:pPr>
        <w:spacing w:line="48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5.本合同一式</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份，甲方</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份，乙方</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份具有同等法律效力。本合同自签字盖章之日起生效。</w:t>
      </w:r>
    </w:p>
    <w:p w14:paraId="6FCE643B">
      <w:pPr>
        <w:pStyle w:val="2"/>
        <w:rPr>
          <w:rFonts w:hint="eastAsia" w:asciiTheme="minorEastAsia" w:hAnsiTheme="minorEastAsia" w:eastAsiaTheme="minorEastAsia" w:cstheme="minorEastAsia"/>
          <w:color w:val="auto"/>
          <w:sz w:val="24"/>
          <w:szCs w:val="24"/>
          <w:highlight w:val="none"/>
          <w:lang w:val="en-US" w:eastAsia="zh-CN"/>
        </w:rPr>
      </w:pPr>
    </w:p>
    <w:p w14:paraId="5D694456">
      <w:pPr>
        <w:pStyle w:val="2"/>
        <w:rPr>
          <w:rFonts w:hint="eastAsia"/>
        </w:rPr>
      </w:pPr>
    </w:p>
    <w:tbl>
      <w:tblPr>
        <w:tblStyle w:val="10"/>
        <w:tblW w:w="94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55"/>
        <w:gridCol w:w="4844"/>
      </w:tblGrid>
      <w:tr w14:paraId="5989D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6C793D55">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甲方</w:t>
            </w:r>
            <w:r>
              <w:rPr>
                <w:rFonts w:hint="eastAsia" w:ascii="宋体" w:hAnsi="宋体" w:cs="宋体"/>
                <w:bCs/>
                <w:color w:val="auto"/>
                <w:sz w:val="24"/>
                <w:highlight w:val="none"/>
                <w:lang w:val="en-US" w:eastAsia="zh-CN"/>
              </w:rPr>
              <w:t>：</w:t>
            </w:r>
            <w:r>
              <w:rPr>
                <w:rFonts w:hint="eastAsia" w:ascii="宋体" w:hAnsi="宋体" w:cs="宋体"/>
                <w:bCs/>
                <w:color w:val="auto"/>
                <w:sz w:val="24"/>
                <w:highlight w:val="none"/>
              </w:rPr>
              <w:t>（盖章）</w:t>
            </w:r>
          </w:p>
        </w:tc>
        <w:tc>
          <w:tcPr>
            <w:tcW w:w="4844" w:type="dxa"/>
            <w:vAlign w:val="center"/>
          </w:tcPr>
          <w:p w14:paraId="1431F792">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乙方</w:t>
            </w:r>
            <w:r>
              <w:rPr>
                <w:rFonts w:hint="eastAsia" w:ascii="宋体" w:hAnsi="宋体" w:cs="宋体"/>
                <w:bCs/>
                <w:color w:val="auto"/>
                <w:sz w:val="24"/>
                <w:highlight w:val="none"/>
                <w:lang w:val="en-US" w:eastAsia="zh-CN"/>
              </w:rPr>
              <w:t>：</w:t>
            </w:r>
            <w:r>
              <w:rPr>
                <w:rFonts w:hint="eastAsia" w:ascii="宋体" w:hAnsi="宋体" w:cs="宋体"/>
                <w:bCs/>
                <w:color w:val="auto"/>
                <w:sz w:val="24"/>
                <w:highlight w:val="none"/>
              </w:rPr>
              <w:t>（盖章）</w:t>
            </w:r>
          </w:p>
        </w:tc>
      </w:tr>
      <w:tr w14:paraId="7D533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4FA637C0">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 xml:space="preserve">地址： </w:t>
            </w:r>
          </w:p>
        </w:tc>
        <w:tc>
          <w:tcPr>
            <w:tcW w:w="4844" w:type="dxa"/>
            <w:vAlign w:val="center"/>
          </w:tcPr>
          <w:p w14:paraId="34CAAA1C">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地址：</w:t>
            </w:r>
          </w:p>
        </w:tc>
      </w:tr>
      <w:tr w14:paraId="4A981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734ACB45">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邮编：</w:t>
            </w:r>
          </w:p>
        </w:tc>
        <w:tc>
          <w:tcPr>
            <w:tcW w:w="4844" w:type="dxa"/>
            <w:vAlign w:val="center"/>
          </w:tcPr>
          <w:p w14:paraId="300ED54B">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邮编：</w:t>
            </w:r>
          </w:p>
        </w:tc>
      </w:tr>
      <w:tr w14:paraId="470CC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1470FB7E">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被授权代表：</w:t>
            </w:r>
          </w:p>
        </w:tc>
        <w:tc>
          <w:tcPr>
            <w:tcW w:w="4844" w:type="dxa"/>
            <w:vAlign w:val="center"/>
          </w:tcPr>
          <w:p w14:paraId="5F308A54">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被授权代表：</w:t>
            </w:r>
          </w:p>
        </w:tc>
      </w:tr>
      <w:tr w14:paraId="3230E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6812F441">
            <w:pPr>
              <w:autoSpaceDE w:val="0"/>
              <w:autoSpaceDN w:val="0"/>
              <w:adjustRightInd w:val="0"/>
              <w:spacing w:line="360" w:lineRule="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电话：</w:t>
            </w:r>
          </w:p>
        </w:tc>
        <w:tc>
          <w:tcPr>
            <w:tcW w:w="4844" w:type="dxa"/>
            <w:vAlign w:val="center"/>
          </w:tcPr>
          <w:p w14:paraId="225D6AAB">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电话：</w:t>
            </w:r>
          </w:p>
        </w:tc>
      </w:tr>
      <w:tr w14:paraId="0725B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41557169">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传真：</w:t>
            </w:r>
          </w:p>
        </w:tc>
        <w:tc>
          <w:tcPr>
            <w:tcW w:w="4844" w:type="dxa"/>
            <w:vAlign w:val="center"/>
          </w:tcPr>
          <w:p w14:paraId="4EF99B14">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传真：</w:t>
            </w:r>
          </w:p>
        </w:tc>
      </w:tr>
      <w:tr w14:paraId="5123B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6F098416">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开户银行：</w:t>
            </w:r>
          </w:p>
        </w:tc>
        <w:tc>
          <w:tcPr>
            <w:tcW w:w="4844" w:type="dxa"/>
            <w:vAlign w:val="center"/>
          </w:tcPr>
          <w:p w14:paraId="640C0D6B">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开户银行：</w:t>
            </w:r>
          </w:p>
        </w:tc>
      </w:tr>
      <w:tr w14:paraId="1756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4E6BB8C7">
            <w:pPr>
              <w:pStyle w:val="6"/>
              <w:spacing w:line="240" w:lineRule="auto"/>
              <w:rPr>
                <w:rFonts w:hint="eastAsia" w:ascii="宋体" w:hAnsi="宋体" w:cs="宋体"/>
                <w:bCs/>
                <w:color w:val="auto"/>
                <w:sz w:val="24"/>
                <w:highlight w:val="none"/>
              </w:rPr>
            </w:pPr>
            <w:r>
              <w:rPr>
                <w:rFonts w:hint="eastAsia" w:ascii="宋体" w:hAnsi="宋体" w:cs="宋体"/>
                <w:bCs/>
                <w:color w:val="auto"/>
                <w:sz w:val="24"/>
                <w:highlight w:val="none"/>
              </w:rPr>
              <w:t>银行账号：</w:t>
            </w:r>
          </w:p>
        </w:tc>
        <w:tc>
          <w:tcPr>
            <w:tcW w:w="4844" w:type="dxa"/>
            <w:vAlign w:val="center"/>
          </w:tcPr>
          <w:p w14:paraId="3DCCAB37">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银行账号：</w:t>
            </w:r>
          </w:p>
        </w:tc>
      </w:tr>
      <w:tr w14:paraId="64EC0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4655" w:type="dxa"/>
            <w:vAlign w:val="center"/>
          </w:tcPr>
          <w:p w14:paraId="6ADCBC77">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日期：</w:t>
            </w:r>
          </w:p>
        </w:tc>
        <w:tc>
          <w:tcPr>
            <w:tcW w:w="4844" w:type="dxa"/>
            <w:vAlign w:val="center"/>
          </w:tcPr>
          <w:p w14:paraId="3B65E5B9">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日期：</w:t>
            </w:r>
          </w:p>
        </w:tc>
      </w:tr>
    </w:tbl>
    <w:p w14:paraId="6BF09E95">
      <w:pPr>
        <w:spacing w:line="360" w:lineRule="auto"/>
        <w:ind w:firstLine="480" w:firstLineChars="200"/>
        <w:rPr>
          <w:rFonts w:hint="eastAsia" w:ascii="宋体" w:hAnsi="宋体" w:eastAsia="宋体" w:cs="宋体"/>
          <w:color w:val="auto"/>
          <w:sz w:val="24"/>
          <w:szCs w:val="24"/>
          <w:highlight w:val="none"/>
        </w:rPr>
      </w:pPr>
    </w:p>
    <w:p w14:paraId="04C25426">
      <w:pPr>
        <w:spacing w:line="240" w:lineRule="auto"/>
        <w:jc w:val="both"/>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t>注：1、</w:t>
      </w:r>
      <w:r>
        <w:rPr>
          <w:rFonts w:hint="eastAsia" w:ascii="宋体" w:hAnsi="宋体" w:cs="宋体"/>
          <w:b/>
          <w:bCs/>
          <w:sz w:val="28"/>
          <w:szCs w:val="28"/>
          <w:highlight w:val="none"/>
          <w:lang w:val="en-US" w:eastAsia="zh-CN"/>
        </w:rPr>
        <w:t>签订合同时，中标人须提供中标价的</w:t>
      </w:r>
      <w:bookmarkStart w:id="6" w:name="_GoBack"/>
      <w:bookmarkEnd w:id="6"/>
      <w:r>
        <w:rPr>
          <w:rFonts w:hint="eastAsia" w:ascii="宋体" w:hAnsi="宋体" w:cs="宋体"/>
          <w:b/>
          <w:bCs/>
          <w:sz w:val="28"/>
          <w:szCs w:val="28"/>
          <w:highlight w:val="none"/>
          <w:lang w:val="en-US" w:eastAsia="zh-CN"/>
        </w:rPr>
        <w:t>详细组成明细表。</w:t>
      </w:r>
    </w:p>
    <w:p w14:paraId="08481C6A">
      <w:pPr>
        <w:spacing w:line="240" w:lineRule="auto"/>
        <w:ind w:firstLine="562" w:firstLineChars="200"/>
        <w:jc w:val="both"/>
        <w:rPr>
          <w:rFonts w:hint="eastAsia" w:ascii="宋体" w:hAnsi="宋体" w:eastAsia="宋体" w:cs="宋体"/>
          <w:b/>
          <w:bCs/>
          <w:sz w:val="28"/>
          <w:szCs w:val="28"/>
          <w:highlight w:val="none"/>
        </w:rPr>
      </w:pPr>
      <w:r>
        <w:rPr>
          <w:rFonts w:hint="eastAsia" w:ascii="宋体" w:hAnsi="宋体" w:cs="宋体"/>
          <w:b/>
          <w:bCs/>
          <w:sz w:val="28"/>
          <w:szCs w:val="28"/>
          <w:highlight w:val="none"/>
          <w:lang w:val="en-US" w:eastAsia="zh-CN"/>
        </w:rPr>
        <w:t>2、</w:t>
      </w:r>
      <w:r>
        <w:rPr>
          <w:rFonts w:hint="eastAsia" w:ascii="宋体" w:hAnsi="宋体" w:eastAsia="宋体" w:cs="宋体"/>
          <w:b/>
          <w:bCs/>
          <w:sz w:val="28"/>
          <w:szCs w:val="28"/>
          <w:highlight w:val="none"/>
        </w:rPr>
        <w:t>本合同条款仅供参考，甲乙双方可根据实际情况进行补充。</w:t>
      </w:r>
    </w:p>
    <w:p w14:paraId="0C59A345">
      <w:pPr>
        <w:numPr>
          <w:numId w:val="0"/>
        </w:numPr>
        <w:spacing w:line="240" w:lineRule="auto"/>
        <w:ind w:firstLine="562" w:firstLineChars="200"/>
        <w:rPr>
          <w:rFonts w:hint="eastAsia" w:ascii="宋体" w:hAnsi="宋体" w:eastAsia="宋体" w:cs="宋体"/>
          <w:b/>
          <w:bCs/>
          <w:sz w:val="28"/>
          <w:szCs w:val="28"/>
          <w:highlight w:val="none"/>
          <w:lang w:eastAsia="zh-CN"/>
        </w:rPr>
      </w:pPr>
      <w:r>
        <w:rPr>
          <w:rFonts w:hint="eastAsia" w:ascii="宋体" w:hAnsi="宋体" w:cs="宋体"/>
          <w:b/>
          <w:bCs/>
          <w:sz w:val="28"/>
          <w:szCs w:val="28"/>
          <w:highlight w:val="none"/>
          <w:lang w:val="en-US" w:eastAsia="zh-CN"/>
        </w:rPr>
        <w:t>3、</w:t>
      </w:r>
      <w:r>
        <w:rPr>
          <w:rFonts w:hint="eastAsia" w:ascii="宋体" w:hAnsi="宋体" w:eastAsia="宋体" w:cs="宋体"/>
          <w:b/>
          <w:bCs/>
          <w:sz w:val="28"/>
          <w:szCs w:val="28"/>
          <w:highlight w:val="none"/>
        </w:rPr>
        <w:t>其他合同</w:t>
      </w:r>
      <w:r>
        <w:rPr>
          <w:rFonts w:hint="eastAsia" w:ascii="宋体" w:hAnsi="宋体" w:cs="宋体"/>
          <w:b/>
          <w:bCs/>
          <w:sz w:val="28"/>
          <w:szCs w:val="28"/>
          <w:highlight w:val="none"/>
          <w:lang w:val="en-US" w:eastAsia="zh-CN"/>
        </w:rPr>
        <w:t>内容</w:t>
      </w:r>
      <w:r>
        <w:rPr>
          <w:rFonts w:hint="eastAsia" w:ascii="宋体" w:hAnsi="宋体" w:eastAsia="宋体" w:cs="宋体"/>
          <w:b/>
          <w:bCs/>
          <w:sz w:val="28"/>
          <w:szCs w:val="28"/>
          <w:highlight w:val="none"/>
        </w:rPr>
        <w:t>在合同</w:t>
      </w:r>
      <w:r>
        <w:rPr>
          <w:rFonts w:hint="eastAsia" w:ascii="宋体" w:hAnsi="宋体" w:cs="宋体"/>
          <w:b/>
          <w:bCs/>
          <w:sz w:val="28"/>
          <w:szCs w:val="28"/>
          <w:highlight w:val="none"/>
          <w:lang w:val="en-US" w:eastAsia="zh-CN"/>
        </w:rPr>
        <w:t>签订</w:t>
      </w:r>
      <w:r>
        <w:rPr>
          <w:rFonts w:hint="eastAsia" w:ascii="宋体" w:hAnsi="宋体" w:eastAsia="宋体" w:cs="宋体"/>
          <w:b/>
          <w:bCs/>
          <w:sz w:val="28"/>
          <w:szCs w:val="28"/>
          <w:highlight w:val="none"/>
        </w:rPr>
        <w:t>时另行约定。</w:t>
      </w:r>
    </w:p>
    <w:p w14:paraId="52536880">
      <w:pPr>
        <w:keepNext w:val="0"/>
        <w:keepLines w:val="0"/>
        <w:pageBreakBefore w:val="0"/>
        <w:kinsoku/>
        <w:wordWrap/>
        <w:overflowPunct/>
        <w:topLinePunct w:val="0"/>
        <w:bidi w:val="0"/>
        <w:snapToGrid/>
        <w:spacing w:line="408" w:lineRule="auto"/>
        <w:ind w:firstLine="482" w:firstLineChars="200"/>
        <w:jc w:val="both"/>
        <w:textAlignment w:val="auto"/>
        <w:rPr>
          <w:rFonts w:hint="default" w:ascii="宋体" w:hAnsi="宋体" w:eastAsia="宋体" w:cs="宋体"/>
          <w:b/>
          <w:bCs/>
          <w:color w:val="auto"/>
          <w:sz w:val="24"/>
          <w:szCs w:val="24"/>
          <w:highlight w:val="none"/>
          <w:lang w:val="en-US" w:eastAsia="zh-CN"/>
        </w:rPr>
      </w:pPr>
    </w:p>
    <w:p w14:paraId="6B5D2D9F">
      <w:pPr>
        <w:pStyle w:val="2"/>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10162"/>
    <w:rsid w:val="07972510"/>
    <w:rsid w:val="0DC161D1"/>
    <w:rsid w:val="0EAA5757"/>
    <w:rsid w:val="1189484A"/>
    <w:rsid w:val="1B7F7A08"/>
    <w:rsid w:val="1B8917DD"/>
    <w:rsid w:val="2BC5737C"/>
    <w:rsid w:val="304E5B92"/>
    <w:rsid w:val="338E62A6"/>
    <w:rsid w:val="36B9742C"/>
    <w:rsid w:val="39ED1E87"/>
    <w:rsid w:val="3DA96986"/>
    <w:rsid w:val="4077259B"/>
    <w:rsid w:val="47910162"/>
    <w:rsid w:val="50506965"/>
    <w:rsid w:val="564D4072"/>
    <w:rsid w:val="574F33B4"/>
    <w:rsid w:val="599C0E6D"/>
    <w:rsid w:val="704508E7"/>
    <w:rsid w:val="74E67714"/>
    <w:rsid w:val="7B694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8"/>
    <w:basedOn w:val="1"/>
    <w:next w:val="1"/>
    <w:qFormat/>
    <w:uiPriority w:val="1"/>
    <w:pPr>
      <w:spacing w:before="1"/>
      <w:ind w:left="223"/>
      <w:outlineLvl w:val="7"/>
    </w:pPr>
    <w:rPr>
      <w:rFonts w:ascii="宋体" w:hAnsi="宋体" w:cs="宋体"/>
      <w:b/>
      <w:bCs/>
      <w:sz w:val="24"/>
      <w:szCs w:val="24"/>
      <w:lang w:val="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列出段落1"/>
    <w:basedOn w:val="1"/>
    <w:qFormat/>
    <w:uiPriority w:val="0"/>
    <w:pPr>
      <w:keepNext/>
      <w:widowControl/>
      <w:spacing w:line="600" w:lineRule="exact"/>
      <w:ind w:firstLine="420" w:firstLineChars="200"/>
    </w:pPr>
    <w:rPr>
      <w:rFonts w:ascii="Calibri" w:hAnsi="Calibri" w:eastAsia="仿宋"/>
      <w:sz w:val="32"/>
      <w:szCs w:val="22"/>
    </w:rPr>
  </w:style>
  <w:style w:type="paragraph" w:styleId="4">
    <w:name w:val="Body Text"/>
    <w:basedOn w:val="1"/>
    <w:next w:val="1"/>
    <w:qFormat/>
    <w:uiPriority w:val="99"/>
  </w:style>
  <w:style w:type="paragraph" w:styleId="5">
    <w:name w:val="Body Text Indent"/>
    <w:basedOn w:val="1"/>
    <w:next w:val="1"/>
    <w:unhideWhenUsed/>
    <w:qFormat/>
    <w:uiPriority w:val="99"/>
    <w:pPr>
      <w:ind w:left="420" w:leftChars="2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oc 2"/>
    <w:basedOn w:val="1"/>
    <w:next w:val="1"/>
    <w:qFormat/>
    <w:uiPriority w:val="39"/>
    <w:pPr>
      <w:ind w:left="420" w:leftChars="200"/>
    </w:p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2"/>
    <w:basedOn w:val="5"/>
    <w:next w:val="7"/>
    <w:qFormat/>
    <w:uiPriority w:val="0"/>
    <w:pPr>
      <w:ind w:firstLine="420" w:firstLineChars="200"/>
    </w:pPr>
  </w:style>
  <w:style w:type="paragraph" w:customStyle="1" w:styleId="12">
    <w:name w:val="Footer"/>
    <w:basedOn w:val="1"/>
    <w:autoRedefine/>
    <w:qFormat/>
    <w:uiPriority w:val="0"/>
    <w:pPr>
      <w:tabs>
        <w:tab w:val="center" w:pos="4153"/>
        <w:tab w:val="right" w:pos="8306"/>
      </w:tabs>
      <w:snapToGrid w:val="0"/>
      <w:jc w:val="left"/>
    </w:pPr>
    <w:rPr>
      <w:sz w:val="18"/>
      <w:szCs w:val="18"/>
    </w:rPr>
  </w:style>
  <w:style w:type="paragraph" w:customStyle="1" w:styleId="13">
    <w:name w:val="样式 首行缩进:  2 字符"/>
    <w:basedOn w:val="1"/>
    <w:autoRedefine/>
    <w:qFormat/>
    <w:uiPriority w:val="0"/>
    <w:pPr>
      <w:spacing w:line="400" w:lineRule="exact"/>
      <w:ind w:firstLine="200" w:firstLineChars="200"/>
    </w:pPr>
    <w:rPr>
      <w:rFonts w:cs="宋体" w:asciiTheme="minorHAnsi" w:hAnsiTheme="minorHAnsi" w:eastAsiaTheme="minorEastAsia"/>
      <w:sz w:val="24"/>
      <w:szCs w:val="24"/>
    </w:rPr>
  </w:style>
  <w:style w:type="paragraph" w:customStyle="1" w:styleId="14">
    <w:name w:val="Table Paragraph"/>
    <w:basedOn w:val="1"/>
    <w:autoRedefine/>
    <w:qFormat/>
    <w:uiPriority w:val="1"/>
    <w:pPr>
      <w:autoSpaceDE w:val="0"/>
      <w:autoSpaceDN w:val="0"/>
      <w:adjustRightInd w:val="0"/>
      <w:jc w:val="left"/>
    </w:pPr>
    <w:rPr>
      <w:rFonts w:ascii="Times New Roman" w:hAnsi="Times New Roman"/>
      <w:kern w:val="0"/>
      <w:sz w:val="24"/>
      <w:szCs w:val="24"/>
    </w:rPr>
  </w:style>
  <w:style w:type="paragraph" w:styleId="15">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2072</Words>
  <Characters>2147</Characters>
  <Lines>0</Lines>
  <Paragraphs>0</Paragraphs>
  <TotalTime>3</TotalTime>
  <ScaleCrop>false</ScaleCrop>
  <LinksUpToDate>false</LinksUpToDate>
  <CharactersWithSpaces>2396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2025-06-11T10:45:00Z</dcterms:created>
  <dc:creator>admin</dc:creator>
  <cp:lastModifiedBy>念念</cp:lastModifiedBy>
  <dcterms:modified xsi:type="dcterms:W3CDTF">2025-08-22T09:46:08Z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4575AA07CD9C4C179608E31F3D606A07_11</vt:lpwstr>
  </property>
  <property fmtid="{D5CDD505-2E9C-101B-9397-08002B2CF9AE}" pid="4" name="KSOTemplateDocerSaveRecord">
    <vt:lpwstr>eyJoZGlkIjoiN2E4MWQ1ZjAwZGU1ZjY0MDE2YmU5Mzk5Mzc1NDE1NmUiLCJ1c2VySWQiOiIzNDczMDgyMjIifQ==</vt:lpwstr>
  </property>
</Properties>
</file>