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版本号：sxzs-zb25-1720250819001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富平县“十五五”专项规划编制项目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sxzs-zb25-17</w:t>
      </w:r>
      <w:r>
        <w:br/>
      </w:r>
      <w:r>
        <w:br/>
      </w:r>
      <w:r>
        <w:br/>
      </w:r>
    </w:p>
    <w:p>
      <w:pPr>
        <w:pStyle w:val="null3"/>
        <w:jc w:val="center"/>
        <w:outlineLvl w:val="2"/>
      </w:pPr>
      <w:r>
        <w:rPr>
          <w:rFonts w:ascii="仿宋_GB2312" w:hAnsi="仿宋_GB2312" w:cs="仿宋_GB2312" w:eastAsia="仿宋_GB2312"/>
          <w:sz w:val="28"/>
          <w:b/>
        </w:rPr>
        <w:t>富平县发展和改革局（本级）</w:t>
      </w:r>
    </w:p>
    <w:p>
      <w:pPr>
        <w:pStyle w:val="null3"/>
        <w:jc w:val="center"/>
        <w:outlineLvl w:val="2"/>
      </w:pPr>
      <w:r>
        <w:rPr>
          <w:rFonts w:ascii="仿宋_GB2312" w:hAnsi="仿宋_GB2312" w:cs="仿宋_GB2312" w:eastAsia="仿宋_GB2312"/>
          <w:sz w:val="28"/>
          <w:b/>
        </w:rPr>
        <w:t>陕西筑实工程咨询有限公司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陕西筑实工程咨询有限公司</w:t>
      </w:r>
      <w:r>
        <w:rPr>
          <w:rFonts w:ascii="仿宋_GB2312" w:hAnsi="仿宋_GB2312" w:cs="仿宋_GB2312" w:eastAsia="仿宋_GB2312"/>
        </w:rPr>
        <w:t>（以下简称“代理机构”）受</w:t>
      </w:r>
      <w:r>
        <w:rPr>
          <w:rFonts w:ascii="仿宋_GB2312" w:hAnsi="仿宋_GB2312" w:cs="仿宋_GB2312" w:eastAsia="仿宋_GB2312"/>
        </w:rPr>
        <w:t>富平县发展和改革局（本级）</w:t>
      </w:r>
      <w:r>
        <w:rPr>
          <w:rFonts w:ascii="仿宋_GB2312" w:hAnsi="仿宋_GB2312" w:cs="仿宋_GB2312" w:eastAsia="仿宋_GB2312"/>
        </w:rPr>
        <w:t>委托，拟对</w:t>
      </w:r>
      <w:r>
        <w:rPr>
          <w:rFonts w:ascii="仿宋_GB2312" w:hAnsi="仿宋_GB2312" w:cs="仿宋_GB2312" w:eastAsia="仿宋_GB2312"/>
        </w:rPr>
        <w:t>富平县“十五五”专项规划编制项目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sxzs-zb25-17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富平县“十五五”专项规划编制项目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富平县“十五五”新型能源体系建设规划：全面评估“十四五”期间富平县新型能源体系建设情况，提出“十五五”新型能源体系建设布局、发展思路、主要任务与重点工程，明确时间表和路线图，充分发挥能源体系建设对重大工程布局、公共资源配置、社会资本投资的战略导向作用，推动新型新型能源体系迈出更大步伐。富平县“十五五”现代服务业高质量发展规划：全面评估“十四五”期间富平县现代服务业发展情况，立足国家战略导向，结合中省发展规划、县域资源禀赋、产业基础及企业需求，以创新驱动、结构优化为主线，紧抓现代服务业发展新业态、新模式，提出“十五五”时期富平现代服务业发展定位、产业布局及实施路径，构建与县域经济深度融合的现代服务业体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身份证或法定代表人授权书及授权代表身份证：供应商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pPr>
      <w:r>
        <w:rPr>
          <w:rFonts w:ascii="仿宋_GB2312" w:hAnsi="仿宋_GB2312" w:cs="仿宋_GB2312" w:eastAsia="仿宋_GB2312"/>
        </w:rPr>
        <w:t>2、信誉：供应商不得列入“中国执行信息公开网”网站被列为失 信被执行人、“信用中国”网站重大税收违法失信主体及“中国政府采购网”（http://www.ccgp.gov.cn/）政府采购严重违法失信行为记录名单。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人身份证或法定代表人授权书及授权代表身份证：供应商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pPr>
      <w:r>
        <w:rPr>
          <w:rFonts w:ascii="仿宋_GB2312" w:hAnsi="仿宋_GB2312" w:cs="仿宋_GB2312" w:eastAsia="仿宋_GB2312"/>
        </w:rPr>
        <w:t>2、信誉：供应商不得列入“中国执行信息公开网”网站被列为失 信被执行人、“信用中国”网站重大税收违法失信主体及“中国政府采购网”（http://www.ccgp.gov.cn/）政府采购严重违法失信行为记录名单。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富平县发展和改革局（本级）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富平县发展和改革局（本级）经办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15336133600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陕西筑实工程咨询有限公司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陕西省西安市碑林区陕西省西安市碑林区长安大街3号A座1705室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029-85458912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p>
          <w:p>
            <w:pPr>
              <w:pStyle w:val="null3"/>
            </w:pPr>
            <w:r>
              <w:rPr>
                <w:rFonts w:ascii="仿宋_GB2312" w:hAnsi="仿宋_GB2312" w:cs="仿宋_GB2312" w:eastAsia="仿宋_GB2312"/>
              </w:rPr>
              <w:t>采购包2：200,000.00元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计取代理服务费，最低不少于5000元整。 代理服务费账户： 银行户名：陕西筑实工程咨询有限公司 开户银行： 恒丰银行股份有限公司西安分行营业部 账 号：802910010122711607 联 系 人：张工 联系电话：029-85458912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富平县发展和改革局（本级）</w:t>
      </w:r>
      <w:r>
        <w:rPr>
          <w:rFonts w:ascii="仿宋_GB2312" w:hAnsi="仿宋_GB2312" w:cs="仿宋_GB2312" w:eastAsia="仿宋_GB2312"/>
        </w:rPr>
        <w:t>和</w:t>
      </w:r>
      <w:r>
        <w:rPr>
          <w:rFonts w:ascii="仿宋_GB2312" w:hAnsi="仿宋_GB2312" w:cs="仿宋_GB2312" w:eastAsia="仿宋_GB2312"/>
        </w:rPr>
        <w:t>陕西筑实工程咨询有限公司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富平县发展和改革局（本级）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陕西筑实工程咨询有限公司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富平县发展和改革局（本级）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陕西筑实工程咨询有限公司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符合国家、行业规范要求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符合国家、行业规范要求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陕西筑实工程咨询有限公司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陕西筑实工程咨询有限公司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陕西筑实工程咨询有限公司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联系电话：029-85458912</w:t>
      </w:r>
    </w:p>
    <w:p>
      <w:pPr>
        <w:pStyle w:val="null3"/>
      </w:pPr>
      <w:r>
        <w:rPr>
          <w:rFonts w:ascii="仿宋_GB2312" w:hAnsi="仿宋_GB2312" w:cs="仿宋_GB2312" w:eastAsia="仿宋_GB2312"/>
        </w:rPr>
        <w:t>地址：陕西省西安市碑林区陕西省西安市碑林区长安大街3号A座1705室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富平县“十五五”新型能源体系建设规划：全面评估“十四五”期间富平县新型能源体系建设情况，提出“十五五”新型能源体系建设布局、发展思路、主要任务与重点工程，明确时间表和路线图，充分发挥能源体系建设对重大工程布局、公共资源配置、社会资本投资的战略导向作用，推动新型新型能源体系迈出更大步伐。富平县“十五五”现代服务业高质量发展规划：全面评估“十四五”期间富平县现代服务业发展情况，立足国家战略导向，结合中省发展规划、县域资源禀赋、产业基础及企业需求，以创新驱动、结构优化为主线，紧抓现代服务业发展新业态、新模式，提出“十五五”时期富平现代服务业发展定位、产业布局及实施路径，构建与县域经济深度融合的现代服务业体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富平县“十五五”新型能源体系建设规划编制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富平县“十五五”现代服务业高质量发展规划编制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标的名称：富平县“十五五”新型能源体系建设规划编制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 xml:space="preserve">       </w:t>
            </w:r>
            <w:r>
              <w:rPr>
                <w:rFonts w:ascii="仿宋_GB2312" w:hAnsi="仿宋_GB2312" w:cs="仿宋_GB2312" w:eastAsia="仿宋_GB2312"/>
                <w:sz w:val="18"/>
              </w:rPr>
              <w:t xml:space="preserve"> 富平县</w:t>
            </w:r>
            <w:r>
              <w:rPr>
                <w:rFonts w:ascii="仿宋_GB2312" w:hAnsi="仿宋_GB2312" w:cs="仿宋_GB2312" w:eastAsia="仿宋_GB2312"/>
                <w:sz w:val="18"/>
              </w:rPr>
              <w:t>“十五五”新型能源体系建设规划</w:t>
            </w:r>
            <w:r>
              <w:rPr>
                <w:rFonts w:ascii="仿宋_GB2312" w:hAnsi="仿宋_GB2312" w:cs="仿宋_GB2312" w:eastAsia="仿宋_GB2312"/>
                <w:sz w:val="18"/>
              </w:rPr>
              <w:t>：全面评估</w:t>
            </w:r>
            <w:r>
              <w:rPr>
                <w:rFonts w:ascii="仿宋_GB2312" w:hAnsi="仿宋_GB2312" w:cs="仿宋_GB2312" w:eastAsia="仿宋_GB2312"/>
                <w:sz w:val="18"/>
              </w:rPr>
              <w:t>“十四五”期间富平县新型能源体系建设情况，</w:t>
            </w:r>
            <w:r>
              <w:rPr>
                <w:rFonts w:ascii="仿宋_GB2312" w:hAnsi="仿宋_GB2312" w:cs="仿宋_GB2312" w:eastAsia="仿宋_GB2312"/>
                <w:sz w:val="18"/>
              </w:rPr>
              <w:t>准确把握新型能源与传统能源关系，紧扣能源安全与低碳转型两大任务，提出</w:t>
            </w:r>
            <w:r>
              <w:rPr>
                <w:rFonts w:ascii="仿宋_GB2312" w:hAnsi="仿宋_GB2312" w:cs="仿宋_GB2312" w:eastAsia="仿宋_GB2312"/>
                <w:sz w:val="18"/>
              </w:rPr>
              <w:t>“十五五”新型能源体系建设</w:t>
            </w:r>
            <w:r>
              <w:rPr>
                <w:rFonts w:ascii="仿宋_GB2312" w:hAnsi="仿宋_GB2312" w:cs="仿宋_GB2312" w:eastAsia="仿宋_GB2312"/>
                <w:sz w:val="18"/>
              </w:rPr>
              <w:t>布局</w:t>
            </w:r>
            <w:r>
              <w:rPr>
                <w:rFonts w:ascii="仿宋_GB2312" w:hAnsi="仿宋_GB2312" w:cs="仿宋_GB2312" w:eastAsia="仿宋_GB2312"/>
                <w:sz w:val="18"/>
              </w:rPr>
              <w:t>、发展</w:t>
            </w:r>
            <w:r>
              <w:rPr>
                <w:rFonts w:ascii="仿宋_GB2312" w:hAnsi="仿宋_GB2312" w:cs="仿宋_GB2312" w:eastAsia="仿宋_GB2312"/>
                <w:sz w:val="18"/>
              </w:rPr>
              <w:t>思路</w:t>
            </w:r>
            <w:r>
              <w:rPr>
                <w:rFonts w:ascii="仿宋_GB2312" w:hAnsi="仿宋_GB2312" w:cs="仿宋_GB2312" w:eastAsia="仿宋_GB2312"/>
                <w:sz w:val="18"/>
              </w:rPr>
              <w:t>、</w:t>
            </w:r>
            <w:r>
              <w:rPr>
                <w:rFonts w:ascii="仿宋_GB2312" w:hAnsi="仿宋_GB2312" w:cs="仿宋_GB2312" w:eastAsia="仿宋_GB2312"/>
                <w:sz w:val="18"/>
              </w:rPr>
              <w:t>主要任务与重点工程</w:t>
            </w:r>
            <w:r>
              <w:rPr>
                <w:rFonts w:ascii="仿宋_GB2312" w:hAnsi="仿宋_GB2312" w:cs="仿宋_GB2312" w:eastAsia="仿宋_GB2312"/>
                <w:sz w:val="18"/>
              </w:rPr>
              <w:t>，明确</w:t>
            </w:r>
            <w:r>
              <w:rPr>
                <w:rFonts w:ascii="仿宋_GB2312" w:hAnsi="仿宋_GB2312" w:cs="仿宋_GB2312" w:eastAsia="仿宋_GB2312"/>
                <w:sz w:val="18"/>
              </w:rPr>
              <w:t>时间表和路线图，充分发挥能源体系建设对重大工程布局、公共资源配置、社会资本投资的战略导向作用，推动新型</w:t>
            </w:r>
            <w:r>
              <w:rPr>
                <w:rFonts w:ascii="仿宋_GB2312" w:hAnsi="仿宋_GB2312" w:cs="仿宋_GB2312" w:eastAsia="仿宋_GB2312"/>
                <w:sz w:val="18"/>
              </w:rPr>
              <w:t>新型能源体系</w:t>
            </w:r>
            <w:r>
              <w:rPr>
                <w:rFonts w:ascii="仿宋_GB2312" w:hAnsi="仿宋_GB2312" w:cs="仿宋_GB2312" w:eastAsia="仿宋_GB2312"/>
                <w:sz w:val="18"/>
              </w:rPr>
              <w:t>迈出更大步伐。</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标的名称：富平县“十五五”现代服务业高质量发展规划编制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pPr>
            <w:r>
              <w:rPr>
                <w:rFonts w:ascii="仿宋_GB2312" w:hAnsi="仿宋_GB2312" w:cs="仿宋_GB2312" w:eastAsia="仿宋_GB2312"/>
                <w:sz w:val="18"/>
              </w:rPr>
              <w:t>富平县</w:t>
            </w:r>
            <w:r>
              <w:rPr>
                <w:rFonts w:ascii="仿宋_GB2312" w:hAnsi="仿宋_GB2312" w:cs="仿宋_GB2312" w:eastAsia="仿宋_GB2312"/>
                <w:sz w:val="18"/>
              </w:rPr>
              <w:t>“十五五”现代服务业高质量发展规划：全面评估“十四五”期间富平县现代服务业发展情况，</w:t>
            </w:r>
            <w:r>
              <w:rPr>
                <w:rFonts w:ascii="仿宋_GB2312" w:hAnsi="仿宋_GB2312" w:cs="仿宋_GB2312" w:eastAsia="仿宋_GB2312"/>
                <w:sz w:val="18"/>
              </w:rPr>
              <w:t>立足国家战略导向，结合中省发展规划、县域资源禀赋、产业基础及企业需求，以创新驱动、结构优化为主线，紧抓现代服务业发展新业态、新模式，提出</w:t>
            </w:r>
            <w:r>
              <w:rPr>
                <w:rFonts w:ascii="仿宋_GB2312" w:hAnsi="仿宋_GB2312" w:cs="仿宋_GB2312" w:eastAsia="仿宋_GB2312"/>
                <w:sz w:val="18"/>
              </w:rPr>
              <w:t>“十五五”时期富平现代服务业发展定位、产业布局及实施路径，构建与县域经济深度融合的现代服务业体系。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2025年10月30日前完成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2025年10月30日前完成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陕西省渭南市富平县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陕西省渭南市富平县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符合国家、行业规范要求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符合国家、行业规范要求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在提交规划成果并经过富平县发展和改革局验收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在合同签订完成后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在提交规划成果并经过富平县发展和改革局验收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(一)乙方工作人员因履行本协议产生的一切工伤事故等法律责任均由乙方承担，与甲方无关。 (二)乙方应当在本合同双方约定的期限内向甲方交付初稿、修改稿和最终稿，若乙方未在约定期限内提交材料，或者提交的材料不符合甲方要求，终稿不能通过评审验收，乙方应当在10日内修改并重新提交，无法提交或重新提交不符合甲方要求的，甲方有权解除合同，乙方应退还已收取的全部费用。 (三)协议双方以中华人民共和国法律为依据，行使各自的权利，履行各自的义务，不得要求对方从事中华人民共和国法律法规禁止的行为。 (四)本协议未尽事宜，甲、乙双方本着合作精神共同协商解决。 (五)因履行本协议产生的争议，双方应首先经友好协商解决，若协商不成，任何一方有权向甲方或乙方所在地有管辖权的人民法院起诉。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(一)乙方工作人员因履行本协议产生的一切工伤事故等法律责任均由乙方承担，与甲方无关。 (二)乙方应当在本合同双方约定的期限内向甲方交付初稿、修改稿和最终稿，若乙方未在约定期限内提交材料，或者提交的材料不符合甲方要求，终稿不能通过评审验收，乙方应当在10日内修改并重新提交，无法提交或重新提交不符合甲方要求的，甲方有权解除合同，乙方应退还已收取的全部费用。 (三)协议双方以中华人民共和国法律为依据，行使各自的权利，履行各自的义务，不得要求对方从事中华人民共和国法律法规禁止的行为。 (四)本协议未尽事宜，甲、乙双方本着合作精神共同协商解决。 (五)因履行本协议产生的争议，双方应首先经友好协商解决，若协商不成，任何一方有权向甲方或乙方所在地有管辖权的人民法院起诉。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供应商需在项目电子化交易系统中按要求填写《投标函》完成承诺并进行电子签章。（1）、投标人合法注册的法人或其他组织的营业执照等证明文件，自然人的身份证明； （2）、具有良好的商业信誉和健全的财务会计制度的证明材料（须提供 2023年度或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（3）社会保障资金缴纳证明：提供截止至磋商时间前六个月内任一个月份的社会保障资金缴存单据或社保机构开具的社会保险参保缴费情况证明，依法不需要缴纳社会保障资金的单位应提供相关证明材料。 （4）税收缴纳证明：提供截止至磋商时间前六个月内任一个月份的纳税证明或完税证明，纳税证明或完税证明上应有代收机构或税务机关的公章或业务专用章。依法免税的供应商应提供相关文件证明。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供应商关系承诺书.docx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供应商需在项目电子化交易系统中按要求填写《投标函》完成承诺并进行电子签章。（1）、投标人合法注册的法人或其他组织的营业执照等证明文件，自然人的身份证明； （2）、具有良好的商业信誉和健全的财务会计制度的证明材料（须提供 2023年度或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（3）社会保障资金缴纳证明：提供截止至磋商时间前六个月内任一个月份的社会保障资金缴存单据或社保机构开具的社会保险参保缴费情况证明，依法不需要缴纳社会保障资金的单位应提供相关证明材料。 （4）税收缴纳证明：提供截止至磋商时间前六个月内任一个月份的纳税证明或完税证明，纳税证明或完税证明上应有代收机构或税务机关的公章或业务专用章。依法免税的供应商应提供相关文件证明。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供应商关系承诺书.docx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法人身份证或法定代表人授权书及授权代表身份证</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供应商不得列入“中国执行信息公开网”网站被列为失 信被执行人、“信用中国”网站重大税收违法失信主体及“中国政府采购网”（http://www.ccgp.gov.cn/）政府采购严重违法失信行为记录名单。</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法人身份证或法定代表人授权书及授权代表身份证</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供应商不得列入“中国执行信息公开网”网站被列为失 信被执行人、“信用中国”网站重大税收违法失信主体及“中国政府采购网”（http://www.ccgp.gov.cn/）政府采购严重违法失信行为记录名单。</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响应文件签字、盖章是否满足磋商文件要求。</w:t>
            </w:r>
          </w:p>
        </w:tc>
        <w:tc>
          <w:tcPr>
            <w:tcW w:type="dxa" w:w="1661"/>
          </w:tcPr>
          <w:p>
            <w:pPr>
              <w:pStyle w:val="null3"/>
            </w:pPr>
            <w:r>
              <w:rPr>
                <w:rFonts w:ascii="仿宋_GB2312" w:hAnsi="仿宋_GB2312" w:cs="仿宋_GB2312" w:eastAsia="仿宋_GB2312"/>
              </w:rPr>
              <w:t>响应文件封面 供应商资格证明文件.docx 响应函 供应商关系承诺书.docx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响应文件有效期是否满足磋商文件要求。</w:t>
            </w:r>
          </w:p>
        </w:tc>
        <w:tc>
          <w:tcPr>
            <w:tcW w:type="dxa" w:w="1661"/>
          </w:tcPr>
          <w:p>
            <w:pPr>
              <w:pStyle w:val="null3"/>
            </w:pPr>
            <w:r>
              <w:rPr>
                <w:rFonts w:ascii="仿宋_GB2312" w:hAnsi="仿宋_GB2312" w:cs="仿宋_GB2312" w:eastAsia="仿宋_GB2312"/>
              </w:rPr>
              <w:t>响应文件封面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响应文件签字、盖章是否满足磋商文件要求。</w:t>
            </w:r>
          </w:p>
        </w:tc>
        <w:tc>
          <w:tcPr>
            <w:tcW w:type="dxa" w:w="1661"/>
          </w:tcPr>
          <w:p>
            <w:pPr>
              <w:pStyle w:val="null3"/>
            </w:pPr>
            <w:r>
              <w:rPr>
                <w:rFonts w:ascii="仿宋_GB2312" w:hAnsi="仿宋_GB2312" w:cs="仿宋_GB2312" w:eastAsia="仿宋_GB2312"/>
              </w:rPr>
              <w:t>响应文件封面 供应商资格证明文件.docx 响应函 供应商关系承诺书.docx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响应文件有效期是否满足磋商文件要求。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服务方案完整性可操作性包括： 服务方案先进、方案周密、思路清晰合理、可操作性、科学性强，任务明确，得[10-15]分； 总体服务方案完整、具有可操作性、科学性，任务较为明确、得[5-10）分； 总体服务方案一般、具有一定的操作性、科学性较弱，任务不明确、得[1-5）分； 服务方案较差，有重大缺陷的不得分。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供应商在响应文件中提供针对本项目的质量保障方案，能够提出全面可行的安全保障措施。 保障方案能够完全满足采购需求中的要求，得[7-10]分； 保障方案能够基本满足采购需求中的要求，得[3-7）分； 保障方案一般，得[1-3）分；未提供不得分。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供应商在响应文件中提供针对本项目的质量保障方案，能够提出全面可行的安全保障措施。 保障方案能够完全满足采购需求中的要求，得[7-10]分； 保障方案能够基本满足采购需求中的要求，得[3-7）分； 保障方案一般，得[1-3）分；未提供不得分。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为本项目制定完整可行的安全保密措施，具备完善的内部保密制度、保密措施。 制度完善，措施合理可行，把控严格得 [7-10]分； 制度完整，措施可行得 [3-7）分； 保密制度和措施简单得[1-3）分；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项目负责人相关行业从业经历得2分，具有中级及以上职称得3分；提供不完整或未提供不得分。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拟派人员一览表.docx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提供针对本项目的人员配置方案，人数大于5人，包括项目主要负责人、其他人员的配置，各岗位人员的数量、学历、专业、工作经验等，到采购人指定地点开展驻场办公服务，直到项目完全结束为止，且驻场服务期间产生的一切费用和责任自行承担。” （1）人员配置合理、职责划分明确，专业技能强、经验丰富，能有效保证各项工作的顺利进行，得10分； （2）人员配置较合理、有明确的职责划分，专业技能较强，得8分； （3）人员配置基本合理、职责划分不明确，得6分； （4）有明显缺项，得4分； （5）人数配置不足，得2分。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拟派人员一览表.docx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根据各供应商的响应文件中提出创新、创优等合理化建议等相关内容按差别计分，优计[4-5]分，良计[2-4），一般计[1-2）分。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供应商能够完成本项目工作的服务承诺，包括不限于优惠承诺、无条件修改调整方案承诺、服务保证承诺、工作效率承诺等，服务承诺内容详尽、描述清晰；评标委员会自主赋分1-10分。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供应商提供类似产业报告或者可行性研究报告编制等类似业绩，每提供一个计5分，满分10分。（须在竞争性磋商响应文件格式中提供合同的复印件加盖公章，否则不计分。）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 因本项目为非专门面向中小企业采购项目，小微企业按照国家政策享受10%价格评审优惠。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服务方案完整性可操作性包括： 服务方案先进、方案周密、思路清晰合理、可操作性、科学性强，任务明确，得[10-15]分； 总体服务方案完整、具有可操作性、科学性，任务较为明确、得[5-10）分； 总体服务方案一般、具有一定的操作性、科学性较弱，任务不明确、得[1-5）分； 服务方案较差，有重大缺陷的不得分。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1.供应商提供详细具体的工作进度计划安排，时间节点控制合理，措施得利，得[7-10]分； 2.供应商提供较完整的工作进度计划安排，时间节点控制较合理，具有相应的措施得[3-7）分； 3.供应商提供了工作进度计划安排，时间节点较合理，措施简略得[0-3）分； 4.供应商提供的工作进度安排计划不合理，得0分；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供应商在响应文件中提供针对本项目的质量保障方案，能够提出全面可行的安全保障措施。 保障方案能够完全满足采购需求中的要求，得[7-10]分； 保障方案能够基本满足采购需求中的要求，得[3-7）分； 保障方案一般，得[1-3）分；未提供不得分。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为本项目制定完整可行的安全保密措施，具备完善的内部保密制度、保密措施。 制度完善，措施合理可行，把控严格得 [7-10]分； 制度完整，措施可行得 [3-7）分； 保密制度和措施简单得[1-3）分；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项目负责人相关行业从业经历得2分，具有中级及以上职称得3分；提供不完整或未提供不得分。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拟派人员一览表.docx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提供针对本项目的人员配置方案，人数大于5人，包括项目主要负责人、其他人员的配置，各岗位人员的数量、学历、专业、工作经验等，到采购人指定地点开展驻场办公服务，直到项目完全结束为止，且驻场服务期间产生的一切费用和责任自行承担。” （1）人员配置合理、职责划分明确，专业技能强、经验丰富，能有效保证各项工作的顺利进行，得10分； （2）人员配置较合理、有明确的职责划分，专业技能较强，得8分； （3）人员配置基本合理、职责划分不明确，得6分； （4）有明显缺项，得4分； （5）人数配置不足，得2分。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拟派人员一览表.docx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根据各供应商的响应文件中提出创新、创优等合理化建议等相关内容按差别计分，优计[4-5]分，良计[2-4），一般计[1-2）分。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供应商能够完成本项目工作的服务承诺，包括不限于优惠承诺、无条件修改调整方案承诺、服务保证承诺、工作效率承诺等，服务承诺内容详尽、描述清晰；评标委员会自主赋分1-10分。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供应商提供类似产业报告或者可行性研究报告编制等类似业绩，每提供一个计5分，满分10分。（须在竞争性磋商响应文件格式中提供合同的复印件加盖公章，否则不计分。）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 因本项目为非专门面向中小企业采购项目，小微企业按照国家政策享受10%价格评审优惠。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详见附件：供应商关系承诺书.docx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详见附件：拟派人员一览表.docx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详见附件：供应商关系承诺书.docx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详见附件：拟派人员一览表.docx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详见附件：协议书.docx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