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6A85F7F">
      <w:pPr>
        <w:shd w:val="clear" w:color="auto" w:fill="auto"/>
        <w:jc w:val="center"/>
        <w:rPr>
          <w:rFonts w:hint="eastAsia" w:ascii="楷体" w:hAnsi="楷体" w:eastAsia="楷体" w:cs="楷体"/>
          <w:color w:val="auto"/>
          <w:sz w:val="44"/>
          <w:szCs w:val="44"/>
          <w:highlight w:val="none"/>
        </w:rPr>
      </w:pPr>
    </w:p>
    <w:p w14:paraId="7B4178DB">
      <w:pPr>
        <w:shd w:val="clear" w:color="auto" w:fill="auto"/>
        <w:jc w:val="center"/>
        <w:rPr>
          <w:rFonts w:hint="eastAsia" w:ascii="楷体" w:hAnsi="楷体" w:eastAsia="楷体" w:cs="楷体"/>
          <w:color w:val="auto"/>
          <w:sz w:val="44"/>
          <w:szCs w:val="44"/>
          <w:highlight w:val="none"/>
        </w:rPr>
      </w:pPr>
    </w:p>
    <w:p w14:paraId="5ED0E7E3">
      <w:pPr>
        <w:shd w:val="clear" w:color="auto" w:fill="auto"/>
        <w:jc w:val="center"/>
        <w:rPr>
          <w:rFonts w:hint="eastAsia" w:ascii="楷体" w:hAnsi="楷体" w:eastAsia="楷体" w:cs="楷体"/>
          <w:b/>
          <w:bCs/>
          <w:color w:val="auto"/>
          <w:sz w:val="44"/>
          <w:szCs w:val="44"/>
          <w:highlight w:val="none"/>
        </w:rPr>
      </w:pPr>
    </w:p>
    <w:p w14:paraId="3AE787C1">
      <w:pPr>
        <w:shd w:val="clear" w:color="auto" w:fill="auto"/>
        <w:jc w:val="center"/>
        <w:rPr>
          <w:rFonts w:hint="eastAsia" w:ascii="楷体" w:hAnsi="楷体" w:eastAsia="楷体" w:cs="楷体"/>
          <w:b/>
          <w:bCs/>
          <w:color w:val="auto"/>
          <w:sz w:val="44"/>
          <w:szCs w:val="44"/>
          <w:highlight w:val="none"/>
          <w:lang w:eastAsia="zh-CN"/>
        </w:rPr>
      </w:pPr>
      <w:r>
        <w:rPr>
          <w:rFonts w:hint="eastAsia" w:ascii="楷体" w:hAnsi="楷体" w:eastAsia="楷体" w:cs="楷体"/>
          <w:b/>
          <w:bCs/>
          <w:color w:val="auto"/>
          <w:sz w:val="44"/>
          <w:szCs w:val="44"/>
          <w:highlight w:val="none"/>
          <w:lang w:eastAsia="zh-CN"/>
        </w:rPr>
        <w:t>富平县抗旱应急供水保障能力提升项目</w:t>
      </w:r>
    </w:p>
    <w:p w14:paraId="075EE7A2">
      <w:pPr>
        <w:shd w:val="clear" w:color="auto" w:fill="auto"/>
        <w:jc w:val="center"/>
        <w:rPr>
          <w:rFonts w:hint="eastAsia" w:ascii="楷体" w:hAnsi="楷体" w:eastAsia="楷体" w:cs="楷体"/>
          <w:b/>
          <w:bCs/>
          <w:color w:val="auto"/>
          <w:sz w:val="44"/>
          <w:szCs w:val="44"/>
          <w:highlight w:val="none"/>
        </w:rPr>
      </w:pPr>
    </w:p>
    <w:p w14:paraId="148A6BD7">
      <w:pPr>
        <w:shd w:val="clear" w:color="auto" w:fill="auto"/>
        <w:jc w:val="center"/>
        <w:rPr>
          <w:rFonts w:hint="eastAsia" w:ascii="楷体" w:hAnsi="楷体" w:eastAsia="楷体" w:cs="楷体"/>
          <w:b/>
          <w:bCs/>
          <w:color w:val="auto"/>
          <w:sz w:val="44"/>
          <w:szCs w:val="44"/>
          <w:highlight w:val="none"/>
        </w:rPr>
      </w:pPr>
    </w:p>
    <w:p w14:paraId="26788C41">
      <w:pPr>
        <w:shd w:val="clear" w:color="auto" w:fill="auto"/>
        <w:jc w:val="center"/>
        <w:rPr>
          <w:rFonts w:hint="eastAsia" w:ascii="楷体" w:hAnsi="楷体" w:eastAsia="楷体" w:cs="楷体"/>
          <w:b/>
          <w:bCs/>
          <w:color w:val="auto"/>
          <w:sz w:val="44"/>
          <w:szCs w:val="44"/>
          <w:highlight w:val="none"/>
        </w:rPr>
      </w:pPr>
    </w:p>
    <w:p w14:paraId="514397F6">
      <w:pPr>
        <w:shd w:val="clear" w:color="auto" w:fill="auto"/>
        <w:jc w:val="center"/>
        <w:rPr>
          <w:rFonts w:hint="eastAsia" w:ascii="楷体" w:hAnsi="楷体" w:eastAsia="楷体" w:cs="楷体"/>
          <w:b/>
          <w:bCs/>
          <w:color w:val="auto"/>
          <w:sz w:val="44"/>
          <w:szCs w:val="44"/>
          <w:highlight w:val="none"/>
        </w:rPr>
      </w:pPr>
      <w:r>
        <w:rPr>
          <w:rFonts w:hint="eastAsia" w:ascii="楷体" w:hAnsi="楷体" w:eastAsia="楷体" w:cs="楷体"/>
          <w:b/>
          <w:bCs/>
          <w:color w:val="auto"/>
          <w:sz w:val="44"/>
          <w:szCs w:val="44"/>
          <w:highlight w:val="none"/>
        </w:rPr>
        <w:t>采购合同</w:t>
      </w:r>
    </w:p>
    <w:p w14:paraId="04F2B94A">
      <w:pPr>
        <w:shd w:val="clear" w:color="auto" w:fill="auto"/>
        <w:jc w:val="center"/>
        <w:rPr>
          <w:rFonts w:hint="eastAsia" w:ascii="楷体" w:hAnsi="楷体" w:eastAsia="楷体" w:cs="楷体"/>
          <w:color w:val="auto"/>
          <w:sz w:val="44"/>
          <w:szCs w:val="44"/>
          <w:highlight w:val="none"/>
        </w:rPr>
      </w:pPr>
    </w:p>
    <w:p w14:paraId="6AB9F567">
      <w:pPr>
        <w:shd w:val="clear" w:color="auto" w:fill="auto"/>
        <w:jc w:val="center"/>
        <w:rPr>
          <w:rFonts w:hint="eastAsia" w:ascii="楷体" w:hAnsi="楷体" w:eastAsia="楷体" w:cs="楷体"/>
          <w:color w:val="auto"/>
          <w:sz w:val="44"/>
          <w:szCs w:val="44"/>
          <w:highlight w:val="none"/>
        </w:rPr>
      </w:pPr>
    </w:p>
    <w:p w14:paraId="32BD56AD">
      <w:pPr>
        <w:pStyle w:val="3"/>
        <w:shd w:val="clear" w:color="auto" w:fill="auto"/>
        <w:rPr>
          <w:rFonts w:hint="eastAsia" w:ascii="楷体" w:hAnsi="楷体" w:eastAsia="楷体" w:cs="楷体"/>
          <w:color w:val="auto"/>
          <w:highlight w:val="none"/>
        </w:rPr>
      </w:pPr>
    </w:p>
    <w:p w14:paraId="1A6EF37A">
      <w:pPr>
        <w:shd w:val="clear" w:color="auto" w:fill="auto"/>
        <w:jc w:val="center"/>
        <w:rPr>
          <w:rFonts w:hint="eastAsia" w:ascii="楷体" w:hAnsi="楷体" w:eastAsia="楷体" w:cs="楷体"/>
          <w:color w:val="auto"/>
          <w:sz w:val="44"/>
          <w:szCs w:val="44"/>
          <w:highlight w:val="none"/>
        </w:rPr>
      </w:pPr>
      <w:bookmarkStart w:id="0" w:name="_GoBack"/>
      <w:bookmarkEnd w:id="0"/>
    </w:p>
    <w:p w14:paraId="2BD9117E">
      <w:pPr>
        <w:shd w:val="clear" w:color="auto" w:fill="auto"/>
        <w:jc w:val="center"/>
        <w:rPr>
          <w:rFonts w:hint="eastAsia" w:ascii="楷体" w:hAnsi="楷体" w:eastAsia="楷体" w:cs="楷体"/>
          <w:color w:val="auto"/>
          <w:sz w:val="44"/>
          <w:szCs w:val="44"/>
          <w:highlight w:val="none"/>
        </w:rPr>
      </w:pPr>
    </w:p>
    <w:p w14:paraId="0039409A">
      <w:pPr>
        <w:shd w:val="clear" w:color="auto" w:fill="auto"/>
        <w:jc w:val="center"/>
        <w:rPr>
          <w:rFonts w:hint="eastAsia" w:ascii="楷体" w:hAnsi="楷体" w:eastAsia="楷体" w:cs="楷体"/>
          <w:b/>
          <w:color w:val="auto"/>
          <w:sz w:val="36"/>
          <w:szCs w:val="36"/>
          <w:highlight w:val="none"/>
        </w:rPr>
      </w:pPr>
      <w:r>
        <w:rPr>
          <w:rFonts w:hint="eastAsia" w:ascii="楷体" w:hAnsi="楷体" w:eastAsia="楷体" w:cs="楷体"/>
          <w:b/>
          <w:color w:val="auto"/>
          <w:sz w:val="36"/>
          <w:szCs w:val="36"/>
          <w:highlight w:val="none"/>
        </w:rPr>
        <w:t>（示范文本</w:t>
      </w:r>
      <w:r>
        <w:rPr>
          <w:rFonts w:hint="eastAsia" w:ascii="楷体" w:hAnsi="楷体" w:eastAsia="楷体" w:cs="楷体"/>
          <w:b/>
          <w:color w:val="auto"/>
          <w:sz w:val="36"/>
          <w:szCs w:val="36"/>
          <w:highlight w:val="none"/>
          <w:lang w:eastAsia="zh-CN"/>
        </w:rPr>
        <w:t>，</w:t>
      </w:r>
      <w:r>
        <w:rPr>
          <w:rFonts w:hint="eastAsia" w:ascii="楷体" w:hAnsi="楷体" w:eastAsia="楷体" w:cs="楷体"/>
          <w:b/>
          <w:color w:val="auto"/>
          <w:sz w:val="36"/>
          <w:szCs w:val="36"/>
          <w:highlight w:val="none"/>
          <w:lang w:val="en-US" w:eastAsia="zh-CN"/>
        </w:rPr>
        <w:t>仅供参考具体以双方签订为准</w:t>
      </w:r>
      <w:r>
        <w:rPr>
          <w:rFonts w:hint="eastAsia" w:ascii="楷体" w:hAnsi="楷体" w:eastAsia="楷体" w:cs="楷体"/>
          <w:b/>
          <w:color w:val="auto"/>
          <w:sz w:val="36"/>
          <w:szCs w:val="36"/>
          <w:highlight w:val="none"/>
        </w:rPr>
        <w:t>）</w:t>
      </w:r>
    </w:p>
    <w:p w14:paraId="50041634">
      <w:pPr>
        <w:shd w:val="clear" w:color="auto" w:fill="auto"/>
        <w:spacing w:line="360" w:lineRule="auto"/>
        <w:jc w:val="center"/>
        <w:rPr>
          <w:rFonts w:hint="eastAsia" w:ascii="楷体" w:hAnsi="楷体" w:eastAsia="楷体" w:cs="楷体"/>
          <w:b/>
          <w:bCs/>
          <w:color w:val="auto"/>
          <w:sz w:val="36"/>
          <w:szCs w:val="36"/>
          <w:highlight w:val="none"/>
        </w:rPr>
      </w:pPr>
      <w:r>
        <w:rPr>
          <w:rFonts w:hint="eastAsia" w:ascii="楷体" w:hAnsi="楷体" w:eastAsia="楷体" w:cs="楷体"/>
          <w:bCs/>
          <w:color w:val="auto"/>
          <w:sz w:val="48"/>
          <w:szCs w:val="48"/>
          <w:highlight w:val="none"/>
        </w:rPr>
        <w:br w:type="page"/>
      </w:r>
    </w:p>
    <w:p w14:paraId="0529F9C3">
      <w:pPr>
        <w:shd w:val="clear" w:color="auto" w:fill="auto"/>
        <w:adjustRightInd w:val="0"/>
        <w:snapToGrid w:val="0"/>
        <w:spacing w:line="360" w:lineRule="auto"/>
        <w:rPr>
          <w:rFonts w:hint="eastAsia" w:ascii="楷体" w:hAnsi="楷体" w:eastAsia="楷体" w:cs="楷体"/>
          <w:b/>
          <w:color w:val="auto"/>
          <w:highlight w:val="none"/>
        </w:rPr>
      </w:pPr>
    </w:p>
    <w:p w14:paraId="71BBC377">
      <w:pPr>
        <w:shd w:val="clear" w:color="auto" w:fill="auto"/>
        <w:adjustRightInd w:val="0"/>
        <w:snapToGrid w:val="0"/>
        <w:spacing w:line="360" w:lineRule="auto"/>
        <w:ind w:firstLine="482" w:firstLineChars="200"/>
        <w:rPr>
          <w:rFonts w:hint="eastAsia" w:ascii="楷体" w:hAnsi="楷体" w:eastAsia="楷体" w:cs="楷体"/>
          <w:b/>
          <w:color w:val="auto"/>
          <w:highlight w:val="none"/>
          <w:u w:val="single"/>
        </w:rPr>
      </w:pPr>
      <w:r>
        <w:rPr>
          <w:rFonts w:hint="eastAsia" w:ascii="楷体" w:hAnsi="楷体" w:eastAsia="楷体" w:cs="楷体"/>
          <w:b/>
          <w:color w:val="auto"/>
          <w:highlight w:val="none"/>
        </w:rPr>
        <w:t>采购人（全称）：</w:t>
      </w:r>
      <w:r>
        <w:rPr>
          <w:rFonts w:hint="eastAsia" w:ascii="楷体" w:hAnsi="楷体" w:eastAsia="楷体" w:cs="楷体"/>
          <w:b/>
          <w:color w:val="auto"/>
          <w:highlight w:val="none"/>
          <w:u w:val="single"/>
        </w:rPr>
        <w:t xml:space="preserve">                                      </w:t>
      </w:r>
    </w:p>
    <w:p w14:paraId="6E66FDFB">
      <w:pPr>
        <w:shd w:val="clear" w:color="auto" w:fill="auto"/>
        <w:adjustRightInd w:val="0"/>
        <w:snapToGrid w:val="0"/>
        <w:spacing w:line="360" w:lineRule="auto"/>
        <w:ind w:firstLine="482" w:firstLineChars="200"/>
        <w:rPr>
          <w:rFonts w:hint="eastAsia" w:ascii="楷体" w:hAnsi="楷体" w:eastAsia="楷体" w:cs="楷体"/>
          <w:color w:val="auto"/>
          <w:highlight w:val="none"/>
        </w:rPr>
      </w:pPr>
      <w:r>
        <w:rPr>
          <w:rFonts w:hint="eastAsia" w:ascii="楷体" w:hAnsi="楷体" w:eastAsia="楷体" w:cs="楷体"/>
          <w:b/>
          <w:color w:val="auto"/>
          <w:highlight w:val="none"/>
        </w:rPr>
        <w:t>供应商（全称）：</w:t>
      </w:r>
      <w:r>
        <w:rPr>
          <w:rFonts w:hint="eastAsia" w:ascii="楷体" w:hAnsi="楷体" w:eastAsia="楷体" w:cs="楷体"/>
          <w:b/>
          <w:color w:val="auto"/>
          <w:highlight w:val="none"/>
          <w:u w:val="single"/>
        </w:rPr>
        <w:t xml:space="preserve">                                   </w:t>
      </w:r>
      <w:r>
        <w:rPr>
          <w:rFonts w:hint="eastAsia" w:ascii="楷体" w:hAnsi="楷体" w:eastAsia="楷体" w:cs="楷体"/>
          <w:color w:val="auto"/>
          <w:highlight w:val="none"/>
          <w:u w:val="single"/>
        </w:rPr>
        <w:t xml:space="preserve">   </w:t>
      </w:r>
    </w:p>
    <w:p w14:paraId="7152F50D">
      <w:pPr>
        <w:shd w:val="clear" w:color="auto" w:fill="auto"/>
        <w:adjustRightInd w:val="0"/>
        <w:snapToGrid w:val="0"/>
        <w:spacing w:line="360" w:lineRule="auto"/>
        <w:ind w:firstLine="480" w:firstLineChars="200"/>
        <w:rPr>
          <w:rFonts w:hint="eastAsia" w:ascii="楷体" w:hAnsi="楷体" w:eastAsia="楷体" w:cs="楷体"/>
          <w:color w:val="auto"/>
          <w:highlight w:val="none"/>
          <w:u w:val="single"/>
        </w:rPr>
      </w:pPr>
      <w:r>
        <w:rPr>
          <w:rFonts w:hint="eastAsia" w:ascii="楷体" w:hAnsi="楷体" w:eastAsia="楷体" w:cs="楷体"/>
          <w:color w:val="auto"/>
          <w:highlight w:val="none"/>
        </w:rPr>
        <w:t>根据《中华人民共和国民法典》及其他有关法律、法规，遵循平等、自愿、公平和诚信的原则，双方就下述项目范围与相关服务事项协商一致，订立本合同。</w:t>
      </w:r>
    </w:p>
    <w:p w14:paraId="39752109">
      <w:pPr>
        <w:shd w:val="clear" w:color="auto" w:fill="auto"/>
        <w:spacing w:line="360" w:lineRule="auto"/>
        <w:rPr>
          <w:rFonts w:hint="eastAsia" w:ascii="楷体" w:hAnsi="楷体" w:eastAsia="楷体" w:cs="楷体"/>
          <w:b/>
          <w:color w:val="auto"/>
          <w:highlight w:val="none"/>
        </w:rPr>
      </w:pPr>
      <w:r>
        <w:rPr>
          <w:rFonts w:hint="eastAsia" w:ascii="楷体" w:hAnsi="楷体" w:eastAsia="楷体" w:cs="楷体"/>
          <w:b/>
          <w:color w:val="auto"/>
          <w:highlight w:val="none"/>
        </w:rPr>
        <w:t>一、项目概况</w:t>
      </w:r>
    </w:p>
    <w:p w14:paraId="75507918">
      <w:pPr>
        <w:shd w:val="clear" w:color="auto" w:fill="auto"/>
        <w:adjustRightInd w:val="0"/>
        <w:snapToGrid w:val="0"/>
        <w:spacing w:line="360" w:lineRule="auto"/>
        <w:ind w:firstLine="475" w:firstLineChars="198"/>
        <w:rPr>
          <w:rFonts w:hint="eastAsia" w:ascii="楷体" w:hAnsi="楷体" w:eastAsia="楷体" w:cs="楷体"/>
          <w:color w:val="auto"/>
          <w:highlight w:val="none"/>
        </w:rPr>
      </w:pPr>
      <w:r>
        <w:rPr>
          <w:rFonts w:hint="eastAsia" w:ascii="楷体" w:hAnsi="楷体" w:eastAsia="楷体" w:cs="楷体"/>
          <w:color w:val="auto"/>
          <w:highlight w:val="none"/>
        </w:rPr>
        <w:t>1. 项目名称：</w:t>
      </w:r>
      <w:r>
        <w:rPr>
          <w:rFonts w:hint="eastAsia" w:ascii="楷体" w:hAnsi="楷体" w:eastAsia="楷体" w:cs="楷体"/>
          <w:color w:val="auto"/>
          <w:highlight w:val="none"/>
          <w:u w:val="single"/>
        </w:rPr>
        <w:t xml:space="preserve">                                         </w:t>
      </w:r>
    </w:p>
    <w:p w14:paraId="383E64AD">
      <w:pPr>
        <w:shd w:val="clear" w:color="auto" w:fill="auto"/>
        <w:adjustRightInd w:val="0"/>
        <w:snapToGrid w:val="0"/>
        <w:spacing w:line="360" w:lineRule="auto"/>
        <w:ind w:firstLine="475" w:firstLineChars="198"/>
        <w:rPr>
          <w:rFonts w:hint="eastAsia" w:ascii="楷体" w:hAnsi="楷体" w:eastAsia="楷体" w:cs="楷体"/>
          <w:color w:val="auto"/>
          <w:highlight w:val="none"/>
        </w:rPr>
      </w:pPr>
      <w:r>
        <w:rPr>
          <w:rFonts w:hint="eastAsia" w:ascii="楷体" w:hAnsi="楷体" w:eastAsia="楷体" w:cs="楷体"/>
          <w:color w:val="auto"/>
          <w:highlight w:val="none"/>
        </w:rPr>
        <w:t>2. 项目地点：</w:t>
      </w:r>
      <w:r>
        <w:rPr>
          <w:rFonts w:hint="eastAsia" w:ascii="楷体" w:hAnsi="楷体" w:eastAsia="楷体" w:cs="楷体"/>
          <w:color w:val="auto"/>
          <w:highlight w:val="none"/>
          <w:u w:val="single"/>
        </w:rPr>
        <w:t xml:space="preserve"> 渭南市富平县</w:t>
      </w:r>
      <w:r>
        <w:rPr>
          <w:rFonts w:hint="eastAsia" w:ascii="楷体" w:hAnsi="楷体" w:eastAsia="楷体" w:cs="楷体"/>
          <w:color w:val="auto"/>
          <w:highlight w:val="none"/>
          <w:u w:val="single"/>
          <w:lang w:val="en-US" w:eastAsia="zh-CN"/>
        </w:rPr>
        <w:t xml:space="preserve">      </w:t>
      </w:r>
      <w:r>
        <w:rPr>
          <w:rFonts w:hint="eastAsia" w:ascii="楷体" w:hAnsi="楷体" w:eastAsia="楷体" w:cs="楷体"/>
          <w:color w:val="auto"/>
          <w:highlight w:val="none"/>
          <w:u w:val="single"/>
        </w:rPr>
        <w:t xml:space="preserve">                      </w:t>
      </w:r>
    </w:p>
    <w:p w14:paraId="0060EE35">
      <w:pPr>
        <w:shd w:val="clear" w:color="auto" w:fill="auto"/>
        <w:adjustRightInd w:val="0"/>
        <w:snapToGrid w:val="0"/>
        <w:spacing w:line="360" w:lineRule="auto"/>
        <w:ind w:firstLine="475" w:firstLineChars="198"/>
        <w:jc w:val="left"/>
        <w:rPr>
          <w:rFonts w:hint="eastAsia" w:ascii="楷体" w:hAnsi="楷体" w:eastAsia="楷体" w:cs="楷体"/>
          <w:color w:val="auto"/>
          <w:highlight w:val="none"/>
        </w:rPr>
      </w:pPr>
      <w:r>
        <w:rPr>
          <w:rFonts w:hint="eastAsia" w:ascii="楷体" w:hAnsi="楷体" w:eastAsia="楷体" w:cs="楷体"/>
          <w:color w:val="auto"/>
          <w:highlight w:val="none"/>
        </w:rPr>
        <w:t>3. 项目内容：</w:t>
      </w:r>
      <w:r>
        <w:rPr>
          <w:rFonts w:hint="eastAsia" w:ascii="楷体" w:hAnsi="楷体" w:eastAsia="楷体" w:cs="楷体"/>
          <w:color w:val="auto"/>
          <w:highlight w:val="none"/>
          <w:u w:val="single"/>
        </w:rPr>
        <w:t xml:space="preserve">                                         </w:t>
      </w:r>
    </w:p>
    <w:p w14:paraId="3D61CB7D">
      <w:pPr>
        <w:shd w:val="clear" w:color="auto" w:fill="auto"/>
        <w:spacing w:line="360" w:lineRule="auto"/>
        <w:rPr>
          <w:rFonts w:hint="eastAsia" w:ascii="楷体" w:hAnsi="楷体" w:eastAsia="楷体" w:cs="楷体"/>
          <w:b/>
          <w:color w:val="auto"/>
          <w:highlight w:val="none"/>
        </w:rPr>
      </w:pPr>
      <w:r>
        <w:rPr>
          <w:rFonts w:hint="eastAsia" w:ascii="楷体" w:hAnsi="楷体" w:eastAsia="楷体" w:cs="楷体"/>
          <w:b/>
          <w:color w:val="auto"/>
          <w:highlight w:val="none"/>
        </w:rPr>
        <w:t>二、组成本合同的文件</w:t>
      </w:r>
    </w:p>
    <w:p w14:paraId="54BDB3B3">
      <w:pPr>
        <w:shd w:val="clear" w:color="auto" w:fill="auto"/>
        <w:adjustRightInd w:val="0"/>
        <w:snapToGrid w:val="0"/>
        <w:spacing w:line="360" w:lineRule="auto"/>
        <w:ind w:firstLine="475" w:firstLineChars="198"/>
        <w:rPr>
          <w:rFonts w:hint="eastAsia" w:ascii="楷体" w:hAnsi="楷体" w:eastAsia="楷体" w:cs="楷体"/>
          <w:color w:val="auto"/>
          <w:highlight w:val="none"/>
        </w:rPr>
      </w:pPr>
      <w:r>
        <w:rPr>
          <w:rFonts w:hint="eastAsia" w:ascii="楷体" w:hAnsi="楷体" w:eastAsia="楷体" w:cs="楷体"/>
          <w:color w:val="auto"/>
          <w:highlight w:val="none"/>
        </w:rPr>
        <w:t>1.协议书；</w:t>
      </w:r>
    </w:p>
    <w:p w14:paraId="62D5ADA8">
      <w:pPr>
        <w:shd w:val="clear" w:color="auto" w:fill="auto"/>
        <w:adjustRightInd w:val="0"/>
        <w:snapToGrid w:val="0"/>
        <w:spacing w:line="360" w:lineRule="auto"/>
        <w:ind w:firstLine="475" w:firstLineChars="198"/>
        <w:rPr>
          <w:rFonts w:hint="eastAsia" w:ascii="楷体" w:hAnsi="楷体" w:eastAsia="楷体" w:cs="楷体"/>
          <w:color w:val="auto"/>
          <w:highlight w:val="none"/>
        </w:rPr>
      </w:pPr>
      <w:r>
        <w:rPr>
          <w:rFonts w:hint="eastAsia" w:ascii="楷体" w:hAnsi="楷体" w:eastAsia="楷体" w:cs="楷体"/>
          <w:color w:val="auto"/>
          <w:highlight w:val="none"/>
        </w:rPr>
        <w:t>2.中标通知书、投标文件、招标文件、澄清、招标补充文件；</w:t>
      </w:r>
    </w:p>
    <w:p w14:paraId="25C72254">
      <w:pPr>
        <w:shd w:val="clear" w:color="auto" w:fill="auto"/>
        <w:adjustRightInd w:val="0"/>
        <w:snapToGrid w:val="0"/>
        <w:spacing w:line="360" w:lineRule="auto"/>
        <w:ind w:firstLine="480" w:firstLineChars="200"/>
        <w:rPr>
          <w:rFonts w:hint="eastAsia" w:ascii="楷体" w:hAnsi="楷体" w:eastAsia="楷体" w:cs="楷体"/>
          <w:color w:val="auto"/>
          <w:highlight w:val="none"/>
        </w:rPr>
      </w:pPr>
      <w:r>
        <w:rPr>
          <w:rFonts w:hint="eastAsia" w:ascii="楷体" w:hAnsi="楷体" w:eastAsia="楷体" w:cs="楷体"/>
          <w:color w:val="auto"/>
          <w:highlight w:val="none"/>
        </w:rPr>
        <w:t>3.相关服务建议书；</w:t>
      </w:r>
    </w:p>
    <w:p w14:paraId="1F49C83F">
      <w:pPr>
        <w:shd w:val="clear" w:color="auto" w:fill="auto"/>
        <w:adjustRightInd w:val="0"/>
        <w:snapToGrid w:val="0"/>
        <w:spacing w:line="360" w:lineRule="auto"/>
        <w:rPr>
          <w:rFonts w:hint="eastAsia" w:ascii="楷体" w:hAnsi="楷体" w:eastAsia="楷体" w:cs="楷体"/>
          <w:color w:val="auto"/>
          <w:highlight w:val="none"/>
        </w:rPr>
      </w:pPr>
      <w:r>
        <w:rPr>
          <w:rFonts w:hint="eastAsia" w:ascii="楷体" w:hAnsi="楷体" w:eastAsia="楷体" w:cs="楷体"/>
          <w:color w:val="auto"/>
          <w:highlight w:val="none"/>
        </w:rPr>
        <w:t xml:space="preserve">    4.附录，即：附表内相关服务的范围和内容；</w:t>
      </w:r>
    </w:p>
    <w:p w14:paraId="1119896F">
      <w:pPr>
        <w:shd w:val="clear" w:color="auto" w:fill="auto"/>
        <w:adjustRightInd w:val="0"/>
        <w:snapToGrid w:val="0"/>
        <w:spacing w:line="360" w:lineRule="auto"/>
        <w:ind w:firstLine="475" w:firstLineChars="198"/>
        <w:rPr>
          <w:rFonts w:hint="eastAsia" w:ascii="楷体" w:hAnsi="楷体" w:eastAsia="楷体" w:cs="楷体"/>
          <w:color w:val="auto"/>
          <w:highlight w:val="none"/>
        </w:rPr>
      </w:pPr>
      <w:r>
        <w:rPr>
          <w:rFonts w:hint="eastAsia" w:ascii="楷体" w:hAnsi="楷体" w:eastAsia="楷体" w:cs="楷体"/>
          <w:color w:val="auto"/>
          <w:highlight w:val="none"/>
        </w:rPr>
        <w:t>5.本合同签订后，双方依法签订的补充协议也是本合同文件的组成部分。</w:t>
      </w:r>
    </w:p>
    <w:p w14:paraId="1C792932">
      <w:pPr>
        <w:shd w:val="clear" w:color="auto" w:fill="auto"/>
        <w:spacing w:line="360" w:lineRule="auto"/>
        <w:rPr>
          <w:rFonts w:hint="eastAsia" w:ascii="楷体" w:hAnsi="楷体" w:eastAsia="楷体" w:cs="楷体"/>
          <w:b/>
          <w:color w:val="auto"/>
          <w:highlight w:val="none"/>
        </w:rPr>
      </w:pPr>
      <w:r>
        <w:rPr>
          <w:rFonts w:hint="eastAsia" w:ascii="楷体" w:hAnsi="楷体" w:eastAsia="楷体" w:cs="楷体"/>
          <w:b/>
          <w:color w:val="auto"/>
          <w:highlight w:val="none"/>
        </w:rPr>
        <w:t>三、合同金额</w:t>
      </w:r>
    </w:p>
    <w:p w14:paraId="6D880E9E">
      <w:pPr>
        <w:shd w:val="clear" w:color="auto" w:fill="auto"/>
        <w:adjustRightInd w:val="0"/>
        <w:snapToGrid w:val="0"/>
        <w:spacing w:line="360" w:lineRule="auto"/>
        <w:ind w:firstLine="475" w:firstLineChars="198"/>
        <w:rPr>
          <w:rFonts w:hint="eastAsia" w:ascii="楷体" w:hAnsi="楷体" w:eastAsia="楷体" w:cs="楷体"/>
          <w:color w:val="auto"/>
          <w:highlight w:val="none"/>
        </w:rPr>
      </w:pPr>
      <w:r>
        <w:rPr>
          <w:rFonts w:hint="eastAsia" w:ascii="楷体" w:hAnsi="楷体" w:eastAsia="楷体" w:cs="楷体"/>
          <w:color w:val="auto"/>
          <w:highlight w:val="none"/>
        </w:rPr>
        <w:t>1.合同金额（大写）：</w:t>
      </w:r>
      <w:r>
        <w:rPr>
          <w:rFonts w:hint="eastAsia" w:ascii="楷体" w:hAnsi="楷体" w:eastAsia="楷体" w:cs="楷体"/>
          <w:color w:val="auto"/>
          <w:highlight w:val="none"/>
          <w:u w:val="single"/>
        </w:rPr>
        <w:t xml:space="preserve">                            </w:t>
      </w:r>
      <w:r>
        <w:rPr>
          <w:rFonts w:hint="eastAsia" w:ascii="楷体" w:hAnsi="楷体" w:eastAsia="楷体" w:cs="楷体"/>
          <w:color w:val="auto"/>
          <w:highlight w:val="none"/>
        </w:rPr>
        <w:t>（￥</w:t>
      </w:r>
      <w:r>
        <w:rPr>
          <w:rFonts w:hint="eastAsia" w:ascii="楷体" w:hAnsi="楷体" w:eastAsia="楷体" w:cs="楷体"/>
          <w:color w:val="auto"/>
          <w:highlight w:val="none"/>
          <w:u w:val="single"/>
        </w:rPr>
        <w:t xml:space="preserve">          </w:t>
      </w:r>
      <w:r>
        <w:rPr>
          <w:rFonts w:hint="eastAsia" w:ascii="楷体" w:hAnsi="楷体" w:eastAsia="楷体" w:cs="楷体"/>
          <w:color w:val="auto"/>
          <w:highlight w:val="none"/>
        </w:rPr>
        <w:t>）。</w:t>
      </w:r>
    </w:p>
    <w:p w14:paraId="7EA7DC9A">
      <w:pPr>
        <w:shd w:val="clear" w:color="auto" w:fill="auto"/>
        <w:adjustRightInd w:val="0"/>
        <w:snapToGrid w:val="0"/>
        <w:spacing w:line="360" w:lineRule="auto"/>
        <w:ind w:firstLine="475" w:firstLineChars="198"/>
        <w:rPr>
          <w:rFonts w:hint="eastAsia" w:ascii="楷体" w:hAnsi="楷体" w:eastAsia="楷体" w:cs="楷体"/>
          <w:color w:val="auto"/>
          <w:szCs w:val="24"/>
          <w:highlight w:val="none"/>
        </w:rPr>
      </w:pPr>
      <w:r>
        <w:rPr>
          <w:rFonts w:hint="eastAsia" w:ascii="楷体" w:hAnsi="楷体" w:eastAsia="楷体" w:cs="楷体"/>
          <w:color w:val="auto"/>
          <w:szCs w:val="24"/>
          <w:highlight w:val="none"/>
        </w:rPr>
        <w:t>2.合同总价即中标价，不受市场价变化或实际工作量变化的影响。</w:t>
      </w:r>
    </w:p>
    <w:p w14:paraId="686CD4D3">
      <w:pPr>
        <w:shd w:val="clear" w:color="auto" w:fill="auto"/>
        <w:adjustRightInd w:val="0"/>
        <w:snapToGrid w:val="0"/>
        <w:spacing w:line="360" w:lineRule="auto"/>
        <w:rPr>
          <w:rFonts w:hint="eastAsia" w:ascii="楷体" w:hAnsi="楷体" w:eastAsia="楷体" w:cs="楷体"/>
          <w:b/>
          <w:color w:val="auto"/>
          <w:szCs w:val="24"/>
          <w:highlight w:val="none"/>
        </w:rPr>
      </w:pPr>
      <w:r>
        <w:rPr>
          <w:rFonts w:hint="eastAsia" w:ascii="楷体" w:hAnsi="楷体" w:eastAsia="楷体" w:cs="楷体"/>
          <w:b/>
          <w:color w:val="auto"/>
          <w:szCs w:val="24"/>
          <w:highlight w:val="none"/>
        </w:rPr>
        <w:t>四、</w:t>
      </w:r>
      <w:r>
        <w:rPr>
          <w:rFonts w:hint="eastAsia" w:ascii="楷体" w:hAnsi="楷体" w:eastAsia="楷体" w:cs="楷体"/>
          <w:b/>
          <w:color w:val="auto"/>
          <w:szCs w:val="24"/>
          <w:highlight w:val="none"/>
          <w:lang w:val="en-US" w:eastAsia="zh-CN"/>
        </w:rPr>
        <w:t>交货期</w:t>
      </w:r>
      <w:r>
        <w:rPr>
          <w:rFonts w:hint="eastAsia" w:ascii="楷体" w:hAnsi="楷体" w:eastAsia="楷体" w:cs="楷体"/>
          <w:b/>
          <w:color w:val="auto"/>
          <w:szCs w:val="24"/>
          <w:highlight w:val="none"/>
        </w:rPr>
        <w:t>、质保期</w:t>
      </w:r>
    </w:p>
    <w:p w14:paraId="3242D143">
      <w:pPr>
        <w:shd w:val="clear" w:color="auto" w:fill="auto"/>
        <w:adjustRightInd w:val="0"/>
        <w:snapToGrid w:val="0"/>
        <w:spacing w:line="360" w:lineRule="auto"/>
        <w:ind w:firstLine="475" w:firstLineChars="198"/>
        <w:rPr>
          <w:rFonts w:hint="eastAsia" w:ascii="楷体" w:hAnsi="楷体" w:eastAsia="楷体" w:cs="楷体"/>
          <w:color w:val="auto"/>
          <w:highlight w:val="none"/>
          <w:lang w:val="en-US" w:eastAsia="zh-CN"/>
        </w:rPr>
      </w:pPr>
      <w:r>
        <w:rPr>
          <w:rFonts w:hint="eastAsia" w:ascii="楷体" w:hAnsi="楷体" w:eastAsia="楷体" w:cs="楷体"/>
          <w:color w:val="auto"/>
          <w:highlight w:val="none"/>
        </w:rPr>
        <w:t>1.</w:t>
      </w:r>
      <w:r>
        <w:rPr>
          <w:rFonts w:hint="eastAsia" w:ascii="楷体" w:hAnsi="楷体" w:eastAsia="楷体" w:cs="楷体"/>
          <w:color w:val="auto"/>
          <w:highlight w:val="none"/>
          <w:lang w:val="en-US" w:eastAsia="zh-CN"/>
        </w:rPr>
        <w:t>交货期：</w:t>
      </w:r>
    </w:p>
    <w:p w14:paraId="148BB9DE">
      <w:pPr>
        <w:shd w:val="clear" w:color="auto" w:fill="auto"/>
        <w:adjustRightInd w:val="0"/>
        <w:snapToGrid w:val="0"/>
        <w:spacing w:line="360" w:lineRule="auto"/>
        <w:ind w:firstLine="475" w:firstLineChars="198"/>
        <w:rPr>
          <w:rFonts w:hint="eastAsia" w:ascii="楷体" w:hAnsi="楷体" w:eastAsia="楷体" w:cs="楷体"/>
          <w:color w:val="auto"/>
          <w:szCs w:val="24"/>
          <w:highlight w:val="none"/>
          <w:lang w:eastAsia="zh-CN"/>
        </w:rPr>
      </w:pPr>
      <w:r>
        <w:rPr>
          <w:rFonts w:hint="eastAsia" w:ascii="楷体" w:hAnsi="楷体" w:eastAsia="楷体" w:cs="楷体"/>
          <w:color w:val="auto"/>
          <w:szCs w:val="24"/>
          <w:highlight w:val="none"/>
        </w:rPr>
        <w:t>2.</w:t>
      </w:r>
      <w:r>
        <w:rPr>
          <w:rFonts w:hint="eastAsia" w:ascii="楷体" w:hAnsi="楷体" w:eastAsia="楷体" w:cs="楷体"/>
          <w:color w:val="auto"/>
          <w:szCs w:val="24"/>
          <w:highlight w:val="none"/>
          <w:lang w:val="en-US" w:eastAsia="zh-CN"/>
        </w:rPr>
        <w:t>质保期：</w:t>
      </w:r>
    </w:p>
    <w:p w14:paraId="6A381A3E">
      <w:pPr>
        <w:shd w:val="clear" w:color="auto" w:fill="auto"/>
        <w:adjustRightInd w:val="0"/>
        <w:snapToGrid w:val="0"/>
        <w:spacing w:line="360" w:lineRule="auto"/>
        <w:rPr>
          <w:rFonts w:hint="eastAsia" w:ascii="楷体" w:hAnsi="楷体" w:eastAsia="楷体" w:cs="楷体"/>
          <w:b/>
          <w:color w:val="auto"/>
          <w:szCs w:val="24"/>
          <w:highlight w:val="none"/>
        </w:rPr>
      </w:pPr>
      <w:r>
        <w:rPr>
          <w:rFonts w:hint="eastAsia" w:ascii="楷体" w:hAnsi="楷体" w:eastAsia="楷体" w:cs="楷体"/>
          <w:b/>
          <w:color w:val="auto"/>
          <w:szCs w:val="24"/>
          <w:highlight w:val="none"/>
        </w:rPr>
        <w:t>五、付款方式</w:t>
      </w:r>
    </w:p>
    <w:p w14:paraId="04EF1236">
      <w:pPr>
        <w:shd w:val="clear" w:color="auto" w:fill="auto"/>
        <w:adjustRightInd w:val="0"/>
        <w:snapToGrid w:val="0"/>
        <w:spacing w:line="360" w:lineRule="auto"/>
        <w:ind w:firstLine="475" w:firstLineChars="198"/>
        <w:rPr>
          <w:rFonts w:hint="eastAsia" w:ascii="楷体" w:hAnsi="楷体" w:eastAsia="楷体" w:cs="楷体"/>
          <w:color w:val="auto"/>
          <w:szCs w:val="24"/>
          <w:highlight w:val="none"/>
        </w:rPr>
      </w:pPr>
      <w:r>
        <w:rPr>
          <w:rFonts w:hint="eastAsia" w:ascii="楷体" w:hAnsi="楷体" w:eastAsia="楷体" w:cs="楷体"/>
          <w:color w:val="auto"/>
          <w:highlight w:val="none"/>
        </w:rPr>
        <w:t>1</w:t>
      </w:r>
      <w:r>
        <w:rPr>
          <w:rFonts w:hint="eastAsia" w:ascii="楷体" w:hAnsi="楷体" w:eastAsia="楷体" w:cs="楷体"/>
          <w:color w:val="auto"/>
          <w:szCs w:val="24"/>
          <w:highlight w:val="none"/>
        </w:rPr>
        <w:t>.付款方式和程序：</w:t>
      </w:r>
      <w:r>
        <w:rPr>
          <w:rFonts w:hint="eastAsia" w:ascii="楷体" w:hAnsi="楷体" w:eastAsia="楷体" w:cs="楷体"/>
          <w:color w:val="auto"/>
          <w:szCs w:val="24"/>
          <w:highlight w:val="none"/>
          <w:u w:val="single"/>
        </w:rPr>
        <w:t>分期付款</w:t>
      </w:r>
    </w:p>
    <w:p w14:paraId="785C9F5D">
      <w:pPr>
        <w:shd w:val="clear" w:color="auto" w:fill="auto"/>
        <w:adjustRightInd w:val="0"/>
        <w:snapToGrid w:val="0"/>
        <w:spacing w:line="360" w:lineRule="auto"/>
        <w:ind w:firstLine="475" w:firstLineChars="198"/>
        <w:rPr>
          <w:rFonts w:hint="eastAsia" w:ascii="楷体" w:hAnsi="楷体" w:eastAsia="楷体" w:cs="楷体"/>
          <w:color w:val="auto"/>
          <w:szCs w:val="24"/>
          <w:highlight w:val="none"/>
          <w:u w:val="single"/>
          <w:lang w:eastAsia="zh-CN"/>
        </w:rPr>
      </w:pPr>
      <w:r>
        <w:rPr>
          <w:rFonts w:hint="eastAsia" w:ascii="楷体" w:hAnsi="楷体" w:eastAsia="楷体" w:cs="楷体"/>
          <w:color w:val="auto"/>
          <w:szCs w:val="24"/>
          <w:highlight w:val="none"/>
          <w:lang w:eastAsia="zh-CN"/>
        </w:rPr>
        <w:t>付款条件说明：</w:t>
      </w:r>
      <w:r>
        <w:rPr>
          <w:rFonts w:hint="eastAsia" w:ascii="楷体" w:hAnsi="楷体" w:eastAsia="楷体" w:cs="楷体"/>
          <w:color w:val="auto"/>
          <w:szCs w:val="24"/>
          <w:highlight w:val="none"/>
          <w:u w:val="single"/>
          <w:lang w:eastAsia="zh-CN"/>
        </w:rPr>
        <w:t>（</w:t>
      </w:r>
      <w:r>
        <w:rPr>
          <w:rFonts w:hint="eastAsia" w:ascii="楷体" w:hAnsi="楷体" w:eastAsia="楷体" w:cs="楷体"/>
          <w:color w:val="auto"/>
          <w:szCs w:val="24"/>
          <w:highlight w:val="none"/>
          <w:u w:val="single"/>
          <w:lang w:val="en-US" w:eastAsia="zh-CN"/>
        </w:rPr>
        <w:t>1</w:t>
      </w:r>
      <w:r>
        <w:rPr>
          <w:rFonts w:hint="eastAsia" w:ascii="楷体" w:hAnsi="楷体" w:eastAsia="楷体" w:cs="楷体"/>
          <w:color w:val="auto"/>
          <w:szCs w:val="24"/>
          <w:highlight w:val="none"/>
          <w:u w:val="single"/>
          <w:lang w:eastAsia="zh-CN"/>
        </w:rPr>
        <w:t>）货物验收完成后，达到付款条件起10日内，支付合同总金额的9</w:t>
      </w:r>
      <w:r>
        <w:rPr>
          <w:rFonts w:hint="eastAsia" w:ascii="楷体" w:hAnsi="楷体" w:eastAsia="楷体" w:cs="楷体"/>
          <w:color w:val="auto"/>
          <w:szCs w:val="24"/>
          <w:highlight w:val="none"/>
          <w:u w:val="single"/>
          <w:lang w:val="en-US" w:eastAsia="zh-CN"/>
        </w:rPr>
        <w:t>7</w:t>
      </w:r>
      <w:r>
        <w:rPr>
          <w:rFonts w:hint="eastAsia" w:ascii="楷体" w:hAnsi="楷体" w:eastAsia="楷体" w:cs="楷体"/>
          <w:color w:val="auto"/>
          <w:szCs w:val="24"/>
          <w:highlight w:val="none"/>
          <w:u w:val="single"/>
          <w:lang w:eastAsia="zh-CN"/>
        </w:rPr>
        <w:t>.00%。</w:t>
      </w:r>
    </w:p>
    <w:p w14:paraId="29F23C58">
      <w:pPr>
        <w:shd w:val="clear" w:color="auto" w:fill="auto"/>
        <w:adjustRightInd w:val="0"/>
        <w:snapToGrid w:val="0"/>
        <w:spacing w:line="360" w:lineRule="auto"/>
        <w:ind w:firstLine="475" w:firstLineChars="198"/>
        <w:rPr>
          <w:rFonts w:hint="eastAsia" w:ascii="楷体" w:hAnsi="楷体" w:eastAsia="楷体" w:cs="楷体"/>
          <w:color w:val="auto"/>
          <w:szCs w:val="24"/>
          <w:highlight w:val="none"/>
          <w:u w:val="single"/>
          <w:lang w:eastAsia="zh-CN"/>
        </w:rPr>
      </w:pPr>
      <w:r>
        <w:rPr>
          <w:rFonts w:hint="eastAsia" w:ascii="楷体" w:hAnsi="楷体" w:eastAsia="楷体" w:cs="楷体"/>
          <w:color w:val="auto"/>
          <w:szCs w:val="24"/>
          <w:highlight w:val="none"/>
          <w:u w:val="single"/>
          <w:lang w:eastAsia="zh-CN"/>
        </w:rPr>
        <w:t>（2）质保期满后，达到付款条件起10日内，支付合同总金额的</w:t>
      </w:r>
      <w:r>
        <w:rPr>
          <w:rFonts w:hint="eastAsia" w:ascii="楷体" w:hAnsi="楷体" w:eastAsia="楷体" w:cs="楷体"/>
          <w:color w:val="auto"/>
          <w:szCs w:val="24"/>
          <w:highlight w:val="none"/>
          <w:u w:val="single"/>
          <w:lang w:val="en-US" w:eastAsia="zh-CN"/>
        </w:rPr>
        <w:t>3</w:t>
      </w:r>
      <w:r>
        <w:rPr>
          <w:rFonts w:hint="eastAsia" w:ascii="楷体" w:hAnsi="楷体" w:eastAsia="楷体" w:cs="楷体"/>
          <w:color w:val="auto"/>
          <w:szCs w:val="24"/>
          <w:highlight w:val="none"/>
          <w:u w:val="single"/>
          <w:lang w:eastAsia="zh-CN"/>
        </w:rPr>
        <w:t>.00%。</w:t>
      </w:r>
    </w:p>
    <w:p w14:paraId="4753CADA">
      <w:pPr>
        <w:shd w:val="clear" w:color="auto" w:fill="auto"/>
        <w:adjustRightInd w:val="0"/>
        <w:snapToGrid w:val="0"/>
        <w:spacing w:line="360" w:lineRule="auto"/>
        <w:ind w:firstLine="475" w:firstLineChars="198"/>
        <w:rPr>
          <w:rFonts w:hint="eastAsia" w:eastAsia="楷体"/>
          <w:lang w:eastAsia="zh-CN"/>
        </w:rPr>
      </w:pPr>
      <w:r>
        <w:rPr>
          <w:rFonts w:hint="eastAsia" w:ascii="楷体" w:hAnsi="楷体" w:eastAsia="楷体" w:cs="楷体"/>
          <w:color w:val="auto"/>
          <w:szCs w:val="24"/>
          <w:highlight w:val="none"/>
          <w:lang w:val="en-US" w:eastAsia="zh-CN"/>
        </w:rPr>
        <w:t>2</w:t>
      </w:r>
      <w:r>
        <w:rPr>
          <w:rFonts w:hint="eastAsia" w:ascii="楷体" w:hAnsi="楷体" w:eastAsia="楷体" w:cs="楷体"/>
          <w:color w:val="auto"/>
          <w:szCs w:val="24"/>
          <w:highlight w:val="none"/>
        </w:rPr>
        <w:t>.支付方式：</w:t>
      </w:r>
      <w:r>
        <w:rPr>
          <w:rFonts w:hint="eastAsia" w:ascii="楷体" w:hAnsi="楷体" w:eastAsia="楷体" w:cs="楷体"/>
          <w:color w:val="auto"/>
          <w:szCs w:val="24"/>
          <w:highlight w:val="none"/>
          <w:u w:val="single"/>
        </w:rPr>
        <w:t>银行转账</w:t>
      </w:r>
      <w:r>
        <w:rPr>
          <w:rFonts w:hint="eastAsia" w:ascii="楷体" w:hAnsi="楷体" w:eastAsia="楷体" w:cs="楷体"/>
          <w:color w:val="auto"/>
          <w:szCs w:val="24"/>
          <w:highlight w:val="none"/>
          <w:u w:val="single"/>
          <w:lang w:eastAsia="zh-CN"/>
        </w:rPr>
        <w:t>，</w:t>
      </w:r>
      <w:r>
        <w:rPr>
          <w:rFonts w:hint="eastAsia" w:ascii="楷体" w:hAnsi="楷体" w:eastAsia="楷体" w:cs="楷体"/>
          <w:color w:val="auto"/>
          <w:szCs w:val="24"/>
          <w:highlight w:val="none"/>
          <w:u w:val="single"/>
        </w:rPr>
        <w:t>由采购人负责结算，在付款前，供应商必须开具全额发票给采购人（附详细清单）</w:t>
      </w:r>
    </w:p>
    <w:p w14:paraId="52D231C9">
      <w:pPr>
        <w:shd w:val="clear" w:color="auto" w:fill="auto"/>
        <w:adjustRightInd w:val="0"/>
        <w:snapToGrid w:val="0"/>
        <w:spacing w:line="360" w:lineRule="auto"/>
        <w:rPr>
          <w:rFonts w:hint="eastAsia" w:ascii="楷体" w:hAnsi="楷体" w:eastAsia="楷体" w:cs="楷体"/>
          <w:color w:val="auto"/>
          <w:szCs w:val="24"/>
          <w:highlight w:val="none"/>
          <w:lang w:val="en-US" w:eastAsia="zh-CN"/>
        </w:rPr>
      </w:pPr>
      <w:r>
        <w:rPr>
          <w:rFonts w:hint="eastAsia" w:ascii="楷体" w:hAnsi="楷体" w:eastAsia="楷体" w:cs="楷体"/>
          <w:b/>
          <w:color w:val="auto"/>
          <w:szCs w:val="24"/>
          <w:highlight w:val="none"/>
        </w:rPr>
        <w:t>六、质量保证</w:t>
      </w:r>
      <w:r>
        <w:rPr>
          <w:rFonts w:hint="eastAsia" w:ascii="楷体" w:hAnsi="楷体" w:eastAsia="楷体" w:cs="楷体"/>
          <w:b/>
          <w:color w:val="auto"/>
          <w:szCs w:val="24"/>
          <w:highlight w:val="none"/>
          <w:lang w:eastAsia="zh-CN"/>
        </w:rPr>
        <w:t>：</w:t>
      </w:r>
      <w:r>
        <w:rPr>
          <w:rFonts w:hint="eastAsia" w:ascii="楷体" w:hAnsi="楷体" w:eastAsia="楷体" w:cs="楷体"/>
          <w:color w:val="auto"/>
          <w:szCs w:val="24"/>
          <w:highlight w:val="none"/>
          <w:u w:val="single"/>
          <w:lang w:val="en-US" w:eastAsia="zh-CN"/>
        </w:rPr>
        <w:t>所供产品必须是经过办理正常手续的全新产品。所供产品是准许市场销售的合格产品。产品稳定、使用效果良好，质量保证、措施完善，符合相关标准。应保证采购人在使用该产品或其任何一部分时免受第三方提出侵犯其专利权和商标权的起诉。</w:t>
      </w:r>
    </w:p>
    <w:p w14:paraId="2C832AF5">
      <w:pPr>
        <w:numPr>
          <w:ilvl w:val="0"/>
          <w:numId w:val="0"/>
        </w:numPr>
        <w:shd w:val="clear" w:color="auto" w:fill="auto"/>
        <w:adjustRightInd w:val="0"/>
        <w:snapToGrid w:val="0"/>
        <w:spacing w:line="360" w:lineRule="auto"/>
        <w:rPr>
          <w:rFonts w:hint="eastAsia" w:ascii="楷体" w:hAnsi="楷体" w:eastAsia="楷体" w:cs="楷体"/>
          <w:color w:val="auto"/>
          <w:szCs w:val="24"/>
          <w:highlight w:val="none"/>
          <w:lang w:val="en-US" w:eastAsia="zh-CN"/>
        </w:rPr>
      </w:pPr>
      <w:r>
        <w:rPr>
          <w:rFonts w:hint="eastAsia" w:ascii="楷体" w:hAnsi="楷体" w:eastAsia="楷体" w:cs="楷体"/>
          <w:b/>
          <w:color w:val="auto"/>
          <w:sz w:val="24"/>
          <w:szCs w:val="24"/>
          <w:lang w:val="en-US" w:eastAsia="zh-CN" w:bidi="ar-SA"/>
        </w:rPr>
        <w:t>七、</w:t>
      </w:r>
      <w:r>
        <w:rPr>
          <w:rFonts w:hint="eastAsia" w:ascii="楷体" w:hAnsi="楷体" w:eastAsia="楷体" w:cs="楷体"/>
          <w:b/>
          <w:color w:val="auto"/>
          <w:szCs w:val="24"/>
          <w:highlight w:val="none"/>
        </w:rPr>
        <w:t>技术支持</w:t>
      </w:r>
      <w:r>
        <w:rPr>
          <w:rFonts w:hint="eastAsia" w:ascii="楷体" w:hAnsi="楷体" w:eastAsia="楷体" w:cs="楷体"/>
          <w:b/>
          <w:color w:val="auto"/>
          <w:szCs w:val="24"/>
          <w:highlight w:val="none"/>
          <w:lang w:eastAsia="zh-CN"/>
        </w:rPr>
        <w:t>：</w:t>
      </w:r>
      <w:r>
        <w:rPr>
          <w:rFonts w:hint="eastAsia" w:ascii="楷体" w:hAnsi="楷体" w:eastAsia="楷体" w:cs="楷体"/>
          <w:color w:val="auto"/>
          <w:szCs w:val="24"/>
          <w:highlight w:val="none"/>
          <w:u w:val="single"/>
          <w:lang w:val="en-US" w:eastAsia="zh-CN"/>
        </w:rPr>
        <w:t>成交供应商应在合同中提供详细的人员安排和人员联系方式。</w:t>
      </w:r>
    </w:p>
    <w:p w14:paraId="7940CC8C">
      <w:pPr>
        <w:shd w:val="clear" w:color="auto" w:fill="auto"/>
        <w:adjustRightInd w:val="0"/>
        <w:snapToGrid w:val="0"/>
        <w:spacing w:line="360" w:lineRule="auto"/>
        <w:rPr>
          <w:rFonts w:hint="eastAsia" w:ascii="楷体" w:hAnsi="楷体" w:eastAsia="楷体" w:cs="楷体"/>
          <w:b w:val="0"/>
          <w:bCs/>
          <w:color w:val="auto"/>
          <w:szCs w:val="24"/>
          <w:highlight w:val="none"/>
          <w:lang w:val="en-US" w:eastAsia="zh-CN"/>
        </w:rPr>
      </w:pPr>
      <w:r>
        <w:rPr>
          <w:rFonts w:hint="eastAsia" w:ascii="楷体" w:hAnsi="楷体" w:eastAsia="楷体" w:cs="楷体"/>
          <w:b/>
          <w:color w:val="auto"/>
          <w:szCs w:val="24"/>
          <w:highlight w:val="none"/>
          <w:lang w:val="en-US" w:eastAsia="zh-CN"/>
        </w:rPr>
        <w:t>九、包装：</w:t>
      </w:r>
      <w:r>
        <w:rPr>
          <w:rFonts w:hint="eastAsia" w:ascii="楷体" w:hAnsi="楷体" w:eastAsia="楷体" w:cs="楷体"/>
          <w:b w:val="0"/>
          <w:bCs/>
          <w:color w:val="auto"/>
          <w:szCs w:val="24"/>
          <w:highlight w:val="none"/>
          <w:u w:val="single"/>
          <w:lang w:val="en-US" w:eastAsia="zh-CN"/>
        </w:rPr>
        <w:t>包装必须适应货物特性和交通运输要求，以及国家有关标准或企业标准或合同要求。中标单位应承担包装、防护措施不妥引起的所有损失的责任和费用。</w:t>
      </w:r>
    </w:p>
    <w:p w14:paraId="51E8572F">
      <w:pPr>
        <w:shd w:val="clear" w:color="auto" w:fill="auto"/>
        <w:adjustRightInd w:val="0"/>
        <w:snapToGrid w:val="0"/>
        <w:spacing w:line="360" w:lineRule="auto"/>
        <w:rPr>
          <w:rFonts w:hint="eastAsia" w:ascii="楷体" w:hAnsi="楷体" w:eastAsia="楷体" w:cs="楷体"/>
          <w:b w:val="0"/>
          <w:bCs/>
          <w:color w:val="auto"/>
          <w:szCs w:val="24"/>
          <w:highlight w:val="none"/>
          <w:lang w:val="en-US" w:eastAsia="zh-CN"/>
        </w:rPr>
      </w:pPr>
      <w:r>
        <w:rPr>
          <w:rFonts w:hint="eastAsia" w:ascii="楷体" w:hAnsi="楷体" w:eastAsia="楷体" w:cs="楷体"/>
          <w:b/>
          <w:color w:val="auto"/>
          <w:szCs w:val="24"/>
          <w:highlight w:val="none"/>
          <w:lang w:val="en-US" w:eastAsia="zh-CN"/>
        </w:rPr>
        <w:t>十、运输：</w:t>
      </w:r>
      <w:r>
        <w:rPr>
          <w:rFonts w:hint="eastAsia" w:ascii="楷体" w:hAnsi="楷体" w:eastAsia="楷体" w:cs="楷体"/>
          <w:b w:val="0"/>
          <w:bCs/>
          <w:color w:val="auto"/>
          <w:szCs w:val="24"/>
          <w:highlight w:val="none"/>
          <w:u w:val="single"/>
          <w:lang w:val="en-US" w:eastAsia="zh-CN"/>
        </w:rPr>
        <w:t>中标单位可根据交货期、运输条件自行选择运输方式（另有规定的除外），承担一切运输费用。</w:t>
      </w:r>
    </w:p>
    <w:p w14:paraId="32ED6B0E">
      <w:pPr>
        <w:shd w:val="clear" w:color="auto" w:fill="auto"/>
        <w:adjustRightInd w:val="0"/>
        <w:snapToGrid w:val="0"/>
        <w:spacing w:line="360" w:lineRule="auto"/>
        <w:rPr>
          <w:rFonts w:hint="eastAsia" w:ascii="楷体" w:hAnsi="楷体" w:eastAsia="楷体" w:cs="楷体"/>
          <w:b/>
          <w:color w:val="auto"/>
          <w:szCs w:val="24"/>
          <w:highlight w:val="none"/>
        </w:rPr>
      </w:pPr>
      <w:r>
        <w:rPr>
          <w:rFonts w:hint="eastAsia" w:ascii="楷体" w:hAnsi="楷体" w:eastAsia="楷体" w:cs="楷体"/>
          <w:b/>
          <w:color w:val="auto"/>
          <w:szCs w:val="24"/>
          <w:highlight w:val="none"/>
          <w:lang w:val="en-US" w:eastAsia="zh-CN"/>
        </w:rPr>
        <w:t>十一</w:t>
      </w:r>
      <w:r>
        <w:rPr>
          <w:rFonts w:hint="eastAsia" w:ascii="楷体" w:hAnsi="楷体" w:eastAsia="楷体" w:cs="楷体"/>
          <w:b/>
          <w:color w:val="auto"/>
          <w:szCs w:val="24"/>
          <w:highlight w:val="none"/>
        </w:rPr>
        <w:t>、验收：</w:t>
      </w:r>
    </w:p>
    <w:p w14:paraId="15765830">
      <w:pPr>
        <w:shd w:val="clear" w:color="auto" w:fill="auto"/>
        <w:adjustRightInd w:val="0"/>
        <w:snapToGrid w:val="0"/>
        <w:spacing w:line="360" w:lineRule="auto"/>
        <w:ind w:firstLine="475" w:firstLineChars="198"/>
        <w:rPr>
          <w:rFonts w:hint="eastAsia" w:ascii="楷体" w:hAnsi="楷体" w:eastAsia="楷体" w:cs="楷体"/>
          <w:color w:val="auto"/>
          <w:highlight w:val="none"/>
          <w:u w:val="single"/>
        </w:rPr>
      </w:pPr>
      <w:r>
        <w:rPr>
          <w:rFonts w:hint="eastAsia" w:ascii="楷体" w:hAnsi="楷体" w:eastAsia="楷体" w:cs="楷体"/>
          <w:color w:val="auto"/>
          <w:highlight w:val="none"/>
          <w:u w:val="single"/>
        </w:rPr>
        <w:t>1.项目由采购人或其邀请的专家或第三方机构进行验收，验收时成交人应无条件予以配合并提供验收所需的全部资料；</w:t>
      </w:r>
    </w:p>
    <w:p w14:paraId="239A83E8">
      <w:pPr>
        <w:shd w:val="clear" w:color="auto" w:fill="auto"/>
        <w:adjustRightInd w:val="0"/>
        <w:snapToGrid w:val="0"/>
        <w:spacing w:line="360" w:lineRule="auto"/>
        <w:ind w:firstLine="475" w:firstLineChars="198"/>
        <w:rPr>
          <w:rFonts w:hint="eastAsia" w:ascii="楷体" w:hAnsi="楷体" w:eastAsia="楷体" w:cs="楷体"/>
          <w:color w:val="auto"/>
          <w:highlight w:val="none"/>
          <w:u w:val="single"/>
        </w:rPr>
      </w:pPr>
      <w:r>
        <w:rPr>
          <w:rFonts w:hint="eastAsia" w:ascii="楷体" w:hAnsi="楷体" w:eastAsia="楷体" w:cs="楷体"/>
          <w:color w:val="auto"/>
          <w:highlight w:val="none"/>
          <w:u w:val="single"/>
        </w:rPr>
        <w:t>2.验收标准：按招标文件、投标文件、项目交付情况等综合指标进行验收。各项指标均应符合验收标准及要求。</w:t>
      </w:r>
    </w:p>
    <w:p w14:paraId="68DF1A0A">
      <w:pPr>
        <w:shd w:val="clear" w:color="auto" w:fill="auto"/>
        <w:adjustRightInd w:val="0"/>
        <w:snapToGrid w:val="0"/>
        <w:spacing w:line="360" w:lineRule="auto"/>
        <w:ind w:firstLine="475" w:firstLineChars="198"/>
        <w:rPr>
          <w:rFonts w:hint="eastAsia" w:ascii="楷体" w:hAnsi="楷体" w:eastAsia="楷体" w:cs="楷体"/>
          <w:color w:val="auto"/>
          <w:highlight w:val="none"/>
          <w:u w:val="single"/>
        </w:rPr>
      </w:pPr>
      <w:r>
        <w:rPr>
          <w:rFonts w:hint="eastAsia" w:ascii="楷体" w:hAnsi="楷体" w:eastAsia="楷体" w:cs="楷体"/>
          <w:color w:val="auto"/>
          <w:highlight w:val="none"/>
          <w:u w:val="single"/>
        </w:rPr>
        <w:t>3.验收合格后，填写验收单，双方签字生效。</w:t>
      </w:r>
    </w:p>
    <w:p w14:paraId="0B4192E6">
      <w:pPr>
        <w:shd w:val="clear" w:color="auto" w:fill="auto"/>
        <w:adjustRightInd w:val="0"/>
        <w:snapToGrid w:val="0"/>
        <w:spacing w:line="360" w:lineRule="auto"/>
        <w:rPr>
          <w:rFonts w:hint="eastAsia" w:ascii="楷体" w:hAnsi="楷体" w:eastAsia="楷体" w:cs="楷体"/>
          <w:color w:val="auto"/>
          <w:szCs w:val="24"/>
          <w:highlight w:val="none"/>
          <w:lang w:val="en-US" w:eastAsia="zh-CN"/>
        </w:rPr>
      </w:pPr>
      <w:r>
        <w:rPr>
          <w:rFonts w:hint="eastAsia" w:ascii="楷体" w:hAnsi="楷体" w:eastAsia="楷体" w:cs="楷体"/>
          <w:b/>
          <w:bCs/>
          <w:color w:val="auto"/>
          <w:szCs w:val="24"/>
          <w:highlight w:val="none"/>
          <w:lang w:val="en-US" w:eastAsia="zh-CN"/>
        </w:rPr>
        <w:t>十二、检验</w:t>
      </w:r>
      <w:r>
        <w:rPr>
          <w:rFonts w:hint="eastAsia" w:ascii="楷体" w:hAnsi="楷体" w:eastAsia="楷体" w:cs="楷体"/>
          <w:color w:val="auto"/>
          <w:szCs w:val="24"/>
          <w:highlight w:val="none"/>
          <w:lang w:val="en-US" w:eastAsia="zh-CN"/>
        </w:rPr>
        <w:t>：</w:t>
      </w:r>
    </w:p>
    <w:p w14:paraId="14200DB0">
      <w:pPr>
        <w:shd w:val="clear" w:color="auto" w:fill="auto"/>
        <w:adjustRightInd w:val="0"/>
        <w:snapToGrid w:val="0"/>
        <w:spacing w:line="360" w:lineRule="auto"/>
        <w:ind w:firstLine="475" w:firstLineChars="198"/>
        <w:rPr>
          <w:rFonts w:hint="eastAsia" w:ascii="楷体" w:hAnsi="楷体" w:eastAsia="楷体" w:cs="楷体"/>
          <w:color w:val="auto"/>
          <w:highlight w:val="none"/>
          <w:u w:val="single"/>
          <w:lang w:val="en-US" w:eastAsia="zh-CN"/>
        </w:rPr>
      </w:pPr>
      <w:r>
        <w:rPr>
          <w:rFonts w:hint="eastAsia" w:ascii="楷体" w:hAnsi="楷体" w:eastAsia="楷体" w:cs="楷体"/>
          <w:color w:val="auto"/>
          <w:highlight w:val="none"/>
          <w:u w:val="single"/>
          <w:lang w:val="en-US" w:eastAsia="zh-CN"/>
        </w:rPr>
        <w:t>在交货前，制造商应当对设备的质量、规格、型号、数量等进行准确而全面的检验；货物送达指定地点后，中标单位、采购单位须在约定的时间和地点共同开箱检验。</w:t>
      </w:r>
    </w:p>
    <w:p w14:paraId="5E8495F2">
      <w:pPr>
        <w:shd w:val="clear" w:color="auto" w:fill="auto"/>
        <w:adjustRightInd w:val="0"/>
        <w:snapToGrid w:val="0"/>
        <w:spacing w:line="360" w:lineRule="auto"/>
        <w:rPr>
          <w:rFonts w:hint="eastAsia" w:ascii="楷体" w:hAnsi="楷体" w:eastAsia="楷体" w:cs="楷体"/>
          <w:b/>
          <w:bCs/>
          <w:color w:val="auto"/>
          <w:szCs w:val="24"/>
          <w:highlight w:val="none"/>
          <w:lang w:val="en-US" w:eastAsia="zh-CN"/>
        </w:rPr>
      </w:pPr>
      <w:r>
        <w:rPr>
          <w:rFonts w:hint="eastAsia" w:ascii="楷体" w:hAnsi="楷体" w:eastAsia="楷体" w:cs="楷体"/>
          <w:b/>
          <w:bCs/>
          <w:color w:val="auto"/>
          <w:szCs w:val="24"/>
          <w:highlight w:val="none"/>
          <w:lang w:val="en-US" w:eastAsia="zh-CN"/>
        </w:rPr>
        <w:t>十三、知识产权：</w:t>
      </w:r>
    </w:p>
    <w:p w14:paraId="4D5618AB">
      <w:pPr>
        <w:shd w:val="clear" w:color="auto" w:fill="auto"/>
        <w:adjustRightInd w:val="0"/>
        <w:snapToGrid w:val="0"/>
        <w:spacing w:line="360" w:lineRule="auto"/>
        <w:ind w:firstLine="475" w:firstLineChars="198"/>
        <w:rPr>
          <w:rFonts w:hint="eastAsia" w:ascii="楷体" w:hAnsi="楷体" w:eastAsia="楷体" w:cs="楷体"/>
          <w:color w:val="auto"/>
          <w:highlight w:val="none"/>
          <w:u w:val="single"/>
          <w:lang w:val="en-US" w:eastAsia="zh-CN"/>
        </w:rPr>
      </w:pPr>
      <w:r>
        <w:rPr>
          <w:rFonts w:hint="eastAsia" w:ascii="楷体" w:hAnsi="楷体" w:eastAsia="楷体" w:cs="楷体"/>
          <w:color w:val="auto"/>
          <w:highlight w:val="none"/>
          <w:u w:val="single"/>
          <w:lang w:val="en-US" w:eastAsia="zh-CN"/>
        </w:rPr>
        <w:t>1.成交单位应保证所提供的货物不会出现因第三方提出侵犯其专利权或其它知识产权而引起的法律或经济纠纷，否则由成交单位承担全部责任。</w:t>
      </w:r>
    </w:p>
    <w:p w14:paraId="4E18D243">
      <w:pPr>
        <w:shd w:val="clear" w:color="auto" w:fill="auto"/>
        <w:adjustRightInd w:val="0"/>
        <w:snapToGrid w:val="0"/>
        <w:spacing w:line="360" w:lineRule="auto"/>
        <w:ind w:firstLine="475" w:firstLineChars="198"/>
        <w:rPr>
          <w:rFonts w:hint="eastAsia" w:ascii="楷体" w:hAnsi="楷体" w:eastAsia="楷体" w:cs="楷体"/>
          <w:color w:val="auto"/>
          <w:highlight w:val="none"/>
          <w:u w:val="single"/>
          <w:lang w:val="en-US" w:eastAsia="zh-CN"/>
        </w:rPr>
      </w:pPr>
      <w:r>
        <w:rPr>
          <w:rFonts w:hint="eastAsia" w:ascii="楷体" w:hAnsi="楷体" w:eastAsia="楷体" w:cs="楷体"/>
          <w:color w:val="auto"/>
          <w:highlight w:val="none"/>
          <w:u w:val="single"/>
          <w:lang w:val="en-US" w:eastAsia="zh-CN"/>
        </w:rPr>
        <w:t>2.任何被成交单位用于未经授权的商业目的行为所造成的违约或侵权责任由成交单位承但。</w:t>
      </w:r>
    </w:p>
    <w:p w14:paraId="3A2C98AD">
      <w:pPr>
        <w:shd w:val="clear" w:color="auto" w:fill="auto"/>
        <w:adjustRightInd w:val="0"/>
        <w:snapToGrid w:val="0"/>
        <w:spacing w:line="360" w:lineRule="auto"/>
        <w:rPr>
          <w:rFonts w:hint="eastAsia" w:ascii="楷体" w:hAnsi="楷体" w:eastAsia="楷体" w:cs="楷体"/>
          <w:b/>
          <w:bCs/>
          <w:color w:val="auto"/>
          <w:szCs w:val="24"/>
          <w:highlight w:val="none"/>
        </w:rPr>
      </w:pPr>
      <w:r>
        <w:rPr>
          <w:rFonts w:hint="eastAsia" w:ascii="楷体" w:hAnsi="楷体" w:eastAsia="楷体" w:cs="楷体"/>
          <w:b/>
          <w:bCs/>
          <w:color w:val="auto"/>
          <w:szCs w:val="24"/>
          <w:highlight w:val="none"/>
        </w:rPr>
        <w:t>十</w:t>
      </w:r>
      <w:r>
        <w:rPr>
          <w:rFonts w:hint="eastAsia" w:ascii="楷体" w:hAnsi="楷体" w:eastAsia="楷体" w:cs="楷体"/>
          <w:b/>
          <w:bCs/>
          <w:color w:val="auto"/>
          <w:szCs w:val="24"/>
          <w:highlight w:val="none"/>
          <w:lang w:val="en-US" w:eastAsia="zh-CN"/>
        </w:rPr>
        <w:t>四</w:t>
      </w:r>
      <w:r>
        <w:rPr>
          <w:rFonts w:hint="eastAsia" w:ascii="楷体" w:hAnsi="楷体" w:eastAsia="楷体" w:cs="楷体"/>
          <w:b/>
          <w:bCs/>
          <w:color w:val="auto"/>
          <w:szCs w:val="24"/>
          <w:highlight w:val="none"/>
        </w:rPr>
        <w:t>、合同争议的解决</w:t>
      </w:r>
    </w:p>
    <w:p w14:paraId="55EF84A8">
      <w:pPr>
        <w:shd w:val="clear" w:color="auto" w:fill="auto"/>
        <w:adjustRightInd w:val="0"/>
        <w:snapToGrid w:val="0"/>
        <w:spacing w:line="360" w:lineRule="auto"/>
        <w:rPr>
          <w:rFonts w:hint="eastAsia" w:ascii="楷体" w:hAnsi="楷体" w:eastAsia="楷体" w:cs="楷体"/>
          <w:color w:val="auto"/>
          <w:szCs w:val="24"/>
          <w:highlight w:val="none"/>
        </w:rPr>
      </w:pPr>
      <w:r>
        <w:rPr>
          <w:rFonts w:hint="eastAsia" w:ascii="楷体" w:hAnsi="楷体" w:eastAsia="楷体" w:cs="楷体"/>
          <w:color w:val="auto"/>
          <w:szCs w:val="24"/>
          <w:highlight w:val="none"/>
        </w:rPr>
        <w:t xml:space="preserve">    合同执行中发生争议的，当事人双方应协商解决，协商达不成一致时，可向人民法院提请诉讼。</w:t>
      </w:r>
    </w:p>
    <w:p w14:paraId="7F479484">
      <w:pPr>
        <w:shd w:val="clear" w:color="auto" w:fill="auto"/>
        <w:adjustRightInd w:val="0"/>
        <w:snapToGrid w:val="0"/>
        <w:spacing w:line="360" w:lineRule="auto"/>
        <w:rPr>
          <w:rFonts w:hint="eastAsia" w:ascii="楷体" w:hAnsi="楷体" w:eastAsia="楷体" w:cs="楷体"/>
          <w:b/>
          <w:bCs/>
          <w:color w:val="auto"/>
          <w:szCs w:val="24"/>
          <w:highlight w:val="none"/>
        </w:rPr>
      </w:pPr>
      <w:r>
        <w:rPr>
          <w:rFonts w:hint="eastAsia" w:ascii="楷体" w:hAnsi="楷体" w:eastAsia="楷体" w:cs="楷体"/>
          <w:b/>
          <w:bCs/>
          <w:color w:val="auto"/>
          <w:szCs w:val="24"/>
          <w:highlight w:val="none"/>
        </w:rPr>
        <w:t>十</w:t>
      </w:r>
      <w:r>
        <w:rPr>
          <w:rFonts w:hint="eastAsia" w:ascii="楷体" w:hAnsi="楷体" w:eastAsia="楷体" w:cs="楷体"/>
          <w:b/>
          <w:bCs/>
          <w:color w:val="auto"/>
          <w:szCs w:val="24"/>
          <w:highlight w:val="none"/>
          <w:lang w:val="en-US" w:eastAsia="zh-CN"/>
        </w:rPr>
        <w:t>五</w:t>
      </w:r>
      <w:r>
        <w:rPr>
          <w:rFonts w:hint="eastAsia" w:ascii="楷体" w:hAnsi="楷体" w:eastAsia="楷体" w:cs="楷体"/>
          <w:b/>
          <w:bCs/>
          <w:color w:val="auto"/>
          <w:szCs w:val="24"/>
          <w:highlight w:val="none"/>
        </w:rPr>
        <w:t>、不可抗力情况下的免责约定</w:t>
      </w:r>
    </w:p>
    <w:p w14:paraId="19A00326">
      <w:pPr>
        <w:shd w:val="clear" w:color="auto" w:fill="auto"/>
        <w:adjustRightInd w:val="0"/>
        <w:snapToGrid w:val="0"/>
        <w:spacing w:line="360" w:lineRule="auto"/>
        <w:rPr>
          <w:rFonts w:hint="eastAsia" w:ascii="楷体" w:hAnsi="楷体" w:eastAsia="楷体" w:cs="楷体"/>
          <w:color w:val="auto"/>
          <w:szCs w:val="24"/>
          <w:highlight w:val="none"/>
        </w:rPr>
      </w:pPr>
      <w:r>
        <w:rPr>
          <w:rFonts w:hint="eastAsia" w:ascii="楷体" w:hAnsi="楷体" w:eastAsia="楷体" w:cs="楷体"/>
          <w:color w:val="auto"/>
          <w:szCs w:val="24"/>
          <w:highlight w:val="none"/>
        </w:rPr>
        <w:t xml:space="preserve">    双方约定不可抗力情况指：双方不可预见、不可避免、不可克服的客观情况，但不包括双方的违约或疏忽。这些事件包括但不限于：战争、严重火灾、洪水、台风、地震等。</w:t>
      </w:r>
    </w:p>
    <w:p w14:paraId="39A24B6C">
      <w:pPr>
        <w:shd w:val="clear" w:color="auto" w:fill="auto"/>
        <w:adjustRightInd w:val="0"/>
        <w:snapToGrid w:val="0"/>
        <w:spacing w:line="360" w:lineRule="auto"/>
        <w:rPr>
          <w:rFonts w:hint="eastAsia" w:ascii="楷体" w:hAnsi="楷体" w:eastAsia="楷体" w:cs="楷体"/>
          <w:color w:val="auto"/>
          <w:szCs w:val="24"/>
          <w:highlight w:val="none"/>
        </w:rPr>
      </w:pPr>
      <w:r>
        <w:rPr>
          <w:rFonts w:hint="eastAsia" w:ascii="楷体" w:hAnsi="楷体" w:eastAsia="楷体" w:cs="楷体"/>
          <w:b/>
          <w:bCs/>
          <w:color w:val="auto"/>
          <w:szCs w:val="24"/>
          <w:highlight w:val="none"/>
        </w:rPr>
        <w:t>十</w:t>
      </w:r>
      <w:r>
        <w:rPr>
          <w:rFonts w:hint="eastAsia" w:ascii="楷体" w:hAnsi="楷体" w:eastAsia="楷体" w:cs="楷体"/>
          <w:b/>
          <w:bCs/>
          <w:color w:val="auto"/>
          <w:szCs w:val="24"/>
          <w:highlight w:val="none"/>
          <w:lang w:val="en-US" w:eastAsia="zh-CN"/>
        </w:rPr>
        <w:t>六</w:t>
      </w:r>
      <w:r>
        <w:rPr>
          <w:rFonts w:hint="eastAsia" w:ascii="楷体" w:hAnsi="楷体" w:eastAsia="楷体" w:cs="楷体"/>
          <w:b/>
          <w:bCs/>
          <w:color w:val="auto"/>
          <w:szCs w:val="24"/>
          <w:highlight w:val="none"/>
        </w:rPr>
        <w:t>、违约责任</w:t>
      </w:r>
      <w:r>
        <w:rPr>
          <w:rFonts w:hint="eastAsia" w:ascii="楷体" w:hAnsi="楷体" w:eastAsia="楷体" w:cs="楷体"/>
          <w:color w:val="auto"/>
          <w:szCs w:val="24"/>
          <w:highlight w:val="none"/>
        </w:rPr>
        <w:t>：依据《中华人民共和国</w:t>
      </w:r>
      <w:r>
        <w:rPr>
          <w:rFonts w:hint="eastAsia" w:ascii="楷体" w:hAnsi="楷体" w:eastAsia="楷体" w:cs="楷体"/>
          <w:color w:val="auto"/>
          <w:szCs w:val="24"/>
          <w:highlight w:val="none"/>
          <w:lang w:eastAsia="zh-CN"/>
        </w:rPr>
        <w:t>民典</w:t>
      </w:r>
      <w:r>
        <w:rPr>
          <w:rFonts w:hint="eastAsia" w:ascii="楷体" w:hAnsi="楷体" w:eastAsia="楷体" w:cs="楷体"/>
          <w:color w:val="auto"/>
          <w:szCs w:val="24"/>
          <w:highlight w:val="none"/>
        </w:rPr>
        <w:t>法》、《中华人民共和国政府采购法》的相关条款和本合同约定，中标单位未履行合同义务或者发生违约，采购单位会同采购代理机构有权终止合同，依法向中标单位要求经济索赔，并报请政府采购监督管理机关进行相应的行政处罚。采购单位违约的，应当赔偿给中标单位造成的经济损失。</w:t>
      </w:r>
    </w:p>
    <w:p w14:paraId="2CCBDD73">
      <w:pPr>
        <w:shd w:val="clear" w:color="auto" w:fill="auto"/>
        <w:adjustRightInd w:val="0"/>
        <w:snapToGrid w:val="0"/>
        <w:spacing w:line="360" w:lineRule="auto"/>
        <w:rPr>
          <w:rFonts w:hint="eastAsia" w:ascii="楷体" w:hAnsi="楷体" w:eastAsia="楷体" w:cs="楷体"/>
          <w:color w:val="auto"/>
          <w:szCs w:val="24"/>
          <w:highlight w:val="none"/>
        </w:rPr>
      </w:pPr>
      <w:r>
        <w:rPr>
          <w:rFonts w:hint="eastAsia" w:ascii="楷体" w:hAnsi="楷体" w:eastAsia="楷体" w:cs="楷体"/>
          <w:b/>
          <w:bCs/>
          <w:color w:val="auto"/>
          <w:szCs w:val="24"/>
          <w:highlight w:val="none"/>
          <w:lang w:val="en-US" w:eastAsia="zh-CN"/>
        </w:rPr>
        <w:t>十七、</w:t>
      </w:r>
      <w:r>
        <w:rPr>
          <w:rFonts w:hint="eastAsia" w:ascii="楷体" w:hAnsi="楷体" w:eastAsia="楷体" w:cs="楷体"/>
          <w:b/>
          <w:bCs/>
          <w:color w:val="auto"/>
          <w:szCs w:val="24"/>
          <w:highlight w:val="none"/>
        </w:rPr>
        <w:t>合同一经签订，不得擅自中止或者终止合同。对确需变更、调整或者中止、终止合同的，应按双方协商的规定履行相应的手续</w:t>
      </w:r>
    </w:p>
    <w:p w14:paraId="767EDFBC">
      <w:pPr>
        <w:shd w:val="clear" w:color="auto" w:fill="auto"/>
        <w:adjustRightInd w:val="0"/>
        <w:snapToGrid w:val="0"/>
        <w:spacing w:line="360" w:lineRule="auto"/>
        <w:rPr>
          <w:rFonts w:hint="eastAsia" w:ascii="楷体" w:hAnsi="楷体" w:eastAsia="楷体" w:cs="楷体"/>
          <w:color w:val="auto"/>
          <w:szCs w:val="24"/>
          <w:highlight w:val="none"/>
        </w:rPr>
      </w:pPr>
      <w:r>
        <w:rPr>
          <w:rFonts w:hint="eastAsia" w:ascii="楷体" w:hAnsi="楷体" w:eastAsia="楷体" w:cs="楷体"/>
          <w:b/>
          <w:bCs/>
          <w:color w:val="auto"/>
          <w:szCs w:val="24"/>
          <w:highlight w:val="none"/>
          <w:lang w:val="en-US" w:eastAsia="zh-CN"/>
        </w:rPr>
        <w:t>十八</w:t>
      </w:r>
      <w:r>
        <w:rPr>
          <w:rFonts w:hint="eastAsia" w:ascii="楷体" w:hAnsi="楷体" w:eastAsia="楷体" w:cs="楷体"/>
          <w:b/>
          <w:bCs/>
          <w:color w:val="auto"/>
          <w:szCs w:val="24"/>
          <w:highlight w:val="none"/>
        </w:rPr>
        <w:t>、其他（</w:t>
      </w:r>
      <w:r>
        <w:rPr>
          <w:rFonts w:hint="eastAsia" w:ascii="楷体" w:hAnsi="楷体" w:eastAsia="楷体" w:cs="楷体"/>
          <w:color w:val="auto"/>
          <w:szCs w:val="24"/>
          <w:highlight w:val="none"/>
        </w:rPr>
        <w:t>在合同中具体明确）</w:t>
      </w:r>
    </w:p>
    <w:p w14:paraId="12AD7C48">
      <w:pPr>
        <w:keepNext w:val="0"/>
        <w:keepLines w:val="0"/>
        <w:pageBreakBefore w:val="0"/>
        <w:widowControl w:val="0"/>
        <w:shd w:val="clear" w:color="auto" w:fill="auto"/>
        <w:kinsoku/>
        <w:wordWrap/>
        <w:overflowPunct/>
        <w:topLinePunct w:val="0"/>
        <w:autoSpaceDE/>
        <w:autoSpaceDN/>
        <w:bidi w:val="0"/>
        <w:spacing w:line="400" w:lineRule="exact"/>
        <w:textAlignment w:val="auto"/>
        <w:rPr>
          <w:rFonts w:hint="eastAsia" w:ascii="楷体" w:hAnsi="楷体" w:eastAsia="楷体" w:cs="楷体"/>
          <w:b/>
          <w:color w:val="auto"/>
          <w:highlight w:val="none"/>
        </w:rPr>
      </w:pPr>
      <w:r>
        <w:rPr>
          <w:rFonts w:hint="eastAsia" w:ascii="楷体" w:hAnsi="楷体" w:eastAsia="楷体" w:cs="楷体"/>
          <w:b/>
          <w:color w:val="auto"/>
          <w:highlight w:val="none"/>
          <w:lang w:val="en-US" w:eastAsia="zh-CN"/>
        </w:rPr>
        <w:t>十九</w:t>
      </w:r>
      <w:r>
        <w:rPr>
          <w:rFonts w:hint="eastAsia" w:ascii="楷体" w:hAnsi="楷体" w:eastAsia="楷体" w:cs="楷体"/>
          <w:b/>
          <w:color w:val="auto"/>
          <w:highlight w:val="none"/>
        </w:rPr>
        <w:t>、合同订立</w:t>
      </w:r>
    </w:p>
    <w:p w14:paraId="7F818FC7">
      <w:pPr>
        <w:keepNext w:val="0"/>
        <w:keepLines w:val="0"/>
        <w:pageBreakBefore w:val="0"/>
        <w:widowControl w:val="0"/>
        <w:shd w:val="clear" w:color="auto" w:fill="auto"/>
        <w:kinsoku/>
        <w:wordWrap/>
        <w:overflowPunct/>
        <w:topLinePunct w:val="0"/>
        <w:autoSpaceDE/>
        <w:autoSpaceDN/>
        <w:bidi w:val="0"/>
        <w:adjustRightInd w:val="0"/>
        <w:snapToGrid w:val="0"/>
        <w:spacing w:line="400" w:lineRule="exact"/>
        <w:ind w:firstLine="475" w:firstLineChars="198"/>
        <w:textAlignment w:val="auto"/>
        <w:rPr>
          <w:rFonts w:hint="eastAsia" w:ascii="楷体" w:hAnsi="楷体" w:eastAsia="楷体" w:cs="楷体"/>
          <w:color w:val="auto"/>
          <w:highlight w:val="none"/>
        </w:rPr>
      </w:pPr>
      <w:r>
        <w:rPr>
          <w:rFonts w:hint="eastAsia" w:ascii="楷体" w:hAnsi="楷体" w:eastAsia="楷体" w:cs="楷体"/>
          <w:color w:val="auto"/>
          <w:highlight w:val="none"/>
        </w:rPr>
        <w:t>1. 订立时间：</w:t>
      </w:r>
      <w:r>
        <w:rPr>
          <w:rFonts w:hint="eastAsia" w:ascii="楷体" w:hAnsi="楷体" w:eastAsia="楷体" w:cs="楷体"/>
          <w:color w:val="auto"/>
          <w:highlight w:val="none"/>
          <w:u w:val="single"/>
        </w:rPr>
        <w:t xml:space="preserve">          </w:t>
      </w:r>
      <w:r>
        <w:rPr>
          <w:rFonts w:hint="eastAsia" w:ascii="楷体" w:hAnsi="楷体" w:eastAsia="楷体" w:cs="楷体"/>
          <w:color w:val="auto"/>
          <w:highlight w:val="none"/>
        </w:rPr>
        <w:t>年</w:t>
      </w:r>
      <w:r>
        <w:rPr>
          <w:rFonts w:hint="eastAsia" w:ascii="楷体" w:hAnsi="楷体" w:eastAsia="楷体" w:cs="楷体"/>
          <w:color w:val="auto"/>
          <w:highlight w:val="none"/>
          <w:u w:val="single"/>
        </w:rPr>
        <w:t xml:space="preserve">       </w:t>
      </w:r>
      <w:r>
        <w:rPr>
          <w:rFonts w:hint="eastAsia" w:ascii="楷体" w:hAnsi="楷体" w:eastAsia="楷体" w:cs="楷体"/>
          <w:color w:val="auto"/>
          <w:highlight w:val="none"/>
        </w:rPr>
        <w:t>月</w:t>
      </w:r>
      <w:r>
        <w:rPr>
          <w:rFonts w:hint="eastAsia" w:ascii="楷体" w:hAnsi="楷体" w:eastAsia="楷体" w:cs="楷体"/>
          <w:color w:val="auto"/>
          <w:highlight w:val="none"/>
          <w:u w:val="single"/>
        </w:rPr>
        <w:t xml:space="preserve">      </w:t>
      </w:r>
      <w:r>
        <w:rPr>
          <w:rFonts w:hint="eastAsia" w:ascii="楷体" w:hAnsi="楷体" w:eastAsia="楷体" w:cs="楷体"/>
          <w:color w:val="auto"/>
          <w:highlight w:val="none"/>
        </w:rPr>
        <w:t>日。</w:t>
      </w:r>
    </w:p>
    <w:p w14:paraId="6A59272E">
      <w:pPr>
        <w:keepNext w:val="0"/>
        <w:keepLines w:val="0"/>
        <w:pageBreakBefore w:val="0"/>
        <w:widowControl w:val="0"/>
        <w:shd w:val="clear" w:color="auto" w:fill="auto"/>
        <w:wordWrap/>
        <w:overflowPunct/>
        <w:topLinePunct w:val="0"/>
        <w:autoSpaceDE/>
        <w:autoSpaceDN/>
        <w:bidi w:val="0"/>
        <w:adjustRightInd w:val="0"/>
        <w:snapToGrid w:val="0"/>
        <w:spacing w:line="400" w:lineRule="exact"/>
        <w:ind w:firstLine="475" w:firstLineChars="198"/>
        <w:textAlignment w:val="auto"/>
        <w:rPr>
          <w:rFonts w:hint="eastAsia" w:ascii="楷体" w:hAnsi="楷体" w:eastAsia="楷体" w:cs="楷体"/>
          <w:color w:val="auto"/>
          <w:highlight w:val="none"/>
        </w:rPr>
      </w:pPr>
      <w:r>
        <w:rPr>
          <w:rFonts w:hint="eastAsia" w:ascii="楷体" w:hAnsi="楷体" w:eastAsia="楷体" w:cs="楷体"/>
          <w:color w:val="auto"/>
          <w:highlight w:val="none"/>
        </w:rPr>
        <w:t>2. 订立地点：</w:t>
      </w:r>
      <w:r>
        <w:rPr>
          <w:rFonts w:hint="eastAsia" w:ascii="楷体" w:hAnsi="楷体" w:eastAsia="楷体" w:cs="楷体"/>
          <w:color w:val="auto"/>
          <w:highlight w:val="none"/>
          <w:u w:val="single"/>
        </w:rPr>
        <w:t xml:space="preserve">                                 </w:t>
      </w:r>
      <w:r>
        <w:rPr>
          <w:rFonts w:hint="eastAsia" w:ascii="楷体" w:hAnsi="楷体" w:eastAsia="楷体" w:cs="楷体"/>
          <w:color w:val="auto"/>
          <w:highlight w:val="none"/>
        </w:rPr>
        <w:t>。</w:t>
      </w:r>
    </w:p>
    <w:p w14:paraId="1E3CBCDA">
      <w:pPr>
        <w:keepNext w:val="0"/>
        <w:keepLines w:val="0"/>
        <w:pageBreakBefore w:val="0"/>
        <w:widowControl w:val="0"/>
        <w:shd w:val="clear" w:color="auto" w:fill="auto"/>
        <w:tabs>
          <w:tab w:val="left" w:pos="980"/>
        </w:tabs>
        <w:kinsoku w:val="0"/>
        <w:wordWrap/>
        <w:overflowPunct/>
        <w:topLinePunct w:val="0"/>
        <w:autoSpaceDE/>
        <w:autoSpaceDN/>
        <w:bidi w:val="0"/>
        <w:spacing w:line="400" w:lineRule="exact"/>
        <w:ind w:firstLine="480" w:firstLineChars="200"/>
        <w:textAlignment w:val="auto"/>
        <w:rPr>
          <w:rFonts w:hint="eastAsia" w:ascii="楷体" w:hAnsi="楷体" w:eastAsia="楷体" w:cs="楷体"/>
          <w:color w:val="auto"/>
          <w:highlight w:val="none"/>
        </w:rPr>
      </w:pPr>
      <w:r>
        <w:rPr>
          <w:rFonts w:hint="eastAsia" w:ascii="楷体" w:hAnsi="楷体" w:eastAsia="楷体" w:cs="楷体"/>
          <w:color w:val="auto"/>
          <w:highlight w:val="none"/>
        </w:rPr>
        <w:t>3. 本合同一式</w:t>
      </w:r>
      <w:r>
        <w:rPr>
          <w:rFonts w:hint="eastAsia" w:ascii="楷体" w:hAnsi="楷体" w:eastAsia="楷体" w:cs="楷体"/>
          <w:color w:val="auto"/>
          <w:highlight w:val="none"/>
          <w:u w:val="single"/>
          <w:lang w:val="en-US" w:eastAsia="zh-CN"/>
        </w:rPr>
        <w:t xml:space="preserve">  </w:t>
      </w:r>
      <w:r>
        <w:rPr>
          <w:rFonts w:hint="eastAsia" w:ascii="楷体" w:hAnsi="楷体" w:eastAsia="楷体" w:cs="楷体"/>
          <w:color w:val="auto"/>
          <w:highlight w:val="none"/>
        </w:rPr>
        <w:t>份，甲方、乙方各执</w:t>
      </w:r>
      <w:r>
        <w:rPr>
          <w:rFonts w:hint="eastAsia" w:ascii="楷体" w:hAnsi="楷体" w:eastAsia="楷体" w:cs="楷体"/>
          <w:color w:val="auto"/>
          <w:highlight w:val="none"/>
          <w:u w:val="single"/>
          <w:lang w:val="en-US" w:eastAsia="zh-CN"/>
        </w:rPr>
        <w:t xml:space="preserve">  </w:t>
      </w:r>
      <w:r>
        <w:rPr>
          <w:rFonts w:hint="eastAsia" w:ascii="楷体" w:hAnsi="楷体" w:eastAsia="楷体" w:cs="楷体"/>
          <w:color w:val="auto"/>
          <w:highlight w:val="none"/>
        </w:rPr>
        <w:t>份。签字盖章后生效，合同执行完毕自动失效。（如涉及合同的服务承诺，则以服务承诺有效期为准）。（合同的服务承诺则长期有效）。</w:t>
      </w:r>
    </w:p>
    <w:p w14:paraId="6A7AF859">
      <w:pPr>
        <w:shd w:val="clear" w:color="auto" w:fill="auto"/>
        <w:adjustRightInd w:val="0"/>
        <w:snapToGrid w:val="0"/>
        <w:spacing w:line="360" w:lineRule="auto"/>
        <w:ind w:firstLine="475" w:firstLineChars="198"/>
        <w:rPr>
          <w:rFonts w:hint="eastAsia" w:ascii="楷体" w:hAnsi="楷体" w:eastAsia="楷体" w:cs="楷体"/>
          <w:color w:val="auto"/>
          <w:highlight w:val="none"/>
        </w:rPr>
      </w:pPr>
    </w:p>
    <w:p w14:paraId="2C812AE8">
      <w:pPr>
        <w:shd w:val="clear" w:color="auto" w:fill="auto"/>
        <w:tabs>
          <w:tab w:val="left" w:pos="480"/>
        </w:tabs>
        <w:spacing w:line="360" w:lineRule="auto"/>
        <w:rPr>
          <w:rFonts w:hint="eastAsia" w:ascii="楷体" w:hAnsi="楷体" w:eastAsia="楷体" w:cs="楷体"/>
          <w:color w:val="auto"/>
          <w:highlight w:val="none"/>
        </w:rPr>
      </w:pPr>
      <w:r>
        <w:rPr>
          <w:rFonts w:hint="eastAsia" w:ascii="楷体" w:hAnsi="楷体" w:eastAsia="楷体" w:cs="楷体"/>
          <w:b/>
          <w:color w:val="auto"/>
          <w:highlight w:val="none"/>
        </w:rPr>
        <w:t>甲  方（公章）</w:t>
      </w:r>
      <w:r>
        <w:rPr>
          <w:rFonts w:hint="eastAsia" w:ascii="楷体" w:hAnsi="楷体" w:eastAsia="楷体" w:cs="楷体"/>
          <w:color w:val="auto"/>
          <w:highlight w:val="none"/>
        </w:rPr>
        <w:t xml:space="preserve">                                 </w:t>
      </w:r>
      <w:r>
        <w:rPr>
          <w:rFonts w:hint="eastAsia" w:ascii="楷体" w:hAnsi="楷体" w:eastAsia="楷体" w:cs="楷体"/>
          <w:b/>
          <w:color w:val="auto"/>
          <w:highlight w:val="none"/>
        </w:rPr>
        <w:t xml:space="preserve">乙  方（公章）            </w:t>
      </w:r>
    </w:p>
    <w:p w14:paraId="4FE04057">
      <w:pPr>
        <w:shd w:val="clear" w:color="auto" w:fill="auto"/>
        <w:tabs>
          <w:tab w:val="left" w:pos="480"/>
        </w:tabs>
        <w:spacing w:line="360" w:lineRule="auto"/>
        <w:rPr>
          <w:rFonts w:hint="eastAsia" w:ascii="楷体" w:hAnsi="楷体" w:eastAsia="楷体" w:cs="楷体"/>
          <w:color w:val="auto"/>
          <w:highlight w:val="none"/>
        </w:rPr>
      </w:pPr>
      <w:r>
        <w:rPr>
          <w:rFonts w:hint="eastAsia" w:ascii="楷体" w:hAnsi="楷体" w:eastAsia="楷体" w:cs="楷体"/>
          <w:color w:val="auto"/>
          <w:highlight w:val="none"/>
        </w:rPr>
        <w:t xml:space="preserve">单位名称：                                      单位名称：               </w:t>
      </w:r>
    </w:p>
    <w:p w14:paraId="5EBBE4DC">
      <w:pPr>
        <w:shd w:val="clear" w:color="auto" w:fill="auto"/>
        <w:tabs>
          <w:tab w:val="left" w:pos="480"/>
        </w:tabs>
        <w:spacing w:line="360" w:lineRule="auto"/>
        <w:rPr>
          <w:rFonts w:hint="eastAsia" w:ascii="楷体" w:hAnsi="楷体" w:eastAsia="楷体" w:cs="楷体"/>
          <w:color w:val="auto"/>
          <w:highlight w:val="none"/>
        </w:rPr>
      </w:pPr>
      <w:r>
        <w:rPr>
          <w:rFonts w:hint="eastAsia" w:ascii="楷体" w:hAnsi="楷体" w:eastAsia="楷体" w:cs="楷体"/>
          <w:color w:val="auto"/>
          <w:highlight w:val="none"/>
        </w:rPr>
        <w:t xml:space="preserve">地    址：                                      地    址：                </w:t>
      </w:r>
    </w:p>
    <w:p w14:paraId="640F75CB">
      <w:pPr>
        <w:shd w:val="clear" w:color="auto" w:fill="auto"/>
        <w:tabs>
          <w:tab w:val="left" w:pos="480"/>
        </w:tabs>
        <w:spacing w:line="360" w:lineRule="auto"/>
        <w:rPr>
          <w:rFonts w:hint="eastAsia" w:ascii="楷体" w:hAnsi="楷体" w:eastAsia="楷体" w:cs="楷体"/>
          <w:color w:val="auto"/>
          <w:highlight w:val="none"/>
        </w:rPr>
      </w:pPr>
      <w:r>
        <w:rPr>
          <w:rFonts w:hint="eastAsia" w:ascii="楷体" w:hAnsi="楷体" w:eastAsia="楷体" w:cs="楷体"/>
          <w:color w:val="auto"/>
          <w:highlight w:val="none"/>
        </w:rPr>
        <w:t xml:space="preserve">代 理 人：                                      代 理 人：                </w:t>
      </w:r>
    </w:p>
    <w:p w14:paraId="50E184BA">
      <w:pPr>
        <w:shd w:val="clear" w:color="auto" w:fill="auto"/>
        <w:tabs>
          <w:tab w:val="left" w:pos="480"/>
        </w:tabs>
        <w:spacing w:line="360" w:lineRule="auto"/>
        <w:rPr>
          <w:rFonts w:hint="eastAsia" w:ascii="楷体" w:hAnsi="楷体" w:eastAsia="楷体" w:cs="楷体"/>
          <w:color w:val="auto"/>
          <w:highlight w:val="none"/>
        </w:rPr>
      </w:pPr>
      <w:r>
        <w:rPr>
          <w:rFonts w:hint="eastAsia" w:ascii="楷体" w:hAnsi="楷体" w:eastAsia="楷体" w:cs="楷体"/>
          <w:color w:val="auto"/>
          <w:highlight w:val="none"/>
        </w:rPr>
        <w:t xml:space="preserve">联系电话：                                      联系电话：                </w:t>
      </w:r>
    </w:p>
    <w:p w14:paraId="0494E2C9">
      <w:pPr>
        <w:shd w:val="clear" w:color="auto" w:fill="auto"/>
        <w:tabs>
          <w:tab w:val="left" w:pos="480"/>
        </w:tabs>
        <w:spacing w:line="360" w:lineRule="auto"/>
        <w:rPr>
          <w:rFonts w:hint="eastAsia" w:ascii="楷体" w:hAnsi="楷体" w:eastAsia="楷体" w:cs="楷体"/>
          <w:color w:val="auto"/>
          <w:highlight w:val="none"/>
        </w:rPr>
      </w:pPr>
      <w:r>
        <w:rPr>
          <w:rFonts w:hint="eastAsia" w:ascii="楷体" w:hAnsi="楷体" w:eastAsia="楷体" w:cs="楷体"/>
          <w:color w:val="auto"/>
          <w:highlight w:val="none"/>
        </w:rPr>
        <w:t xml:space="preserve">                                                帐    号：</w:t>
      </w:r>
    </w:p>
    <w:p w14:paraId="05AA455E">
      <w:pPr>
        <w:shd w:val="clear" w:color="auto" w:fill="auto"/>
        <w:tabs>
          <w:tab w:val="left" w:pos="480"/>
        </w:tabs>
        <w:spacing w:line="360" w:lineRule="auto"/>
        <w:rPr>
          <w:rFonts w:hint="eastAsia" w:ascii="楷体" w:hAnsi="楷体" w:eastAsia="楷体" w:cs="楷体"/>
          <w:color w:val="auto"/>
          <w:highlight w:val="none"/>
        </w:rPr>
      </w:pPr>
      <w:r>
        <w:rPr>
          <w:rFonts w:hint="eastAsia" w:ascii="楷体" w:hAnsi="楷体" w:eastAsia="楷体" w:cs="楷体"/>
          <w:color w:val="auto"/>
          <w:highlight w:val="none"/>
        </w:rPr>
        <w:t xml:space="preserve">                                                开户银行： </w:t>
      </w:r>
    </w:p>
    <w:p w14:paraId="492A30DA">
      <w:pPr>
        <w:shd w:val="clear" w:color="auto" w:fill="auto"/>
        <w:tabs>
          <w:tab w:val="left" w:pos="480"/>
          <w:tab w:val="left" w:pos="3261"/>
        </w:tabs>
        <w:spacing w:line="360" w:lineRule="auto"/>
        <w:jc w:val="both"/>
        <w:rPr>
          <w:rFonts w:hint="eastAsia" w:ascii="楷体" w:hAnsi="楷体" w:eastAsia="楷体" w:cs="楷体"/>
          <w:color w:val="auto"/>
          <w:highlight w:val="none"/>
        </w:rPr>
      </w:pPr>
      <w:r>
        <w:rPr>
          <w:rFonts w:hint="eastAsia" w:ascii="楷体" w:hAnsi="楷体" w:eastAsia="楷体" w:cs="楷体"/>
          <w:color w:val="auto"/>
          <w:highlight w:val="none"/>
        </w:rPr>
        <w:t xml:space="preserve">签订日期：                                      签订日期： </w:t>
      </w:r>
    </w:p>
    <w:p w14:paraId="2AEE892E"/>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7E54C30"/>
    <w:rsid w:val="0F737665"/>
    <w:rsid w:val="1B452F68"/>
    <w:rsid w:val="1FE439C7"/>
    <w:rsid w:val="31D9592F"/>
    <w:rsid w:val="47E54C30"/>
    <w:rsid w:val="54DD6577"/>
    <w:rsid w:val="56DE589C"/>
    <w:rsid w:val="778B41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24"/>
      <w:lang w:val="en-US" w:eastAsia="zh-CN" w:bidi="ar-SA"/>
    </w:rPr>
  </w:style>
  <w:style w:type="paragraph" w:styleId="2">
    <w:name w:val="heading 1"/>
    <w:basedOn w:val="1"/>
    <w:next w:val="1"/>
    <w:link w:val="6"/>
    <w:qFormat/>
    <w:uiPriority w:val="0"/>
    <w:pPr>
      <w:keepNext/>
      <w:keepLines/>
      <w:spacing w:before="340" w:beforeLines="0" w:beforeAutospacing="0" w:after="330" w:afterLines="0" w:afterAutospacing="0" w:line="576" w:lineRule="auto"/>
      <w:outlineLvl w:val="0"/>
    </w:pPr>
    <w:rPr>
      <w:rFonts w:ascii="Times New Roman" w:hAnsi="Times New Roman" w:eastAsia="宋体" w:cs="Times New Roman"/>
      <w:b/>
      <w:kern w:val="44"/>
      <w:sz w:val="44"/>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0"/>
    <w:pPr>
      <w:spacing w:after="120" w:afterLines="0"/>
    </w:pPr>
    <w:rPr>
      <w:rFonts w:ascii="Times New Roman"/>
      <w:kern w:val="2"/>
      <w:sz w:val="21"/>
    </w:rPr>
  </w:style>
  <w:style w:type="character" w:customStyle="1" w:styleId="6">
    <w:name w:val="标题 1 Char"/>
    <w:link w:val="2"/>
    <w:qFormat/>
    <w:uiPriority w:val="0"/>
    <w:rPr>
      <w:rFonts w:ascii="Times New Roman" w:hAnsi="Times New Roman" w:eastAsia="宋体" w:cs="Times New Roman"/>
      <w:b/>
      <w:kern w:val="44"/>
      <w:sz w:val="4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1581</Words>
  <Characters>1615</Characters>
  <Lines>0</Lines>
  <Paragraphs>0</Paragraphs>
  <TotalTime>7</TotalTime>
  <ScaleCrop>false</ScaleCrop>
  <LinksUpToDate>false</LinksUpToDate>
  <CharactersWithSpaces>2336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2025-06-19T02:55:00Z</dcterms:created>
  <dc:creator>123</dc:creator>
  <cp:lastModifiedBy>李鹏</cp:lastModifiedBy>
  <dcterms:modified xsi:type="dcterms:W3CDTF">2025-08-29T06:47:17Z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3956DD5F979E462193BD382B294B63A4_11</vt:lpwstr>
  </property>
  <property fmtid="{D5CDD505-2E9C-101B-9397-08002B2CF9AE}" pid="4" name="KSOTemplateDocerSaveRecord">
    <vt:lpwstr>eyJoZGlkIjoiYjJjOTQxYzhjODMyMDAzZmE0MDJkMWFkNmJlNDkwYTUiLCJ1c2VySWQiOiI1NzIwNTk3NzUifQ==</vt:lpwstr>
  </property>
</Properties>
</file>