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版本号：JYXZB2025-008（2）20250827003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富平县2024年山水林田湖草沙生态修复项目监理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JYXZB2025-008（2）</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陕西嘉昱昕项目管理有限公司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陕西嘉昱昕项目管理有限公司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富平县2024年山水林田湖草沙生态修复项目监理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JYXZB2025-008（2）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富平县2024年山水林田湖草沙生态修复项目监理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富平县庄里镇北山区废弃矿山生态修复项目（一期）和富平县顺阳河流域生态林提升工程（二期）施工阶段和保修阶段的所有内容的监理工作，具体包括施工前期准备阶段、施工阶段、竣工验收阶段和工程保修阶段的监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或事业单位法人证书等相关证件复印件）；</w:t>
      </w:r>
    </w:p>
    <w:p>
      <w:pPr>
        <w:pStyle w:val="null3"/>
      </w:pPr>
      <w:r>
        <w:rPr>
          <w:rFonts w:ascii="仿宋_GB2312" w:hAnsi="仿宋_GB2312" w:cs="仿宋_GB2312" w:eastAsia="仿宋_GB2312"/>
        </w:rPr>
        <w:t>2、授权委托：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p>
      <w:pPr>
        <w:pStyle w:val="null3"/>
      </w:pPr>
      <w:r>
        <w:rPr>
          <w:rFonts w:ascii="仿宋_GB2312" w:hAnsi="仿宋_GB2312" w:cs="仿宋_GB2312" w:eastAsia="仿宋_GB2312"/>
        </w:rPr>
        <w:t>3、财务状况：提供2023年度或2024年度经审计的完整的财务审计报告(成立时间至提交投标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4、税收缴纳证明：提供2024年8月至今已缴纳的至少三个月的纳税证明或完税证明，依法免税的单位应提供相关证明材料；</w:t>
      </w:r>
    </w:p>
    <w:p>
      <w:pPr>
        <w:pStyle w:val="null3"/>
      </w:pPr>
      <w:r>
        <w:rPr>
          <w:rFonts w:ascii="仿宋_GB2312" w:hAnsi="仿宋_GB2312" w:cs="仿宋_GB2312" w:eastAsia="仿宋_GB2312"/>
        </w:rPr>
        <w:t>5、社会保障资金缴纳证明：提供2024年8月至今任意三个月的社会保障资金缴存单据或社保机构开具的社会保险参保缴费情况证明，依法不需要缴纳社会保障资金的单位应提供相关证明材料； 6、投标人资质要求：供应商须具备相关行政主管部门颁发的地质灾害治理工程监理乙级及以上资质，并在人员、设备、资金等方面具备相应的监理能力；</w:t>
      </w:r>
    </w:p>
    <w:p>
      <w:pPr>
        <w:pStyle w:val="null3"/>
      </w:pPr>
      <w:r>
        <w:rPr>
          <w:rFonts w:ascii="仿宋_GB2312" w:hAnsi="仿宋_GB2312" w:cs="仿宋_GB2312" w:eastAsia="仿宋_GB2312"/>
        </w:rPr>
        <w:t>6、项目总监资质要求：拟派本项目总监理工程师须具备国家注册监理工程师资格，在本单位注册，且无在监工程（提供承诺书）；</w:t>
      </w:r>
    </w:p>
    <w:p>
      <w:pPr>
        <w:pStyle w:val="null3"/>
      </w:pPr>
      <w:r>
        <w:rPr>
          <w:rFonts w:ascii="仿宋_GB2312" w:hAnsi="仿宋_GB2312" w:cs="仿宋_GB2312" w:eastAsia="仿宋_GB2312"/>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8、控股、管理关系：单位负责人为同一人或者存在直接控股、管理关系的不同供应商（承包商），不得同时参加本项目的投标；</w:t>
      </w:r>
    </w:p>
    <w:p>
      <w:pPr>
        <w:pStyle w:val="null3"/>
      </w:pPr>
      <w:r>
        <w:rPr>
          <w:rFonts w:ascii="仿宋_GB2312" w:hAnsi="仿宋_GB2312" w:cs="仿宋_GB2312" w:eastAsia="仿宋_GB2312"/>
        </w:rPr>
        <w:t>9、承诺函：提供具有履行合同所必需的设备和专业技术能力的承诺函；</w:t>
      </w:r>
    </w:p>
    <w:p>
      <w:pPr>
        <w:pStyle w:val="null3"/>
      </w:pPr>
      <w:r>
        <w:rPr>
          <w:rFonts w:ascii="仿宋_GB2312" w:hAnsi="仿宋_GB2312" w:cs="仿宋_GB2312" w:eastAsia="仿宋_GB2312"/>
        </w:rPr>
        <w:t>10、非联合体投标声明：本项目不接受联合体磋商（须提供声明函）。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或事业单位法人证书等相关证件复印件；</w:t>
      </w:r>
    </w:p>
    <w:p>
      <w:pPr>
        <w:pStyle w:val="null3"/>
      </w:pPr>
      <w:r>
        <w:rPr>
          <w:rFonts w:ascii="仿宋_GB2312" w:hAnsi="仿宋_GB2312" w:cs="仿宋_GB2312" w:eastAsia="仿宋_GB2312"/>
        </w:rPr>
        <w:t>2、授权委托：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p>
      <w:pPr>
        <w:pStyle w:val="null3"/>
      </w:pPr>
      <w:r>
        <w:rPr>
          <w:rFonts w:ascii="仿宋_GB2312" w:hAnsi="仿宋_GB2312" w:cs="仿宋_GB2312" w:eastAsia="仿宋_GB2312"/>
        </w:rPr>
        <w:t>3、财务状况：提供2023年度或2024年度经审计的完整的财务审计报告(成立时间至提交投标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4、税收缴纳证明：提供2024年8月至今已缴纳的至少三个月的纳税证明或完税证明，依法免税的单位应提供相关证明材料；</w:t>
      </w:r>
    </w:p>
    <w:p>
      <w:pPr>
        <w:pStyle w:val="null3"/>
      </w:pPr>
      <w:r>
        <w:rPr>
          <w:rFonts w:ascii="仿宋_GB2312" w:hAnsi="仿宋_GB2312" w:cs="仿宋_GB2312" w:eastAsia="仿宋_GB2312"/>
        </w:rPr>
        <w:t>5、社会保障资金缴纳证明：提供2024年8月至今任意三个月的社会保障资金缴存单据或社保机构开具的社会保险参保缴费情况证明，依法不需要缴纳社会保障资金的单位应提供相关证明材料；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6、投标人资质要求：供应商须具备相关行政主管部门颁发的地质灾害治理工程监理乙级及以上资质和水利工程施工监理乙级及以上资质；</w:t>
      </w:r>
    </w:p>
    <w:p>
      <w:pPr>
        <w:pStyle w:val="null3"/>
      </w:pPr>
      <w:r>
        <w:rPr>
          <w:rFonts w:ascii="仿宋_GB2312" w:hAnsi="仿宋_GB2312" w:cs="仿宋_GB2312" w:eastAsia="仿宋_GB2312"/>
        </w:rPr>
        <w:t>7、项目总监资质要求：拟派本项目总监理工程师须具备相关行政主管部门核发的水利工程专业国家注册监理工程师资格，在本单位注册，且无在监工程（提供承诺书）；</w:t>
      </w:r>
    </w:p>
    <w:p>
      <w:pPr>
        <w:pStyle w:val="null3"/>
      </w:pPr>
      <w:r>
        <w:rPr>
          <w:rFonts w:ascii="仿宋_GB2312" w:hAnsi="仿宋_GB2312" w:cs="仿宋_GB2312" w:eastAsia="仿宋_GB2312"/>
        </w:rPr>
        <w:t>8、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9、控股、管理关系：单位负责人为同一人或者存在直接控股、管理关系的不同供应商（承包商），不得同时参加本项目的投标；</w:t>
      </w:r>
    </w:p>
    <w:p>
      <w:pPr>
        <w:pStyle w:val="null3"/>
      </w:pPr>
      <w:r>
        <w:rPr>
          <w:rFonts w:ascii="仿宋_GB2312" w:hAnsi="仿宋_GB2312" w:cs="仿宋_GB2312" w:eastAsia="仿宋_GB2312"/>
        </w:rPr>
        <w:t>10、承诺函：提供具有履行合同所必需的设备和专业技术能力的承诺函；</w:t>
      </w:r>
    </w:p>
    <w:p>
      <w:pPr>
        <w:pStyle w:val="null3"/>
      </w:pPr>
      <w:r>
        <w:rPr>
          <w:rFonts w:ascii="仿宋_GB2312" w:hAnsi="仿宋_GB2312" w:cs="仿宋_GB2312" w:eastAsia="仿宋_GB2312"/>
        </w:rPr>
        <w:t>11、非联合体投标声明：本项目不接受联合体磋商（须提供声明函）。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宦军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0913-8212645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陕西嘉昱昕项目管理有限公司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陕西省西安市未央区欧亚大道欧亚国际B座705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范凯琳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17792315048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采购包1：363,414.60元</w:t>
            </w:r>
          </w:p>
          <w:p>
            <w:pPr>
              <w:pStyle w:val="null3"/>
            </w:pPr>
            <w:r>
              <w:rPr>
                <w:rFonts w:ascii="仿宋_GB2312" w:hAnsi="仿宋_GB2312" w:cs="仿宋_GB2312" w:eastAsia="仿宋_GB2312"/>
              </w:rPr>
              <w:t>采购包2：510,585.40元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改革委办公厅关于招标代理服务收费有关问题的通知》(发改办价格(2003)857号)以及《国家发展改革委关于降低部分建设项目收费标准规范收费行为等有关问题的通知》(发改价格(2011)534号)的规定标准下浮3%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陕西嘉昱昕项目管理有限公司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陕西嘉昱昕项目管理有限公司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陕西嘉昱昕项目管理有限公司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陕西嘉昱昕项目管理有限公司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陕西嘉昱昕项目管理有限公司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陕西嘉昱昕项目管理有限公司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联系人：范凯琳</w:t>
      </w:r>
    </w:p>
    <w:p>
      <w:pPr>
        <w:pStyle w:val="null3"/>
      </w:pPr>
      <w:r>
        <w:rPr>
          <w:rFonts w:ascii="仿宋_GB2312" w:hAnsi="仿宋_GB2312" w:cs="仿宋_GB2312" w:eastAsia="仿宋_GB2312"/>
        </w:rPr>
        <w:t>联系电话：17792315048</w:t>
      </w:r>
    </w:p>
    <w:p>
      <w:pPr>
        <w:pStyle w:val="null3"/>
      </w:pPr>
      <w:r>
        <w:rPr>
          <w:rFonts w:ascii="仿宋_GB2312" w:hAnsi="仿宋_GB2312" w:cs="仿宋_GB2312" w:eastAsia="仿宋_GB2312"/>
        </w:rPr>
        <w:t>地址：陕西省西安市未央区欧亚大道欧亚国际B座705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对富平县庄里镇北山区废弃矿山生态修复项目（一期）和富平县顺阳河流域生态林提升工程（二期）施工阶段和保修阶段的所有内容的监理工作，具体包括施工前期准备阶段、施工阶段、竣工验收阶段和工程保修阶段的监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363,414.60</w:t>
      </w:r>
    </w:p>
    <w:p>
      <w:pPr>
        <w:pStyle w:val="null3"/>
      </w:pPr>
      <w:r>
        <w:rPr>
          <w:rFonts w:ascii="仿宋_GB2312" w:hAnsi="仿宋_GB2312" w:cs="仿宋_GB2312" w:eastAsia="仿宋_GB2312"/>
        </w:rPr>
        <w:t>采购包最高限价（元）: 345,055.81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富平县2024年山水林田湖草沙生态修复项目（一期）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363,414.60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510,585.40</w:t>
      </w:r>
    </w:p>
    <w:p>
      <w:pPr>
        <w:pStyle w:val="null3"/>
      </w:pPr>
      <w:r>
        <w:rPr>
          <w:rFonts w:ascii="仿宋_GB2312" w:hAnsi="仿宋_GB2312" w:cs="仿宋_GB2312" w:eastAsia="仿宋_GB2312"/>
        </w:rPr>
        <w:t>采购包最高限价（元）: 491,964.48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富平县2024年山水林田湖草沙生态修复项目（二期）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510,585.40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标的名称：富平县2024年山水林田湖草沙生态修复项目（一期）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0"/>
                <w:color w:val="000000"/>
              </w:rPr>
              <w:t>一、需满足的国家相关标准、行业标准、地方标准或者其他标准、规范</w:t>
            </w:r>
          </w:p>
          <w:p>
            <w:pPr>
              <w:pStyle w:val="null3"/>
              <w:ind w:firstLine="480"/>
            </w:pPr>
            <w:r>
              <w:rPr>
                <w:rFonts w:ascii="仿宋_GB2312" w:hAnsi="仿宋_GB2312" w:cs="仿宋_GB2312" w:eastAsia="仿宋_GB2312"/>
                <w:sz w:val="20"/>
                <w:color w:val="000000"/>
              </w:rPr>
              <w:t>二、</w:t>
            </w:r>
            <w:r>
              <w:rPr>
                <w:rFonts w:ascii="仿宋_GB2312" w:hAnsi="仿宋_GB2312" w:cs="仿宋_GB2312" w:eastAsia="仿宋_GB2312"/>
                <w:sz w:val="20"/>
              </w:rPr>
              <w:t>项目概况：</w:t>
            </w:r>
            <w:r>
              <w:rPr>
                <w:rFonts w:ascii="仿宋_GB2312" w:hAnsi="仿宋_GB2312" w:cs="仿宋_GB2312" w:eastAsia="仿宋_GB2312"/>
              </w:rPr>
              <w:t>本项目主要对</w:t>
            </w:r>
            <w:r>
              <w:rPr>
                <w:rFonts w:ascii="仿宋_GB2312" w:hAnsi="仿宋_GB2312" w:cs="仿宋_GB2312" w:eastAsia="仿宋_GB2312"/>
              </w:rPr>
              <w:t>富平县庄里镇北山区废弃矿山生态修复项目（一期）</w:t>
            </w:r>
            <w:r>
              <w:rPr>
                <w:rFonts w:ascii="仿宋_GB2312" w:hAnsi="仿宋_GB2312" w:cs="仿宋_GB2312" w:eastAsia="仿宋_GB2312"/>
              </w:rPr>
              <w:t>施工阶段和保修阶段的所有内容的监理工作，具体包括施工前期准备阶段、施工阶段、竣工验收阶段和工程保修阶段的监理工作。</w:t>
            </w:r>
          </w:p>
          <w:p>
            <w:pPr>
              <w:pStyle w:val="null3"/>
            </w:pPr>
            <w:r>
              <w:rPr>
                <w:rFonts w:ascii="仿宋_GB2312" w:hAnsi="仿宋_GB2312" w:cs="仿宋_GB2312" w:eastAsia="仿宋_GB2312"/>
                <w:sz w:val="20"/>
              </w:rPr>
              <w:t>服务期：</w:t>
            </w:r>
            <w:r>
              <w:rPr>
                <w:rFonts w:ascii="仿宋_GB2312" w:hAnsi="仿宋_GB2312" w:cs="仿宋_GB2312" w:eastAsia="仿宋_GB2312"/>
              </w:rPr>
              <w:t>四个月</w:t>
            </w:r>
            <w:r>
              <w:rPr>
                <w:rFonts w:ascii="仿宋_GB2312" w:hAnsi="仿宋_GB2312" w:cs="仿宋_GB2312" w:eastAsia="仿宋_GB2312"/>
              </w:rPr>
              <w:t>（具体开工、竣工日期以签订合同为准</w:t>
            </w:r>
            <w:r>
              <w:rPr>
                <w:rFonts w:ascii="仿宋_GB2312" w:hAnsi="仿宋_GB2312" w:cs="仿宋_GB2312" w:eastAsia="仿宋_GB2312"/>
              </w:rPr>
              <w:t>，</w:t>
            </w:r>
            <w:r>
              <w:rPr>
                <w:rFonts w:ascii="仿宋_GB2312" w:hAnsi="仿宋_GB2312" w:cs="仿宋_GB2312" w:eastAsia="仿宋_GB2312"/>
              </w:rPr>
              <w:t>与实际施工工期为准</w:t>
            </w:r>
            <w:r>
              <w:rPr>
                <w:rFonts w:ascii="仿宋_GB2312" w:hAnsi="仿宋_GB2312" w:cs="仿宋_GB2312" w:eastAsia="仿宋_GB2312"/>
              </w:rPr>
              <w:t>）</w:t>
            </w:r>
          </w:p>
          <w:p>
            <w:pPr>
              <w:pStyle w:val="null3"/>
              <w:jc w:val="both"/>
            </w:pPr>
            <w:r>
              <w:rPr>
                <w:rFonts w:ascii="仿宋_GB2312" w:hAnsi="仿宋_GB2312" w:cs="仿宋_GB2312" w:eastAsia="仿宋_GB2312"/>
                <w:sz w:val="20"/>
                <w:color w:val="000000"/>
              </w:rPr>
              <w:t>三、工程监理标准</w:t>
            </w:r>
          </w:p>
          <w:p>
            <w:pPr>
              <w:pStyle w:val="null3"/>
              <w:ind w:firstLine="480"/>
              <w:jc w:val="both"/>
            </w:pPr>
            <w:r>
              <w:rPr>
                <w:rFonts w:ascii="仿宋_GB2312" w:hAnsi="仿宋_GB2312" w:cs="仿宋_GB2312" w:eastAsia="仿宋_GB2312"/>
                <w:sz w:val="20"/>
                <w:color w:val="000000"/>
              </w:rPr>
              <w:t>1、《建设工程监理规范》（GB 50319-2013）。</w:t>
            </w:r>
          </w:p>
          <w:p>
            <w:pPr>
              <w:pStyle w:val="null3"/>
              <w:ind w:firstLine="480"/>
              <w:jc w:val="both"/>
            </w:pPr>
            <w:r>
              <w:rPr>
                <w:rFonts w:ascii="仿宋_GB2312" w:hAnsi="仿宋_GB2312" w:cs="仿宋_GB2312" w:eastAsia="仿宋_GB2312"/>
                <w:sz w:val="20"/>
                <w:color w:val="000000"/>
              </w:rPr>
              <w:t>2、除合同另有约定外，本工程适用现行国家、省、市、行业和地方规范、标准和规程。</w:t>
            </w:r>
          </w:p>
          <w:p>
            <w:pPr>
              <w:pStyle w:val="null3"/>
              <w:ind w:firstLine="480"/>
              <w:jc w:val="both"/>
            </w:pPr>
            <w:r>
              <w:rPr>
                <w:rFonts w:ascii="仿宋_GB2312" w:hAnsi="仿宋_GB2312" w:cs="仿宋_GB2312" w:eastAsia="仿宋_GB2312"/>
                <w:sz w:val="20"/>
                <w:color w:val="000000"/>
              </w:rPr>
              <w:t>3、规范、标准和规程如发生不一致时，则以要求最为严格的规范、规程或标准作为工作依据。</w:t>
            </w:r>
          </w:p>
          <w:p>
            <w:pPr>
              <w:pStyle w:val="null3"/>
              <w:jc w:val="both"/>
            </w:pPr>
            <w:r>
              <w:rPr>
                <w:rFonts w:ascii="仿宋_GB2312" w:hAnsi="仿宋_GB2312" w:cs="仿宋_GB2312" w:eastAsia="仿宋_GB2312"/>
                <w:sz w:val="20"/>
                <w:color w:val="000000"/>
              </w:rPr>
              <w:t>4、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标的名称：富平县2024年山水林田湖草沙生态修复项目（二期）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0"/>
                <w:color w:val="000000"/>
              </w:rPr>
              <w:t>一、需满足的国家相关标准、行业标准、地方标准或者其他标准、规范</w:t>
            </w:r>
          </w:p>
          <w:p>
            <w:pPr>
              <w:pStyle w:val="null3"/>
              <w:ind w:firstLine="480"/>
            </w:pPr>
            <w:r>
              <w:rPr>
                <w:rFonts w:ascii="仿宋_GB2312" w:hAnsi="仿宋_GB2312" w:cs="仿宋_GB2312" w:eastAsia="仿宋_GB2312"/>
                <w:sz w:val="20"/>
                <w:color w:val="000000"/>
              </w:rPr>
              <w:t>二、</w:t>
            </w:r>
            <w:r>
              <w:rPr>
                <w:rFonts w:ascii="仿宋_GB2312" w:hAnsi="仿宋_GB2312" w:cs="仿宋_GB2312" w:eastAsia="仿宋_GB2312"/>
                <w:sz w:val="20"/>
              </w:rPr>
              <w:t>项目概况：</w:t>
            </w:r>
            <w:r>
              <w:rPr>
                <w:rFonts w:ascii="仿宋_GB2312" w:hAnsi="仿宋_GB2312" w:cs="仿宋_GB2312" w:eastAsia="仿宋_GB2312"/>
              </w:rPr>
              <w:t>本项目主要对</w:t>
            </w:r>
            <w:r>
              <w:rPr>
                <w:rFonts w:ascii="仿宋_GB2312" w:hAnsi="仿宋_GB2312" w:cs="仿宋_GB2312" w:eastAsia="仿宋_GB2312"/>
              </w:rPr>
              <w:t>富平县顺阳河流域生态林提升工程（二期）</w:t>
            </w:r>
            <w:r>
              <w:rPr>
                <w:rFonts w:ascii="仿宋_GB2312" w:hAnsi="仿宋_GB2312" w:cs="仿宋_GB2312" w:eastAsia="仿宋_GB2312"/>
              </w:rPr>
              <w:t>施工阶段和保修阶段的所有内容的监理工作，具体包括施工前期准备阶段、施工阶段、竣工验收阶段和工程保修阶段的监理工作。</w:t>
            </w:r>
          </w:p>
          <w:p>
            <w:pPr>
              <w:pStyle w:val="null3"/>
            </w:pPr>
            <w:r>
              <w:rPr>
                <w:rFonts w:ascii="仿宋_GB2312" w:hAnsi="仿宋_GB2312" w:cs="仿宋_GB2312" w:eastAsia="仿宋_GB2312"/>
                <w:sz w:val="20"/>
              </w:rPr>
              <w:t>服务期：</w:t>
            </w:r>
            <w:r>
              <w:rPr>
                <w:rFonts w:ascii="仿宋_GB2312" w:hAnsi="仿宋_GB2312" w:cs="仿宋_GB2312" w:eastAsia="仿宋_GB2312"/>
              </w:rPr>
              <w:t>四个月</w:t>
            </w:r>
            <w:r>
              <w:rPr>
                <w:rFonts w:ascii="仿宋_GB2312" w:hAnsi="仿宋_GB2312" w:cs="仿宋_GB2312" w:eastAsia="仿宋_GB2312"/>
              </w:rPr>
              <w:t>（具体开工、竣工日期以签订合同为准</w:t>
            </w:r>
            <w:r>
              <w:rPr>
                <w:rFonts w:ascii="仿宋_GB2312" w:hAnsi="仿宋_GB2312" w:cs="仿宋_GB2312" w:eastAsia="仿宋_GB2312"/>
              </w:rPr>
              <w:t>，</w:t>
            </w:r>
            <w:r>
              <w:rPr>
                <w:rFonts w:ascii="仿宋_GB2312" w:hAnsi="仿宋_GB2312" w:cs="仿宋_GB2312" w:eastAsia="仿宋_GB2312"/>
              </w:rPr>
              <w:t>与实际施工工期为准</w:t>
            </w:r>
            <w:r>
              <w:rPr>
                <w:rFonts w:ascii="仿宋_GB2312" w:hAnsi="仿宋_GB2312" w:cs="仿宋_GB2312" w:eastAsia="仿宋_GB2312"/>
              </w:rPr>
              <w:t>）</w:t>
            </w:r>
          </w:p>
          <w:p>
            <w:pPr>
              <w:pStyle w:val="null3"/>
              <w:jc w:val="both"/>
            </w:pPr>
            <w:r>
              <w:rPr>
                <w:rFonts w:ascii="仿宋_GB2312" w:hAnsi="仿宋_GB2312" w:cs="仿宋_GB2312" w:eastAsia="仿宋_GB2312"/>
                <w:sz w:val="20"/>
                <w:color w:val="000000"/>
              </w:rPr>
              <w:t>三、工程监理标准</w:t>
            </w:r>
          </w:p>
          <w:p>
            <w:pPr>
              <w:pStyle w:val="null3"/>
              <w:ind w:firstLine="480"/>
              <w:jc w:val="both"/>
            </w:pPr>
            <w:r>
              <w:rPr>
                <w:rFonts w:ascii="仿宋_GB2312" w:hAnsi="仿宋_GB2312" w:cs="仿宋_GB2312" w:eastAsia="仿宋_GB2312"/>
                <w:sz w:val="20"/>
                <w:color w:val="000000"/>
              </w:rPr>
              <w:t>1、《建设工程监理规范》（GB 50319-2013）。</w:t>
            </w:r>
          </w:p>
          <w:p>
            <w:pPr>
              <w:pStyle w:val="null3"/>
              <w:ind w:firstLine="480"/>
              <w:jc w:val="both"/>
            </w:pPr>
            <w:r>
              <w:rPr>
                <w:rFonts w:ascii="仿宋_GB2312" w:hAnsi="仿宋_GB2312" w:cs="仿宋_GB2312" w:eastAsia="仿宋_GB2312"/>
                <w:sz w:val="20"/>
                <w:color w:val="000000"/>
              </w:rPr>
              <w:t>2、除合同另有约定外，本工程适用现行国家、省、市、行业和地方规范、标准和规程。</w:t>
            </w:r>
          </w:p>
          <w:p>
            <w:pPr>
              <w:pStyle w:val="null3"/>
              <w:ind w:firstLine="480"/>
              <w:jc w:val="both"/>
            </w:pPr>
            <w:r>
              <w:rPr>
                <w:rFonts w:ascii="仿宋_GB2312" w:hAnsi="仿宋_GB2312" w:cs="仿宋_GB2312" w:eastAsia="仿宋_GB2312"/>
                <w:sz w:val="20"/>
                <w:color w:val="000000"/>
              </w:rPr>
              <w:t>3、规范、标准和规程如发生不一致时，则以要求最为严格的规范、规程或标准作为工作依据。</w:t>
            </w:r>
          </w:p>
          <w:p>
            <w:pPr>
              <w:pStyle w:val="null3"/>
              <w:jc w:val="both"/>
            </w:pPr>
            <w:r>
              <w:rPr>
                <w:rFonts w:ascii="仿宋_GB2312" w:hAnsi="仿宋_GB2312" w:cs="仿宋_GB2312" w:eastAsia="仿宋_GB2312"/>
                <w:sz w:val="20"/>
                <w:color w:val="000000"/>
              </w:rPr>
              <w:t>4、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四个月（具体开工、竣工日期以签订合同为准，与实际施工工期为准）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四个月（具体开工、竣工日期以签订合同为准，与实际施工工期为准）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按照国家相关标准和磋商文件要求验收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完成总工程量30%时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完成工程竣工(县级验收)合格时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通过省市验收合格后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完成总工程量30%时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完成工程竣工(县级验收)合格时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通过省市验收合格后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3.4.1其他说明：本项目最高限价费率为 2.8%。 供应商报价时应按照磋商报价=费率*监理费计费基准价的方式进行计算报价； 本项目按照费率结算，根据本项目实际情况，若本项目经财政评审（或审计）工程建安结算总价低于本项目施工预算审定价（最高限价），监理费按照成交监理费费率调整后的总价结算（工程监理费=经财政评审（或审计）工程建安结算总价×成交监理费费率），其他情况按合同暂定金额结算。 3.4.2本项目采购标的所属行业为其他未列明行业。 (按照《工信部国家统计局发改委财政部工信部联企业》中小企业划型标准((2011)300号)规定：其他未列明行业：从业人员300人以下的为中小微型企业。其中，从业人员100人及以上的为中型企业:从业人员10人及以上的为小型企业:从业人员10人以下的为微型企业。 3.4.3付款条件说明：完成总工程量30%时，按合同价款的30%支付:完成工程竣工(县级验收)合格时，按合同价款的60%支付:通过省市验收合格后，支付剩余合同价款的40%。 3.4.4成交供应商在中标(成交)结果公告结束后3个工作日内向采购代理机构提供纸质版投标文件正本壹份，副本肆份，电子U盘贰份(投标文件内容与电子版致)，纸质投标文件正副本分别胶装，标明供应商名称密封递交，开标结束后两个工作日递交至指定地点，线下递交文件地点：陕西省西安市未央区欧亚大道欧亚国际B座705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或事业单位法人证书等相关证件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tc>
        <w:tc>
          <w:tcPr>
            <w:tcW w:type="dxa" w:w="1661"/>
          </w:tcPr>
          <w:p>
            <w:pPr>
              <w:pStyle w:val="null3"/>
            </w:pPr>
            <w:r>
              <w:rPr>
                <w:rFonts w:ascii="仿宋_GB2312" w:hAnsi="仿宋_GB2312" w:cs="仿宋_GB2312" w:eastAsia="仿宋_GB2312"/>
              </w:rPr>
              <w:t>供应商应提交的相关资格证明材料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提供2024年8月至今任意三个月的社会保障资金缴存单据或社保机构开具的社会保险参保缴费情况证明，依法不需要缴纳社会保障资金的单位应提供相关证明材料； 6、投标人资质要求：供应商须具备相关行政主管部门颁发的地质灾害治理工程监理乙级及以上资质，并在人员、设备、资金等方面具备相应的监理能力；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项目总监资质要求</w:t>
            </w:r>
          </w:p>
        </w:tc>
        <w:tc>
          <w:tcPr>
            <w:tcW w:type="dxa" w:w="3322"/>
          </w:tcPr>
          <w:p>
            <w:pPr>
              <w:pStyle w:val="null3"/>
            </w:pPr>
            <w:r>
              <w:rPr>
                <w:rFonts w:ascii="仿宋_GB2312" w:hAnsi="仿宋_GB2312" w:cs="仿宋_GB2312" w:eastAsia="仿宋_GB2312"/>
              </w:rPr>
              <w:t>拟派本项目总监理工程师须具备国家注册监理工程师资格，在本单位注册，且无在监工程（提供承诺书）；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本项目不接受联合体磋商（须提供声明函）。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或事业单位法人证书等相关证件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tc>
        <w:tc>
          <w:tcPr>
            <w:tcW w:type="dxa" w:w="1661"/>
          </w:tcPr>
          <w:p>
            <w:pPr>
              <w:pStyle w:val="null3"/>
            </w:pPr>
            <w:r>
              <w:rPr>
                <w:rFonts w:ascii="仿宋_GB2312" w:hAnsi="仿宋_GB2312" w:cs="仿宋_GB2312" w:eastAsia="仿宋_GB2312"/>
              </w:rPr>
              <w:t>供应商应提交的相关资格证明材料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提供2024年8月至今任意三个月的社会保障资金缴存单据或社保机构开具的社会保险参保缴费情况证明，依法不需要缴纳社会保障资金的单位应提供相关证明材料；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供应商须具备相关行政主管部门颁发的地质灾害治理工程监理乙级及以上资质和水利工程施工监理乙级及以上资质；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项目总监资质要求</w:t>
            </w:r>
          </w:p>
        </w:tc>
        <w:tc>
          <w:tcPr>
            <w:tcW w:type="dxa" w:w="3322"/>
          </w:tcPr>
          <w:p>
            <w:pPr>
              <w:pStyle w:val="null3"/>
            </w:pPr>
            <w:r>
              <w:rPr>
                <w:rFonts w:ascii="仿宋_GB2312" w:hAnsi="仿宋_GB2312" w:cs="仿宋_GB2312" w:eastAsia="仿宋_GB2312"/>
              </w:rPr>
              <w:t>拟派本项目总监理工程师须具备相关行政主管部门核发的水利工程专业国家注册监理工程师资格，在本单位注册，且无在监工程（提供承诺书）；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本项目不接受联合体磋商（须提供声明函）。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一次磋商报价表.docx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磋商响应文件的签字、盖章符合磋商文件要求</w:t>
            </w:r>
          </w:p>
        </w:tc>
        <w:tc>
          <w:tcPr>
            <w:tcW w:type="dxa" w:w="1661"/>
          </w:tcPr>
          <w:p>
            <w:pPr>
              <w:pStyle w:val="null3"/>
            </w:pPr>
            <w:r>
              <w:rPr>
                <w:rFonts w:ascii="仿宋_GB2312" w:hAnsi="仿宋_GB2312" w:cs="仿宋_GB2312" w:eastAsia="仿宋_GB2312"/>
              </w:rPr>
              <w:t>服务内容及服务邀请应答表 监理检测设备一览表.docx 中小企业声明函 商务应答表 拟任本工程总监理工程师履历表.docx 供应商应提交的相关资格证明材料 报价表 项目组人员构成人员.docx 监理业绩一览表.docx 响应文件封面 残疾人福利性单位声明函 服务方案 标的清单 一次磋商报价表.docx 响应函 法定代表人授权委托书.docx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磋商响应中没有出现磋商文件规定的其它无效文件情形。</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按照磋商文件格式内容编写，无缺漏项</w:t>
            </w:r>
          </w:p>
        </w:tc>
        <w:tc>
          <w:tcPr>
            <w:tcW w:type="dxa" w:w="1661"/>
          </w:tcPr>
          <w:p>
            <w:pPr>
              <w:pStyle w:val="null3"/>
            </w:pPr>
            <w:r>
              <w:rPr>
                <w:rFonts w:ascii="仿宋_GB2312" w:hAnsi="仿宋_GB2312" w:cs="仿宋_GB2312" w:eastAsia="仿宋_GB2312"/>
              </w:rPr>
              <w:t>服务内容及服务邀请应答表 监理检测设备一览表.docx 中小企业声明函 商务应答表 拟任本工程总监理工程师履历表.docx 供应商应提交的相关资格证明材料 报价表 项目组人员构成人员.docx 监理业绩一览表.docx 响应文件封面 残疾人福利性单位声明函 服务方案 标的清单 一次磋商报价表.docx 响应函 法定代表人授权委托书.docx 供应商认为有必要补充说明的事宜.docx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一次磋商报价表.docx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磋商响应文件的签字、盖章符合磋商文件要求</w:t>
            </w:r>
          </w:p>
        </w:tc>
        <w:tc>
          <w:tcPr>
            <w:tcW w:type="dxa" w:w="1661"/>
          </w:tcPr>
          <w:p>
            <w:pPr>
              <w:pStyle w:val="null3"/>
            </w:pPr>
            <w:r>
              <w:rPr>
                <w:rFonts w:ascii="仿宋_GB2312" w:hAnsi="仿宋_GB2312" w:cs="仿宋_GB2312" w:eastAsia="仿宋_GB2312"/>
              </w:rPr>
              <w:t>服务内容及服务邀请应答表 监理检测设备一览表.docx 中小企业声明函 商务应答表 拟任本工程总监理工程师履历表.docx 供应商应提交的相关资格证明材料 报价表 项目组人员构成人员.docx 监理业绩一览表.docx 响应文件封面 残疾人福利性单位声明函 服务方案 标的清单 一次磋商报价表.docx 响应函 法定代表人授权委托书.docx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磋商响应中没有出现磋商文件规定的其它无效文件情形。</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按照磋商文件格式内容编写，无缺漏项</w:t>
            </w:r>
          </w:p>
        </w:tc>
        <w:tc>
          <w:tcPr>
            <w:tcW w:type="dxa" w:w="1661"/>
          </w:tcPr>
          <w:p>
            <w:pPr>
              <w:pStyle w:val="null3"/>
            </w:pPr>
            <w:r>
              <w:rPr>
                <w:rFonts w:ascii="仿宋_GB2312" w:hAnsi="仿宋_GB2312" w:cs="仿宋_GB2312" w:eastAsia="仿宋_GB2312"/>
              </w:rPr>
              <w:t>服务内容及服务邀请应答表 监理检测设备一览表.docx 中小企业声明函 商务应答表 拟任本工程总监理工程师履历表.docx 供应商应提交的相关资格证明材料 报价表 项目组人员构成人员.docx 监理业绩一览表.docx 响应文件封面 残疾人福利性单位声明函 服务方案 标的清单 一次磋商报价表.docx 响应函 法定代表人授权委托书.docx 供应商认为有必要补充说明的事宜.docx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评审内容：①工作目标；②进度目标；③投资控制目标；④安全控制目标。 评审标准：方案各部分内容全面详细、阐述条理清晰详尽、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评审内容： ①现场监理工作制度；②内部工作制度；③相关服务工作制度。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评审内容： ①监理资料与档案存放、移交管理制度；②监理资料与档案保管人员安排。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监理工作重点、 难点分析及对策</w:t>
            </w:r>
          </w:p>
        </w:tc>
        <w:tc>
          <w:tcPr>
            <w:tcW w:type="dxa" w:w="2492"/>
          </w:tcPr>
          <w:p>
            <w:pPr>
              <w:pStyle w:val="null3"/>
            </w:pPr>
            <w:r>
              <w:rPr>
                <w:rFonts w:ascii="仿宋_GB2312" w:hAnsi="仿宋_GB2312" w:cs="仿宋_GB2312" w:eastAsia="仿宋_GB2312"/>
              </w:rPr>
              <w:t>评审内容： ①针对本项目的重点、难点分析；②针对本项目的重点、难点的对策。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评审内容： ①质量管理控制的基本流程；②工程质量控制的原则；③项目各阶段的质量控制措施。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监理工作进度计划安排及保障措施</w:t>
            </w:r>
          </w:p>
        </w:tc>
        <w:tc>
          <w:tcPr>
            <w:tcW w:type="dxa" w:w="2492"/>
          </w:tcPr>
          <w:p>
            <w:pPr>
              <w:pStyle w:val="null3"/>
            </w:pPr>
            <w:r>
              <w:rPr>
                <w:rFonts w:ascii="仿宋_GB2312" w:hAnsi="仿宋_GB2312" w:cs="仿宋_GB2312" w:eastAsia="仿宋_GB2312"/>
              </w:rPr>
              <w:t>评审内容： ①监理工作进度计划安排；②监理工作进度计划保障措施。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监理组织协调工作方法措施</w:t>
            </w:r>
          </w:p>
        </w:tc>
        <w:tc>
          <w:tcPr>
            <w:tcW w:type="dxa" w:w="2492"/>
          </w:tcPr>
          <w:p>
            <w:pPr>
              <w:pStyle w:val="null3"/>
            </w:pPr>
            <w:r>
              <w:rPr>
                <w:rFonts w:ascii="仿宋_GB2312" w:hAnsi="仿宋_GB2312" w:cs="仿宋_GB2312" w:eastAsia="仿宋_GB2312"/>
              </w:rPr>
              <w:t>评审内容： ①项目监理内部协调方法措施；②项目监理对外组织协调方法措施。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服务质量承诺；②服务周期承诺；③保修阶段质量服务承诺。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拟投入检测仪器设备</w:t>
            </w:r>
          </w:p>
        </w:tc>
        <w:tc>
          <w:tcPr>
            <w:tcW w:type="dxa" w:w="2492"/>
          </w:tcPr>
          <w:p>
            <w:pPr>
              <w:pStyle w:val="null3"/>
            </w:pPr>
            <w:r>
              <w:rPr>
                <w:rFonts w:ascii="仿宋_GB2312" w:hAnsi="仿宋_GB2312" w:cs="仿宋_GB2312" w:eastAsia="仿宋_GB2312"/>
              </w:rPr>
              <w:t>评审内容： ①拟投入检测仪器设备清单；②拟投入检测仪器设备来源证明材料。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监理检测设备一览表.docx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评审内容： ①根据拟投入的其他服务人员数量②根据拟投入的其他人员年龄、专业经验、资格/职称等情况。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项目组人员构成人员.docx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提供供应商2022年8月至投标截止日期前类似项目业绩，每提供1个得2分，满分6分(以合同协议书或中标（成交）通知书内容为准)。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监理业绩一览表.docx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价格分统一采用低价优先法计算，即满足竞争性磋商文件要求且投标报价最低的为评标基准价，其价格分为满分。其他供应商的价格分统一按照下列公式计算：价格分=(最低报价/投标报价)×报价分值×100% 注：1、计算分数时四舍五入取小数点后两位；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评审内容：①工作目标；②进度目标；③投资控制目标；④安全控制目标。 评审标准：方案各部分内容全面详细、阐述条理清晰详尽、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评审内容： ①现场监理工作制度；②内部工作制度；③相关服务工作制度。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评审内容： ①监理资料与档案存放、移交管理制度；②监理资料与档案保管人员安排。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监理工作重点、 难点分析及对策</w:t>
            </w:r>
          </w:p>
        </w:tc>
        <w:tc>
          <w:tcPr>
            <w:tcW w:type="dxa" w:w="2492"/>
          </w:tcPr>
          <w:p>
            <w:pPr>
              <w:pStyle w:val="null3"/>
            </w:pPr>
            <w:r>
              <w:rPr>
                <w:rFonts w:ascii="仿宋_GB2312" w:hAnsi="仿宋_GB2312" w:cs="仿宋_GB2312" w:eastAsia="仿宋_GB2312"/>
              </w:rPr>
              <w:t>评审内容： ①针对本项目的重点、难点分析；②针对本项目的重点、难点的对策。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评审内容： ①质量管理控制的基本流程；②工程质量控制的原则；③项目各阶段的质量控制措施。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监理工作进度计划安排及保障措施</w:t>
            </w:r>
          </w:p>
        </w:tc>
        <w:tc>
          <w:tcPr>
            <w:tcW w:type="dxa" w:w="2492"/>
          </w:tcPr>
          <w:p>
            <w:pPr>
              <w:pStyle w:val="null3"/>
            </w:pPr>
            <w:r>
              <w:rPr>
                <w:rFonts w:ascii="仿宋_GB2312" w:hAnsi="仿宋_GB2312" w:cs="仿宋_GB2312" w:eastAsia="仿宋_GB2312"/>
              </w:rPr>
              <w:t>评审内容： ①监理工作进度计划安排；②监理工作进度计划保障措施。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监理组织协调工作方法措施</w:t>
            </w:r>
          </w:p>
        </w:tc>
        <w:tc>
          <w:tcPr>
            <w:tcW w:type="dxa" w:w="2492"/>
          </w:tcPr>
          <w:p>
            <w:pPr>
              <w:pStyle w:val="null3"/>
            </w:pPr>
            <w:r>
              <w:rPr>
                <w:rFonts w:ascii="仿宋_GB2312" w:hAnsi="仿宋_GB2312" w:cs="仿宋_GB2312" w:eastAsia="仿宋_GB2312"/>
              </w:rPr>
              <w:t>评审内容： ①项目监理内部协调方法措施；②项目监理对外组织协调方法措施。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服务质量承诺；②服务周期承诺；③保修阶段质量服务承诺。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拟投入检测仪器设备</w:t>
            </w:r>
          </w:p>
        </w:tc>
        <w:tc>
          <w:tcPr>
            <w:tcW w:type="dxa" w:w="2492"/>
          </w:tcPr>
          <w:p>
            <w:pPr>
              <w:pStyle w:val="null3"/>
            </w:pPr>
            <w:r>
              <w:rPr>
                <w:rFonts w:ascii="仿宋_GB2312" w:hAnsi="仿宋_GB2312" w:cs="仿宋_GB2312" w:eastAsia="仿宋_GB2312"/>
              </w:rPr>
              <w:t>评审内容： ①拟投入检测仪器设备清单；②拟投入检测仪器设备来源证明材料。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评审内容： ①根据拟投入的其他服务人员数量②根据拟投入的其他人员年龄、专业经验、资格/职称等情况。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提供供应商2022年8月至投标截止日期前类似项目业绩，每提供1个得2分，满分6分(以合同协议书或中标（成交）通知书内容为准)。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价格分统一采用低价优先法计算，即满足竞争性磋商文件要求且投标报价最低的为评标基准价，其价格分为满分。其他供应商的价格分统一按照下列公式计算：价格分=(最低报价/投标报价)×报价分值×100% 注：1、计算分数时四舍五入取小数点后两位；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详见附件：一次磋商报价表.docx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详见附件：拟任本工程总监理工程师履历表.docx</w:t>
      </w:r>
    </w:p>
    <w:p>
      <w:pPr>
        <w:pStyle w:val="null3"/>
        <w:ind w:firstLine="960"/>
      </w:pPr>
      <w:r>
        <w:rPr>
          <w:rFonts w:ascii="仿宋_GB2312" w:hAnsi="仿宋_GB2312" w:cs="仿宋_GB2312" w:eastAsia="仿宋_GB2312"/>
        </w:rPr>
        <w:t>详见附件：项目组人员构成人员.docx</w:t>
      </w:r>
    </w:p>
    <w:p>
      <w:pPr>
        <w:pStyle w:val="null3"/>
        <w:ind w:firstLine="960"/>
      </w:pPr>
      <w:r>
        <w:rPr>
          <w:rFonts w:ascii="仿宋_GB2312" w:hAnsi="仿宋_GB2312" w:cs="仿宋_GB2312" w:eastAsia="仿宋_GB2312"/>
        </w:rPr>
        <w:t>详见附件：监理业绩一览表.docx</w:t>
      </w:r>
    </w:p>
    <w:p>
      <w:pPr>
        <w:pStyle w:val="null3"/>
        <w:ind w:firstLine="960"/>
      </w:pPr>
      <w:r>
        <w:rPr>
          <w:rFonts w:ascii="仿宋_GB2312" w:hAnsi="仿宋_GB2312" w:cs="仿宋_GB2312" w:eastAsia="仿宋_GB2312"/>
        </w:rPr>
        <w:t>详见附件：监理检测设备一览表.docx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详见附件：一次磋商报价表.docx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详见附件：拟任本工程总监理工程师履历表.docx</w:t>
      </w:r>
    </w:p>
    <w:p>
      <w:pPr>
        <w:pStyle w:val="null3"/>
        <w:ind w:firstLine="960"/>
      </w:pPr>
      <w:r>
        <w:rPr>
          <w:rFonts w:ascii="仿宋_GB2312" w:hAnsi="仿宋_GB2312" w:cs="仿宋_GB2312" w:eastAsia="仿宋_GB2312"/>
        </w:rPr>
        <w:t>详见附件：项目组人员构成人员.docx</w:t>
      </w:r>
    </w:p>
    <w:p>
      <w:pPr>
        <w:pStyle w:val="null3"/>
        <w:ind w:firstLine="960"/>
      </w:pPr>
      <w:r>
        <w:rPr>
          <w:rFonts w:ascii="仿宋_GB2312" w:hAnsi="仿宋_GB2312" w:cs="仿宋_GB2312" w:eastAsia="仿宋_GB2312"/>
        </w:rPr>
        <w:t>详见附件：监理业绩一览表.docx</w:t>
      </w:r>
    </w:p>
    <w:p>
      <w:pPr>
        <w:pStyle w:val="null3"/>
        <w:ind w:firstLine="960"/>
      </w:pPr>
      <w:r>
        <w:rPr>
          <w:rFonts w:ascii="仿宋_GB2312" w:hAnsi="仿宋_GB2312" w:cs="仿宋_GB2312" w:eastAsia="仿宋_GB2312"/>
        </w:rPr>
        <w:t>详见附件：监理检测设备一览表.docx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