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版本号：JQ2025-ZFCG-02320250808001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2025年富平县薛镇瓦李村柿饼加工厂提升改造项目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JQ2025-ZFCG-023</w:t>
      </w:r>
      <w:r>
        <w:br/>
      </w:r>
      <w:r>
        <w:br/>
      </w:r>
      <w:r>
        <w:br/>
      </w:r>
    </w:p>
    <w:p>
      <w:pPr>
        <w:pStyle w:val="null3"/>
        <w:jc w:val="center"/>
        <w:outlineLvl w:val="2"/>
      </w:pPr>
      <w:r>
        <w:rPr>
          <w:rFonts w:ascii="仿宋_GB2312" w:hAnsi="仿宋_GB2312" w:cs="仿宋_GB2312" w:eastAsia="仿宋_GB2312"/>
          <w:sz w:val="28"/>
          <w:b/>
        </w:rPr>
        <w:t>富平县薛镇人民政府（本级）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富平县薛镇人民政府（本级）</w:t>
      </w:r>
      <w:r>
        <w:rPr>
          <w:rFonts w:ascii="仿宋_GB2312" w:hAnsi="仿宋_GB2312" w:cs="仿宋_GB2312" w:eastAsia="仿宋_GB2312"/>
        </w:rPr>
        <w:t>委托，拟对</w:t>
      </w:r>
      <w:r>
        <w:rPr>
          <w:rFonts w:ascii="仿宋_GB2312" w:hAnsi="仿宋_GB2312" w:cs="仿宋_GB2312" w:eastAsia="仿宋_GB2312"/>
        </w:rPr>
        <w:t>2025年富平县薛镇瓦李村柿饼加工厂提升改造项目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2025年富平县薛镇瓦李村柿饼加工厂提升改造项目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改造原瓦李村小学建成包装车间2个及配套包装台8个，包装机1台。加工车间1个配套速冻库118m³(长7m、宽6m、高2.8m)。新建加工车间300m²。(长20m、宽15m)配套8000斤烤炉2个及叉车1台。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p>
    <w:p>
      <w:pPr>
        <w:pStyle w:val="null3"/>
      </w:pPr>
      <w:r>
        <w:rPr>
          <w:rFonts w:ascii="仿宋_GB2312" w:hAnsi="仿宋_GB2312" w:cs="仿宋_GB2312" w:eastAsia="仿宋_GB2312"/>
        </w:rPr>
        <w:t>3、税收缴纳证明：提供2024年度6月至今已缴纳的至少3个月的纳税证明（银行缴费凭证）或完税证明，依法免税的单位应提供相关证明材料</w:t>
      </w:r>
    </w:p>
    <w:p>
      <w:pPr>
        <w:pStyle w:val="null3"/>
      </w:pPr>
      <w:r>
        <w:rPr>
          <w:rFonts w:ascii="仿宋_GB2312" w:hAnsi="仿宋_GB2312" w:cs="仿宋_GB2312" w:eastAsia="仿宋_GB2312"/>
        </w:rPr>
        <w:t>4、社会养老保障资金缴纳证明：提供2024年度6月至今已缴存的至少3个月的社会养老保障资金银行缴费单据或社保机构开具的社会养老保险参保缴费情况证明，依法不需要缴纳社会保障资金的单位应提供相关证明材料</w:t>
      </w:r>
    </w:p>
    <w:p>
      <w:pPr>
        <w:pStyle w:val="null3"/>
      </w:pPr>
      <w:r>
        <w:rPr>
          <w:rFonts w:ascii="仿宋_GB2312" w:hAnsi="仿宋_GB2312" w:cs="仿宋_GB2312" w:eastAsia="仿宋_GB2312"/>
        </w:rPr>
        <w:t>5、具有履行本合同所必需的设备和专业技术能力的声明：提供具有履行本合同所必需的设备和专业技术能力的声明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6、法定代表人授权委托书：法定代表人参加投标的，须提供法定代表人资格证明书；法定代表人授权他人参加投标的，须提供法定代表人授权委托书</w:t>
      </w:r>
    </w:p>
    <w:p>
      <w:pPr>
        <w:pStyle w:val="null3"/>
      </w:pPr>
      <w:r>
        <w:rPr>
          <w:rFonts w:ascii="仿宋_GB2312" w:hAnsi="仿宋_GB2312" w:cs="仿宋_GB2312" w:eastAsia="仿宋_GB2312"/>
        </w:rPr>
        <w:t>7、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8、保证金缴纳凭据：保证金缴纳凭据提供银行转账凭证、基本存款账户信息资料复印件或金融机构、担保机构出具的保函复印件，复印件均须加盖公章</w:t>
      </w:r>
    </w:p>
    <w:p>
      <w:pPr>
        <w:pStyle w:val="null3"/>
      </w:pPr>
      <w:r>
        <w:rPr>
          <w:rFonts w:ascii="仿宋_GB2312" w:hAnsi="仿宋_GB2312" w:cs="仿宋_GB2312" w:eastAsia="仿宋_GB2312"/>
        </w:rPr>
        <w:t>9、投标人提供参加政府采购活动前三年内在经营活动中没有重大违法记录的书面声明：投标人提供参加政府采购活动前三年内在经营活动中没有重大违法记录的书面声明</w:t>
      </w:r>
    </w:p>
    <w:p>
      <w:pPr>
        <w:pStyle w:val="null3"/>
      </w:pPr>
      <w:r>
        <w:rPr>
          <w:rFonts w:ascii="仿宋_GB2312" w:hAnsi="仿宋_GB2312" w:cs="仿宋_GB2312" w:eastAsia="仿宋_GB2312"/>
        </w:rPr>
        <w:t>10、供应商企业关系关联及联合体说明：本项目不接受联合体投标，单位负责人为同一人或者存在直接控股、管理关系的不同供应商，不得同时参加本项目同一标段投标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富平县薛镇人民政府（本级）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富平县薛镇街道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罗稳军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18240835093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富平县薛镇人民政府（本级）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富平县薛镇人民政府（本级）</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富平县薛镇人民政府（本级）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改造原瓦李村小学建成包装车间2个及配套包装台8个，包装机1台。加工车间1个配套速冻库118m³(长7m、宽6m、高2.8m)。新建加工车间300m²。(长20m、宽15m)配套8000斤烤炉2个及叉车1台。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2025年富平县薛镇瓦李村柿饼加工厂提升改造项目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标的名称：2025年富平县薛镇瓦李村柿饼加工厂提升改造项目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3"/>
              <w:gridCol w:w="179"/>
              <w:gridCol w:w="134"/>
              <w:gridCol w:w="1446"/>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冷库及其附属设备</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座</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①</w:t>
                  </w:r>
                  <w:r>
                    <w:rPr>
                      <w:rFonts w:ascii="仿宋_GB2312" w:hAnsi="仿宋_GB2312" w:cs="仿宋_GB2312" w:eastAsia="仿宋_GB2312"/>
                      <w:sz w:val="24"/>
                    </w:rPr>
                    <w:t>库容：＞</w:t>
                  </w:r>
                  <w:r>
                    <w:rPr>
                      <w:rFonts w:ascii="仿宋_GB2312" w:hAnsi="仿宋_GB2312" w:cs="仿宋_GB2312" w:eastAsia="仿宋_GB2312"/>
                      <w:sz w:val="24"/>
                    </w:rPr>
                    <w:t>118m</w:t>
                  </w:r>
                  <w:r>
                    <w:rPr>
                      <w:rFonts w:ascii="仿宋_GB2312" w:hAnsi="仿宋_GB2312" w:cs="仿宋_GB2312" w:eastAsia="仿宋_GB2312"/>
                      <w:sz w:val="24"/>
                    </w:rPr>
                    <w:t>³（参考长</w:t>
                  </w:r>
                  <w:r>
                    <w:rPr>
                      <w:rFonts w:ascii="仿宋_GB2312" w:hAnsi="仿宋_GB2312" w:cs="仿宋_GB2312" w:eastAsia="仿宋_GB2312"/>
                      <w:sz w:val="24"/>
                    </w:rPr>
                    <w:t>7m</w:t>
                  </w:r>
                  <w:r>
                    <w:rPr>
                      <w:rFonts w:ascii="仿宋_GB2312" w:hAnsi="仿宋_GB2312" w:cs="仿宋_GB2312" w:eastAsia="仿宋_GB2312"/>
                      <w:sz w:val="24"/>
                    </w:rPr>
                    <w:t>宽</w:t>
                  </w:r>
                  <w:r>
                    <w:rPr>
                      <w:rFonts w:ascii="仿宋_GB2312" w:hAnsi="仿宋_GB2312" w:cs="仿宋_GB2312" w:eastAsia="仿宋_GB2312"/>
                      <w:sz w:val="24"/>
                    </w:rPr>
                    <w:t>5m</w:t>
                  </w:r>
                  <w:r>
                    <w:rPr>
                      <w:rFonts w:ascii="仿宋_GB2312" w:hAnsi="仿宋_GB2312" w:cs="仿宋_GB2312" w:eastAsia="仿宋_GB2312"/>
                      <w:sz w:val="24"/>
                    </w:rPr>
                    <w:t>高</w:t>
                  </w:r>
                  <w:r>
                    <w:rPr>
                      <w:rFonts w:ascii="仿宋_GB2312" w:hAnsi="仿宋_GB2312" w:cs="仿宋_GB2312" w:eastAsia="仿宋_GB2312"/>
                      <w:sz w:val="24"/>
                    </w:rPr>
                    <w:t>3.5m</w:t>
                  </w:r>
                  <w:r>
                    <w:rPr>
                      <w:rFonts w:ascii="仿宋_GB2312" w:hAnsi="仿宋_GB2312" w:cs="仿宋_GB2312" w:eastAsia="仿宋_GB2312"/>
                      <w:sz w:val="24"/>
                    </w:rPr>
                    <w:t>）</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①冷库保温板</w:t>
                  </w:r>
                  <w:r>
                    <w:rPr>
                      <w:rFonts w:ascii="仿宋_GB2312" w:hAnsi="仿宋_GB2312" w:cs="仿宋_GB2312" w:eastAsia="仿宋_GB2312"/>
                      <w:sz w:val="24"/>
                      <w:color w:val="000000"/>
                    </w:rPr>
                    <w:t>：</w:t>
                  </w:r>
                  <w:r>
                    <w:rPr>
                      <w:rFonts w:ascii="仿宋_GB2312" w:hAnsi="仿宋_GB2312" w:cs="仿宋_GB2312" w:eastAsia="仿宋_GB2312"/>
                      <w:sz w:val="24"/>
                    </w:rPr>
                    <w:t>厚度</w:t>
                  </w:r>
                  <w:r>
                    <w:rPr>
                      <w:rFonts w:ascii="仿宋_GB2312" w:hAnsi="仿宋_GB2312" w:cs="仿宋_GB2312" w:eastAsia="仿宋_GB2312"/>
                      <w:sz w:val="24"/>
                    </w:rPr>
                    <w:t>≥10cm</w:t>
                  </w:r>
                  <w:r>
                    <w:rPr>
                      <w:rFonts w:ascii="仿宋_GB2312" w:hAnsi="仿宋_GB2312" w:cs="仿宋_GB2312" w:eastAsia="仿宋_GB2312"/>
                      <w:sz w:val="24"/>
                    </w:rPr>
                    <w:t>，</w:t>
                  </w:r>
                  <w:r>
                    <w:rPr>
                      <w:rFonts w:ascii="仿宋_GB2312" w:hAnsi="仿宋_GB2312" w:cs="仿宋_GB2312" w:eastAsia="仿宋_GB2312"/>
                      <w:sz w:val="24"/>
                    </w:rPr>
                    <w:t>彩钢</w:t>
                  </w:r>
                  <w:r>
                    <w:rPr>
                      <w:rFonts w:ascii="仿宋_GB2312" w:hAnsi="仿宋_GB2312" w:cs="仿宋_GB2312" w:eastAsia="仿宋_GB2312"/>
                      <w:sz w:val="24"/>
                    </w:rPr>
                    <w:t>≥0.3cm</w:t>
                  </w:r>
                </w:p>
                <w:p>
                  <w:pPr>
                    <w:pStyle w:val="null3"/>
                    <w:jc w:val="left"/>
                  </w:pPr>
                  <w:r>
                    <w:rPr>
                      <w:rFonts w:ascii="仿宋_GB2312" w:hAnsi="仿宋_GB2312" w:cs="仿宋_GB2312" w:eastAsia="仿宋_GB2312"/>
                      <w:sz w:val="24"/>
                      <w:color w:val="000000"/>
                    </w:rPr>
                    <w:t>②冷库门</w:t>
                  </w:r>
                  <w:r>
                    <w:rPr>
                      <w:rFonts w:ascii="仿宋_GB2312" w:hAnsi="仿宋_GB2312" w:cs="仿宋_GB2312" w:eastAsia="仿宋_GB2312"/>
                      <w:sz w:val="24"/>
                      <w:color w:val="000000"/>
                    </w:rPr>
                    <w:t>：</w:t>
                  </w:r>
                  <w:r>
                    <w:rPr>
                      <w:rFonts w:ascii="仿宋_GB2312" w:hAnsi="仿宋_GB2312" w:cs="仿宋_GB2312" w:eastAsia="仿宋_GB2312"/>
                      <w:sz w:val="24"/>
                    </w:rPr>
                    <w:t>平移门</w:t>
                  </w:r>
                  <w:r>
                    <w:rPr>
                      <w:rFonts w:ascii="仿宋_GB2312" w:hAnsi="仿宋_GB2312" w:cs="仿宋_GB2312" w:eastAsia="仿宋_GB2312"/>
                      <w:sz w:val="24"/>
                    </w:rPr>
                    <w:t>宽</w:t>
                  </w:r>
                  <w:r>
                    <w:rPr>
                      <w:rFonts w:ascii="仿宋_GB2312" w:hAnsi="仿宋_GB2312" w:cs="仿宋_GB2312" w:eastAsia="仿宋_GB2312"/>
                      <w:sz w:val="24"/>
                    </w:rPr>
                    <w:t>1.5</w:t>
                  </w:r>
                  <w:r>
                    <w:rPr>
                      <w:rFonts w:ascii="仿宋_GB2312" w:hAnsi="仿宋_GB2312" w:cs="仿宋_GB2312" w:eastAsia="仿宋_GB2312"/>
                      <w:sz w:val="24"/>
                    </w:rPr>
                    <w:t>m</w:t>
                  </w:r>
                  <w:r>
                    <w:rPr>
                      <w:rFonts w:ascii="仿宋_GB2312" w:hAnsi="仿宋_GB2312" w:cs="仿宋_GB2312" w:eastAsia="仿宋_GB2312"/>
                      <w:sz w:val="24"/>
                    </w:rPr>
                    <w:t>高</w:t>
                  </w:r>
                  <w:r>
                    <w:rPr>
                      <w:rFonts w:ascii="仿宋_GB2312" w:hAnsi="仿宋_GB2312" w:cs="仿宋_GB2312" w:eastAsia="仿宋_GB2312"/>
                      <w:sz w:val="24"/>
                    </w:rPr>
                    <w:t>2.2</w:t>
                  </w:r>
                  <w:r>
                    <w:rPr>
                      <w:rFonts w:ascii="仿宋_GB2312" w:hAnsi="仿宋_GB2312" w:cs="仿宋_GB2312" w:eastAsia="仿宋_GB2312"/>
                      <w:sz w:val="24"/>
                    </w:rPr>
                    <w:t>m</w:t>
                  </w:r>
                </w:p>
                <w:p>
                  <w:pPr>
                    <w:pStyle w:val="null3"/>
                    <w:jc w:val="left"/>
                  </w:pPr>
                  <w:r>
                    <w:rPr>
                      <w:rFonts w:ascii="仿宋_GB2312" w:hAnsi="仿宋_GB2312" w:cs="仿宋_GB2312" w:eastAsia="仿宋_GB2312"/>
                      <w:sz w:val="24"/>
                      <w:color w:val="000000"/>
                    </w:rPr>
                    <w:t>③风幕机</w:t>
                  </w:r>
                  <w:r>
                    <w:rPr>
                      <w:rFonts w:ascii="仿宋_GB2312" w:hAnsi="仿宋_GB2312" w:cs="仿宋_GB2312" w:eastAsia="仿宋_GB2312"/>
                      <w:sz w:val="24"/>
                      <w:color w:val="000000"/>
                    </w:rPr>
                    <w:t>：</w:t>
                  </w:r>
                  <w:r>
                    <w:rPr>
                      <w:rFonts w:ascii="仿宋_GB2312" w:hAnsi="仿宋_GB2312" w:cs="仿宋_GB2312" w:eastAsia="仿宋_GB2312"/>
                      <w:sz w:val="24"/>
                    </w:rPr>
                    <w:t>1.5</w:t>
                  </w:r>
                  <w:r>
                    <w:rPr>
                      <w:rFonts w:ascii="仿宋_GB2312" w:hAnsi="仿宋_GB2312" w:cs="仿宋_GB2312" w:eastAsia="仿宋_GB2312"/>
                      <w:sz w:val="24"/>
                    </w:rPr>
                    <w:t>m</w:t>
                  </w:r>
                </w:p>
                <w:p>
                  <w:pPr>
                    <w:pStyle w:val="null3"/>
                    <w:jc w:val="left"/>
                  </w:pPr>
                  <w:r>
                    <w:rPr>
                      <w:rFonts w:ascii="仿宋_GB2312" w:hAnsi="仿宋_GB2312" w:cs="仿宋_GB2312" w:eastAsia="仿宋_GB2312"/>
                      <w:sz w:val="24"/>
                      <w:color w:val="000000"/>
                    </w:rPr>
                    <w:t>④空气冷却器：电机总功率</w:t>
                  </w:r>
                  <w:r>
                    <w:rPr>
                      <w:rFonts w:ascii="仿宋_GB2312" w:hAnsi="仿宋_GB2312" w:cs="仿宋_GB2312" w:eastAsia="仿宋_GB2312"/>
                      <w:sz w:val="24"/>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550W</w:t>
                  </w:r>
                  <w:r>
                    <w:rPr>
                      <w:rFonts w:ascii="仿宋_GB2312" w:hAnsi="仿宋_GB2312" w:cs="仿宋_GB2312" w:eastAsia="仿宋_GB2312"/>
                      <w:sz w:val="24"/>
                      <w:color w:val="000000"/>
                    </w:rPr>
                    <w:t>，换热面积</w:t>
                  </w:r>
                  <w:r>
                    <w:rPr>
                      <w:rFonts w:ascii="仿宋_GB2312" w:hAnsi="仿宋_GB2312" w:cs="仿宋_GB2312" w:eastAsia="仿宋_GB2312"/>
                      <w:sz w:val="24"/>
                    </w:rPr>
                    <w:t>≥</w:t>
                  </w:r>
                  <w:r>
                    <w:rPr>
                      <w:rFonts w:ascii="仿宋_GB2312" w:hAnsi="仿宋_GB2312" w:cs="仿宋_GB2312" w:eastAsia="仿宋_GB2312"/>
                      <w:sz w:val="24"/>
                      <w:color w:val="000000"/>
                    </w:rPr>
                    <w:t>100</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380V,</w:t>
                  </w:r>
                  <w:r>
                    <w:rPr>
                      <w:rFonts w:ascii="仿宋_GB2312" w:hAnsi="仿宋_GB2312" w:cs="仿宋_GB2312" w:eastAsia="仿宋_GB2312"/>
                      <w:sz w:val="24"/>
                      <w:color w:val="000000"/>
                    </w:rPr>
                    <w:t>风机风量</w:t>
                  </w:r>
                  <w:r>
                    <w:rPr>
                      <w:rFonts w:ascii="仿宋_GB2312" w:hAnsi="仿宋_GB2312" w:cs="仿宋_GB2312" w:eastAsia="仿宋_GB2312"/>
                      <w:sz w:val="24"/>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6000m</w:t>
                  </w:r>
                  <w:r>
                    <w:rPr>
                      <w:rFonts w:ascii="仿宋_GB2312" w:hAnsi="仿宋_GB2312" w:cs="仿宋_GB2312" w:eastAsia="仿宋_GB2312"/>
                      <w:sz w:val="24"/>
                      <w:color w:val="000000"/>
                    </w:rPr>
                    <w:t>³</w:t>
                  </w:r>
                  <w:r>
                    <w:rPr>
                      <w:rFonts w:ascii="仿宋_GB2312" w:hAnsi="仿宋_GB2312" w:cs="仿宋_GB2312" w:eastAsia="仿宋_GB2312"/>
                      <w:sz w:val="24"/>
                      <w:color w:val="000000"/>
                    </w:rPr>
                    <w:t>/h</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⑤配电柜</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5.5kw</w:t>
                  </w:r>
                </w:p>
                <w:p>
                  <w:pPr>
                    <w:pStyle w:val="null3"/>
                    <w:jc w:val="left"/>
                  </w:pPr>
                  <w:r>
                    <w:rPr>
                      <w:rFonts w:ascii="仿宋_GB2312" w:hAnsi="仿宋_GB2312" w:cs="仿宋_GB2312" w:eastAsia="仿宋_GB2312"/>
                      <w:sz w:val="24"/>
                    </w:rPr>
                    <w:t>⑥制冷压缩冷凝机组：制冷量</w:t>
                  </w:r>
                  <w:r>
                    <w:rPr>
                      <w:rFonts w:ascii="仿宋_GB2312" w:hAnsi="仿宋_GB2312" w:cs="仿宋_GB2312" w:eastAsia="仿宋_GB2312"/>
                      <w:sz w:val="24"/>
                    </w:rPr>
                    <w:t>≥</w:t>
                  </w:r>
                  <w:r>
                    <w:rPr>
                      <w:rFonts w:ascii="仿宋_GB2312" w:hAnsi="仿宋_GB2312" w:cs="仿宋_GB2312" w:eastAsia="仿宋_GB2312"/>
                      <w:sz w:val="24"/>
                    </w:rPr>
                    <w:t>16KW</w:t>
                  </w:r>
                  <w:r>
                    <w:rPr>
                      <w:rFonts w:ascii="仿宋_GB2312" w:hAnsi="仿宋_GB2312" w:cs="仿宋_GB2312" w:eastAsia="仿宋_GB2312"/>
                      <w:sz w:val="24"/>
                    </w:rPr>
                    <w:t>，额定功率</w:t>
                  </w:r>
                  <w:r>
                    <w:rPr>
                      <w:rFonts w:ascii="仿宋_GB2312" w:hAnsi="仿宋_GB2312" w:cs="仿宋_GB2312" w:eastAsia="仿宋_GB2312"/>
                      <w:sz w:val="24"/>
                    </w:rPr>
                    <w:t>≥</w:t>
                  </w:r>
                  <w:r>
                    <w:rPr>
                      <w:rFonts w:ascii="仿宋_GB2312" w:hAnsi="仿宋_GB2312" w:cs="仿宋_GB2312" w:eastAsia="仿宋_GB2312"/>
                      <w:sz w:val="24"/>
                    </w:rPr>
                    <w:t>6.50KW</w:t>
                  </w:r>
                  <w:r>
                    <w:rPr>
                      <w:rFonts w:ascii="仿宋_GB2312" w:hAnsi="仿宋_GB2312" w:cs="仿宋_GB2312" w:eastAsia="仿宋_GB2312"/>
                      <w:sz w:val="24"/>
                    </w:rPr>
                    <w:t>，蒸发范围</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℃，电源</w:t>
                  </w:r>
                  <w:r>
                    <w:rPr>
                      <w:rFonts w:ascii="仿宋_GB2312" w:hAnsi="仿宋_GB2312" w:cs="仿宋_GB2312" w:eastAsia="仿宋_GB2312"/>
                      <w:sz w:val="24"/>
                    </w:rPr>
                    <w:t>380V</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3"/>
              <w:gridCol w:w="179"/>
              <w:gridCol w:w="134"/>
              <w:gridCol w:w="1446"/>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烘干</w:t>
                  </w:r>
                  <w:r>
                    <w:rPr>
                      <w:rFonts w:ascii="仿宋_GB2312" w:hAnsi="仿宋_GB2312" w:cs="仿宋_GB2312" w:eastAsia="仿宋_GB2312"/>
                      <w:sz w:val="24"/>
                    </w:rPr>
                    <w:t>房</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分体式空气源热泵烘干机组</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①制热量：≥85</w:t>
                  </w:r>
                  <w:r>
                    <w:rPr>
                      <w:rFonts w:ascii="仿宋_GB2312" w:hAnsi="仿宋_GB2312" w:cs="仿宋_GB2312" w:eastAsia="仿宋_GB2312"/>
                      <w:sz w:val="24"/>
                    </w:rPr>
                    <w:t>kw</w:t>
                  </w:r>
                </w:p>
                <w:p>
                  <w:pPr>
                    <w:pStyle w:val="null3"/>
                    <w:jc w:val="both"/>
                  </w:pPr>
                  <w:r>
                    <w:rPr>
                      <w:rFonts w:ascii="仿宋_GB2312" w:hAnsi="仿宋_GB2312" w:cs="仿宋_GB2312" w:eastAsia="仿宋_GB2312"/>
                      <w:sz w:val="24"/>
                      <w:color w:val="000000"/>
                    </w:rPr>
                    <w:t>②额定功率：≥29</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color w:val="000000"/>
                    </w:rPr>
                    <w:t>③</w:t>
                  </w:r>
                  <w:r>
                    <w:rPr>
                      <w:rFonts w:ascii="仿宋_GB2312" w:hAnsi="仿宋_GB2312" w:cs="仿宋_GB2312" w:eastAsia="仿宋_GB2312"/>
                      <w:sz w:val="24"/>
                    </w:rPr>
                    <w:t>脱水量：</w:t>
                  </w:r>
                  <w:r>
                    <w:rPr>
                      <w:rFonts w:ascii="仿宋_GB2312" w:hAnsi="仿宋_GB2312" w:cs="仿宋_GB2312" w:eastAsia="仿宋_GB2312"/>
                      <w:sz w:val="24"/>
                    </w:rPr>
                    <w:t>≥</w:t>
                  </w:r>
                  <w:r>
                    <w:rPr>
                      <w:rFonts w:ascii="仿宋_GB2312" w:hAnsi="仿宋_GB2312" w:cs="仿宋_GB2312" w:eastAsia="仿宋_GB2312"/>
                      <w:sz w:val="24"/>
                    </w:rPr>
                    <w:t>80kg/h</w:t>
                  </w:r>
                </w:p>
                <w:p>
                  <w:pPr>
                    <w:pStyle w:val="null3"/>
                    <w:jc w:val="left"/>
                  </w:pPr>
                  <w:r>
                    <w:rPr>
                      <w:rFonts w:ascii="仿宋_GB2312" w:hAnsi="仿宋_GB2312" w:cs="仿宋_GB2312" w:eastAsia="仿宋_GB2312"/>
                      <w:sz w:val="24"/>
                      <w:color w:val="000000"/>
                    </w:rPr>
                    <w:t>④</w:t>
                  </w:r>
                  <w:r>
                    <w:rPr>
                      <w:rFonts w:ascii="仿宋_GB2312" w:hAnsi="仿宋_GB2312" w:cs="仿宋_GB2312" w:eastAsia="仿宋_GB2312"/>
                      <w:sz w:val="24"/>
                    </w:rPr>
                    <w:t>烘干温度：</w:t>
                  </w:r>
                  <w:r>
                    <w:rPr>
                      <w:rFonts w:ascii="仿宋_GB2312" w:hAnsi="仿宋_GB2312" w:cs="仿宋_GB2312" w:eastAsia="仿宋_GB2312"/>
                      <w:sz w:val="24"/>
                    </w:rPr>
                    <w:t>10-75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⑤</w:t>
                  </w:r>
                  <w:r>
                    <w:rPr>
                      <w:rFonts w:ascii="仿宋_GB2312" w:hAnsi="仿宋_GB2312" w:cs="仿宋_GB2312" w:eastAsia="仿宋_GB2312"/>
                      <w:sz w:val="24"/>
                      <w:color w:val="000000"/>
                    </w:rPr>
                    <w:t>噪音：</w:t>
                  </w:r>
                  <w:r>
                    <w:rPr>
                      <w:rFonts w:ascii="仿宋_GB2312" w:hAnsi="仿宋_GB2312" w:cs="仿宋_GB2312" w:eastAsia="仿宋_GB2312"/>
                      <w:sz w:val="24"/>
                      <w:color w:val="000000"/>
                    </w:rPr>
                    <w:t>≤75dB</w:t>
                  </w:r>
                </w:p>
                <w:p>
                  <w:pPr>
                    <w:pStyle w:val="null3"/>
                    <w:jc w:val="left"/>
                  </w:pPr>
                  <w:r>
                    <w:rPr>
                      <w:rFonts w:ascii="仿宋_GB2312" w:hAnsi="仿宋_GB2312" w:cs="仿宋_GB2312" w:eastAsia="仿宋_GB2312"/>
                      <w:sz w:val="24"/>
                    </w:rPr>
                    <w:t>⑥</w:t>
                  </w:r>
                  <w:r>
                    <w:rPr>
                      <w:rFonts w:ascii="仿宋_GB2312" w:hAnsi="仿宋_GB2312" w:cs="仿宋_GB2312" w:eastAsia="仿宋_GB2312"/>
                      <w:sz w:val="24"/>
                      <w:color w:val="000000"/>
                    </w:rPr>
                    <w:t>烘干房：容量</w:t>
                  </w:r>
                  <w:r>
                    <w:rPr>
                      <w:rFonts w:ascii="仿宋_GB2312" w:hAnsi="仿宋_GB2312" w:cs="仿宋_GB2312" w:eastAsia="仿宋_GB2312"/>
                      <w:sz w:val="24"/>
                    </w:rPr>
                    <w:t>＞</w:t>
                  </w:r>
                  <w:r>
                    <w:rPr>
                      <w:rFonts w:ascii="仿宋_GB2312" w:hAnsi="仿宋_GB2312" w:cs="仿宋_GB2312" w:eastAsia="仿宋_GB2312"/>
                      <w:sz w:val="24"/>
                    </w:rPr>
                    <w:t>100m</w:t>
                  </w:r>
                  <w:r>
                    <w:rPr>
                      <w:rFonts w:ascii="仿宋_GB2312" w:hAnsi="仿宋_GB2312" w:cs="仿宋_GB2312" w:eastAsia="仿宋_GB2312"/>
                      <w:sz w:val="24"/>
                    </w:rPr>
                    <w:t>³（参考长</w:t>
                  </w:r>
                  <w:r>
                    <w:rPr>
                      <w:rFonts w:ascii="仿宋_GB2312" w:hAnsi="仿宋_GB2312" w:cs="仿宋_GB2312" w:eastAsia="仿宋_GB2312"/>
                      <w:sz w:val="24"/>
                    </w:rPr>
                    <w:t>7m</w:t>
                  </w:r>
                  <w:r>
                    <w:rPr>
                      <w:rFonts w:ascii="仿宋_GB2312" w:hAnsi="仿宋_GB2312" w:cs="仿宋_GB2312" w:eastAsia="仿宋_GB2312"/>
                      <w:sz w:val="24"/>
                    </w:rPr>
                    <w:t>宽</w:t>
                  </w:r>
                  <w:r>
                    <w:rPr>
                      <w:rFonts w:ascii="仿宋_GB2312" w:hAnsi="仿宋_GB2312" w:cs="仿宋_GB2312" w:eastAsia="仿宋_GB2312"/>
                      <w:sz w:val="24"/>
                    </w:rPr>
                    <w:t>5m</w:t>
                  </w:r>
                  <w:r>
                    <w:rPr>
                      <w:rFonts w:ascii="仿宋_GB2312" w:hAnsi="仿宋_GB2312" w:cs="仿宋_GB2312" w:eastAsia="仿宋_GB2312"/>
                      <w:sz w:val="24"/>
                    </w:rPr>
                    <w:t>高</w:t>
                  </w:r>
                  <w:r>
                    <w:rPr>
                      <w:rFonts w:ascii="仿宋_GB2312" w:hAnsi="仿宋_GB2312" w:cs="仿宋_GB2312" w:eastAsia="仿宋_GB2312"/>
                      <w:sz w:val="24"/>
                    </w:rPr>
                    <w:t>3.1m</w:t>
                  </w:r>
                  <w:r>
                    <w:rPr>
                      <w:rFonts w:ascii="仿宋_GB2312" w:hAnsi="仿宋_GB2312" w:cs="仿宋_GB2312" w:eastAsia="仿宋_GB2312"/>
                      <w:sz w:val="24"/>
                    </w:rPr>
                    <w:t>）</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3"/>
              <w:gridCol w:w="179"/>
              <w:gridCol w:w="134"/>
              <w:gridCol w:w="1446"/>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包装台</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①外形尺寸：长2.4m</w:t>
                  </w:r>
                  <w:r>
                    <w:rPr>
                      <w:rFonts w:ascii="仿宋_GB2312" w:hAnsi="仿宋_GB2312" w:cs="仿宋_GB2312" w:eastAsia="仿宋_GB2312"/>
                      <w:sz w:val="24"/>
                    </w:rPr>
                    <w:t>宽</w:t>
                  </w:r>
                  <w:r>
                    <w:rPr>
                      <w:rFonts w:ascii="仿宋_GB2312" w:hAnsi="仿宋_GB2312" w:cs="仿宋_GB2312" w:eastAsia="仿宋_GB2312"/>
                      <w:sz w:val="24"/>
                    </w:rPr>
                    <w:t>1.2m高0.75m</w:t>
                  </w:r>
                </w:p>
                <w:p>
                  <w:pPr>
                    <w:pStyle w:val="null3"/>
                    <w:jc w:val="left"/>
                  </w:pPr>
                  <w:r>
                    <w:rPr>
                      <w:rFonts w:ascii="仿宋_GB2312" w:hAnsi="仿宋_GB2312" w:cs="仿宋_GB2312" w:eastAsia="仿宋_GB2312"/>
                      <w:sz w:val="24"/>
                      <w:color w:val="000000"/>
                    </w:rPr>
                    <w:t>②主骨架钢管:4cm</w:t>
                  </w:r>
                  <w:r>
                    <w:rPr>
                      <w:rFonts w:ascii="仿宋_GB2312" w:hAnsi="仿宋_GB2312" w:cs="仿宋_GB2312" w:eastAsia="仿宋_GB2312"/>
                      <w:sz w:val="24"/>
                    </w:rPr>
                    <w:t>×</w:t>
                  </w:r>
                  <w:r>
                    <w:rPr>
                      <w:rFonts w:ascii="仿宋_GB2312" w:hAnsi="仿宋_GB2312" w:cs="仿宋_GB2312" w:eastAsia="仿宋_GB2312"/>
                      <w:sz w:val="24"/>
                    </w:rPr>
                    <w:t>4cm,厚度</w:t>
                  </w:r>
                  <w:r>
                    <w:rPr>
                      <w:rFonts w:ascii="仿宋_GB2312" w:hAnsi="仿宋_GB2312" w:cs="仿宋_GB2312" w:eastAsia="仿宋_GB2312"/>
                      <w:sz w:val="24"/>
                      <w:color w:val="000000"/>
                    </w:rPr>
                    <w:t>≥</w:t>
                  </w:r>
                  <w:r>
                    <w:rPr>
                      <w:rFonts w:ascii="仿宋_GB2312" w:hAnsi="仿宋_GB2312" w:cs="仿宋_GB2312" w:eastAsia="仿宋_GB2312"/>
                      <w:sz w:val="24"/>
                    </w:rPr>
                    <w:t>0.15cm</w:t>
                  </w:r>
                </w:p>
                <w:p>
                  <w:pPr>
                    <w:pStyle w:val="null3"/>
                    <w:jc w:val="left"/>
                  </w:pPr>
                  <w:r>
                    <w:rPr>
                      <w:rFonts w:ascii="仿宋_GB2312" w:hAnsi="仿宋_GB2312" w:cs="仿宋_GB2312" w:eastAsia="仿宋_GB2312"/>
                      <w:sz w:val="24"/>
                      <w:color w:val="000000"/>
                    </w:rPr>
                    <w:t>③桌面胶木板覆盖不锈钢面板：厚度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0.1cm</w:t>
                  </w:r>
                </w:p>
                <w:p>
                  <w:pPr>
                    <w:pStyle w:val="null3"/>
                    <w:jc w:val="left"/>
                  </w:p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3"/>
              <w:gridCol w:w="179"/>
              <w:gridCol w:w="134"/>
              <w:gridCol w:w="1446"/>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叉车手动液压搬运车（地牛）</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①主材质：铁</w:t>
                  </w:r>
                </w:p>
                <w:p>
                  <w:pPr>
                    <w:pStyle w:val="null3"/>
                    <w:jc w:val="left"/>
                  </w:pPr>
                  <w:r>
                    <w:rPr>
                      <w:rFonts w:ascii="仿宋_GB2312" w:hAnsi="仿宋_GB2312" w:cs="仿宋_GB2312" w:eastAsia="仿宋_GB2312"/>
                      <w:sz w:val="24"/>
                      <w:color w:val="000000"/>
                    </w:rPr>
                    <w:t>②最大承重：≥5吨</w:t>
                  </w:r>
                </w:p>
                <w:p>
                  <w:pPr>
                    <w:pStyle w:val="null3"/>
                    <w:jc w:val="left"/>
                  </w:pPr>
                  <w:r>
                    <w:rPr>
                      <w:rFonts w:ascii="仿宋_GB2312" w:hAnsi="仿宋_GB2312" w:cs="仿宋_GB2312" w:eastAsia="仿宋_GB2312"/>
                      <w:sz w:val="24"/>
                      <w:color w:val="000000"/>
                    </w:rPr>
                    <w:t>③动力类型：手动</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3"/>
              <w:gridCol w:w="179"/>
              <w:gridCol w:w="134"/>
              <w:gridCol w:w="1446"/>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包装机</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①电源：220V</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②功率：≥1.8kw</w:t>
                  </w:r>
                </w:p>
                <w:p>
                  <w:pPr>
                    <w:pStyle w:val="null3"/>
                    <w:jc w:val="left"/>
                  </w:pPr>
                  <w:r>
                    <w:rPr>
                      <w:rFonts w:ascii="仿宋_GB2312" w:hAnsi="仿宋_GB2312" w:cs="仿宋_GB2312" w:eastAsia="仿宋_GB2312"/>
                      <w:sz w:val="24"/>
                      <w:color w:val="000000"/>
                    </w:rPr>
                    <w:t>③包装速度：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15-30件/min</w:t>
                  </w:r>
                </w:p>
                <w:p>
                  <w:pPr>
                    <w:pStyle w:val="null3"/>
                    <w:jc w:val="left"/>
                  </w:pPr>
                  <w:r>
                    <w:rPr>
                      <w:rFonts w:ascii="仿宋_GB2312" w:hAnsi="仿宋_GB2312" w:cs="仿宋_GB2312" w:eastAsia="仿宋_GB2312"/>
                      <w:sz w:val="24"/>
                      <w:color w:val="000000"/>
                    </w:rPr>
                    <w:t>④最大包装尺寸：L&lt;500mm、</w:t>
                  </w:r>
                  <w:r>
                    <w:rPr>
                      <w:rFonts w:ascii="仿宋_GB2312" w:hAnsi="仿宋_GB2312" w:cs="仿宋_GB2312" w:eastAsia="仿宋_GB2312"/>
                      <w:sz w:val="24"/>
                      <w:color w:val="000000"/>
                    </w:rPr>
                    <w:t>W&lt;400mm</w:t>
                  </w:r>
                </w:p>
                <w:p>
                  <w:pPr>
                    <w:pStyle w:val="null3"/>
                    <w:jc w:val="left"/>
                  </w:pPr>
                  <w:r>
                    <w:rPr>
                      <w:rFonts w:ascii="仿宋_GB2312" w:hAnsi="仿宋_GB2312" w:cs="仿宋_GB2312" w:eastAsia="仿宋_GB2312"/>
                      <w:sz w:val="24"/>
                      <w:color w:val="000000"/>
                    </w:rPr>
                    <w:t>⑤最大包装尺寸高度：H&lt;150mm</w:t>
                  </w:r>
                </w:p>
                <w:p>
                  <w:pPr>
                    <w:pStyle w:val="null3"/>
                    <w:jc w:val="left"/>
                  </w:pPr>
                  <w:r>
                    <w:rPr>
                      <w:rFonts w:ascii="仿宋_GB2312" w:hAnsi="仿宋_GB2312" w:cs="仿宋_GB2312" w:eastAsia="仿宋_GB2312"/>
                      <w:sz w:val="24"/>
                    </w:rPr>
                    <w:t>⑥</w:t>
                  </w:r>
                  <w:r>
                    <w:rPr>
                      <w:rFonts w:ascii="仿宋_GB2312" w:hAnsi="仿宋_GB2312" w:cs="仿宋_GB2312" w:eastAsia="仿宋_GB2312"/>
                      <w:sz w:val="24"/>
                    </w:rPr>
                    <w:t>封刀尺寸：</w:t>
                  </w:r>
                  <w:r>
                    <w:rPr>
                      <w:rFonts w:ascii="仿宋_GB2312" w:hAnsi="仿宋_GB2312" w:cs="仿宋_GB2312" w:eastAsia="仿宋_GB2312"/>
                      <w:sz w:val="24"/>
                      <w:color w:val="000000"/>
                    </w:rPr>
                    <w:t>≥</w:t>
                  </w:r>
                  <w:r>
                    <w:rPr>
                      <w:rFonts w:ascii="仿宋_GB2312" w:hAnsi="仿宋_GB2312" w:cs="仿宋_GB2312" w:eastAsia="仿宋_GB2312"/>
                      <w:sz w:val="24"/>
                    </w:rPr>
                    <w:t>570mm</w:t>
                  </w:r>
                  <w:r>
                    <w:rPr>
                      <w:rFonts w:ascii="仿宋_GB2312" w:hAnsi="仿宋_GB2312" w:cs="仿宋_GB2312" w:eastAsia="仿宋_GB2312"/>
                      <w:sz w:val="24"/>
                    </w:rPr>
                    <w:t>×</w:t>
                  </w:r>
                  <w:r>
                    <w:rPr>
                      <w:rFonts w:ascii="仿宋_GB2312" w:hAnsi="仿宋_GB2312" w:cs="仿宋_GB2312" w:eastAsia="仿宋_GB2312"/>
                      <w:sz w:val="24"/>
                    </w:rPr>
                    <w:t>470mm</w:t>
                  </w:r>
                </w:p>
                <w:p>
                  <w:pPr>
                    <w:pStyle w:val="null3"/>
                    <w:jc w:val="left"/>
                  </w:pPr>
                  <w:r>
                    <w:rPr>
                      <w:rFonts w:ascii="仿宋_GB2312" w:hAnsi="仿宋_GB2312" w:cs="仿宋_GB2312" w:eastAsia="仿宋_GB2312"/>
                      <w:sz w:val="24"/>
                      <w:color w:val="000000"/>
                    </w:rPr>
                    <w:t>⑦输送皮带宽度：</w:t>
                  </w:r>
                  <w:r>
                    <w:rPr>
                      <w:rFonts w:ascii="仿宋_GB2312" w:hAnsi="仿宋_GB2312" w:cs="仿宋_GB2312" w:eastAsia="仿宋_GB2312"/>
                      <w:sz w:val="24"/>
                      <w:color w:val="000000"/>
                    </w:rPr>
                    <w:t>≥</w:t>
                  </w:r>
                  <w:r>
                    <w:rPr>
                      <w:rFonts w:ascii="仿宋_GB2312" w:hAnsi="仿宋_GB2312" w:cs="仿宋_GB2312" w:eastAsia="仿宋_GB2312"/>
                      <w:sz w:val="24"/>
                      <w:color w:val="000000"/>
                    </w:rPr>
                    <w:t>330mm</w:t>
                  </w:r>
                </w:p>
                <w:p>
                  <w:pPr>
                    <w:pStyle w:val="null3"/>
                    <w:jc w:val="left"/>
                  </w:pPr>
                  <w:r>
                    <w:rPr>
                      <w:rFonts w:ascii="仿宋_GB2312" w:hAnsi="仿宋_GB2312" w:cs="仿宋_GB2312" w:eastAsia="仿宋_GB2312"/>
                      <w:sz w:val="24"/>
                      <w:color w:val="000000"/>
                    </w:rPr>
                    <w:t>⑧气压：</w:t>
                  </w:r>
                  <w:r>
                    <w:rPr>
                      <w:rFonts w:ascii="仿宋_GB2312" w:hAnsi="仿宋_GB2312" w:cs="仿宋_GB2312" w:eastAsia="仿宋_GB2312"/>
                      <w:sz w:val="24"/>
                      <w:color w:val="000000"/>
                    </w:rPr>
                    <w:t>≥</w:t>
                  </w:r>
                  <w:r>
                    <w:rPr>
                      <w:rFonts w:ascii="仿宋_GB2312" w:hAnsi="仿宋_GB2312" w:cs="仿宋_GB2312" w:eastAsia="仿宋_GB2312"/>
                      <w:sz w:val="24"/>
                      <w:color w:val="000000"/>
                    </w:rPr>
                    <w:t>0.5MPA</w:t>
                  </w:r>
                </w:p>
                <w:p>
                  <w:pPr>
                    <w:pStyle w:val="null3"/>
                    <w:jc w:val="left"/>
                  </w:pPr>
                  <w:r>
                    <w:rPr>
                      <w:rFonts w:ascii="仿宋_GB2312" w:hAnsi="仿宋_GB2312" w:cs="仿宋_GB2312" w:eastAsia="仿宋_GB2312"/>
                      <w:sz w:val="24"/>
                      <w:color w:val="000000"/>
                    </w:rPr>
                    <w:t>⑨输送最大载重：</w:t>
                  </w:r>
                  <w:r>
                    <w:rPr>
                      <w:rFonts w:ascii="仿宋_GB2312" w:hAnsi="仿宋_GB2312" w:cs="仿宋_GB2312" w:eastAsia="仿宋_GB2312"/>
                      <w:sz w:val="24"/>
                      <w:color w:val="000000"/>
                    </w:rPr>
                    <w:t>≥</w:t>
                  </w:r>
                  <w:r>
                    <w:rPr>
                      <w:rFonts w:ascii="仿宋_GB2312" w:hAnsi="仿宋_GB2312" w:cs="仿宋_GB2312" w:eastAsia="仿宋_GB2312"/>
                      <w:sz w:val="24"/>
                      <w:color w:val="000000"/>
                    </w:rPr>
                    <w:t>15kg</w:t>
                  </w:r>
                </w:p>
                <w:p>
                  <w:pPr>
                    <w:pStyle w:val="null3"/>
                    <w:jc w:val="left"/>
                  </w:pPr>
                  <w:r>
                    <w:rPr>
                      <w:rFonts w:ascii="仿宋_GB2312" w:hAnsi="仿宋_GB2312" w:cs="仿宋_GB2312" w:eastAsia="仿宋_GB2312"/>
                      <w:sz w:val="24"/>
                      <w:color w:val="000000"/>
                    </w:rPr>
                    <w:t>⑩收缩膜：POF/PE</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3"/>
              <w:gridCol w:w="179"/>
              <w:gridCol w:w="134"/>
              <w:gridCol w:w="1446"/>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内循环式热收缩包装机</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①电源：380V</w:t>
                  </w:r>
                </w:p>
                <w:p>
                  <w:pPr>
                    <w:pStyle w:val="null3"/>
                    <w:jc w:val="left"/>
                  </w:pPr>
                  <w:r>
                    <w:rPr>
                      <w:rFonts w:ascii="仿宋_GB2312" w:hAnsi="仿宋_GB2312" w:cs="仿宋_GB2312" w:eastAsia="仿宋_GB2312"/>
                      <w:sz w:val="24"/>
                      <w:color w:val="000000"/>
                    </w:rPr>
                    <w:t>②功率：≥10kw</w:t>
                  </w:r>
                </w:p>
                <w:p>
                  <w:pPr>
                    <w:pStyle w:val="null3"/>
                    <w:jc w:val="left"/>
                  </w:pPr>
                  <w:r>
                    <w:rPr>
                      <w:rFonts w:ascii="仿宋_GB2312" w:hAnsi="仿宋_GB2312" w:cs="仿宋_GB2312" w:eastAsia="仿宋_GB2312"/>
                      <w:sz w:val="24"/>
                      <w:color w:val="000000"/>
                    </w:rPr>
                    <w:t>③炉道尺寸：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1200</w:t>
                  </w:r>
                  <w:r>
                    <w:rPr>
                      <w:rFonts w:ascii="仿宋_GB2312" w:hAnsi="仿宋_GB2312" w:cs="仿宋_GB2312" w:eastAsia="仿宋_GB2312"/>
                      <w:sz w:val="24"/>
                      <w:color w:val="000000"/>
                    </w:rPr>
                    <w:t>×</w:t>
                  </w:r>
                  <w:r>
                    <w:rPr>
                      <w:rFonts w:ascii="仿宋_GB2312" w:hAnsi="仿宋_GB2312" w:cs="仿宋_GB2312" w:eastAsia="仿宋_GB2312"/>
                      <w:sz w:val="24"/>
                      <w:color w:val="000000"/>
                    </w:rPr>
                    <w:t>400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200mm</w:t>
                  </w:r>
                </w:p>
                <w:p>
                  <w:pPr>
                    <w:pStyle w:val="null3"/>
                    <w:jc w:val="left"/>
                  </w:pPr>
                  <w:r>
                    <w:rPr>
                      <w:rFonts w:ascii="仿宋_GB2312" w:hAnsi="仿宋_GB2312" w:cs="仿宋_GB2312" w:eastAsia="仿宋_GB2312"/>
                      <w:sz w:val="24"/>
                    </w:rPr>
                    <w:t>④输送速度：0-10m/min</w:t>
                  </w:r>
                </w:p>
                <w:p>
                  <w:pPr>
                    <w:pStyle w:val="null3"/>
                    <w:jc w:val="left"/>
                  </w:pPr>
                  <w:r>
                    <w:rPr>
                      <w:rFonts w:ascii="仿宋_GB2312" w:hAnsi="仿宋_GB2312" w:cs="仿宋_GB2312" w:eastAsia="仿宋_GB2312"/>
                      <w:sz w:val="24"/>
                    </w:rPr>
                    <w:t>⑤温度控制：0-300℃</w:t>
                  </w:r>
                </w:p>
                <w:p>
                  <w:pPr>
                    <w:pStyle w:val="null3"/>
                    <w:jc w:val="left"/>
                  </w:pPr>
                  <w:r>
                    <w:rPr>
                      <w:rFonts w:ascii="仿宋_GB2312" w:hAnsi="仿宋_GB2312" w:cs="仿宋_GB2312" w:eastAsia="仿宋_GB2312"/>
                      <w:sz w:val="24"/>
                    </w:rPr>
                    <w:t>⑥</w:t>
                  </w:r>
                  <w:r>
                    <w:rPr>
                      <w:rFonts w:ascii="仿宋_GB2312" w:hAnsi="仿宋_GB2312" w:cs="仿宋_GB2312" w:eastAsia="仿宋_GB2312"/>
                      <w:sz w:val="24"/>
                    </w:rPr>
                    <w:t>收缩膜：</w:t>
                  </w:r>
                  <w:r>
                    <w:rPr>
                      <w:rFonts w:ascii="仿宋_GB2312" w:hAnsi="仿宋_GB2312" w:cs="仿宋_GB2312" w:eastAsia="仿宋_GB2312"/>
                      <w:sz w:val="24"/>
                    </w:rPr>
                    <w:t>pof/pvc/pp</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合同签订后30日历天内完成项目供货、施工、设备调试全部工作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合同签订十日内支付合同总金额的百分之三十（30%）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货物安装调试完成后付至合同总金额的百分之七十（70%）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供应商提交完相关资料，经采购人确认验收合格后付至合同总金额的百分之九十七（97%）</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其余百分之三（3%）留作为质保金（质保期一年结束后退还）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 1、非人为损坏情形：保修范围限于货物自身质量问题（如设计缺陷、制造工艺不良），因甲方使用不当（如违规操作、未按说明书维护）、不可抗力（地震、洪水）或第三方原因导致的损坏，一般不在保修范围内。 2、 附加服务：免费维修、更换零件、远程故障诊断。 二、保修期约定自验收合格签字之日起12个月；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提供2023年或2024年度的财务审计报告（至少包括资产负债表和利润表，成立时间至提交响应文件截止时间不足一年的可提供成立后任意时段的资产负债表），或其基本存款账户开户银行出具的近三个月的资信证明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提供2024年度6月至今已缴纳的至少3个月的纳税证明（银行缴费凭证）或完税证明，依法免税的单位应提供相关证明材料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提供2024年度6月至今已缴存的至少3个月的社会养老保障资金银行缴费单据或社保机构开具的社会养老保险参保缴费情况证明，依法不需要缴纳社会保障资金的单位应提供相关证明材料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法定代表人参加投标的，须提供法定代表人资格证明书；法定代表人授权他人参加投标的，须提供法定代表人授权委托书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保证金缴纳凭据</w:t>
            </w:r>
          </w:p>
        </w:tc>
        <w:tc>
          <w:tcPr>
            <w:tcW w:type="dxa" w:w="332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投标人提供参加政府采购活动前三年内在经营活动中没有重大违法记录的书面声明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本项目不接受联合体投标，单位负责人为同一人或者存在直接控股、管理关系的不同供应商，不得同时参加本项目同一标段投标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不专门面向中小企业采购</w:t>
            </w:r>
          </w:p>
        </w:tc>
        <w:tc>
          <w:tcPr>
            <w:tcW w:type="dxa" w:w="3322"/>
          </w:tcPr>
          <w:p>
            <w:pPr>
              <w:pStyle w:val="null3"/>
            </w:pPr>
            <w:r>
              <w:rPr>
                <w:rFonts w:ascii="仿宋_GB2312" w:hAnsi="仿宋_GB2312" w:cs="仿宋_GB2312" w:eastAsia="仿宋_GB2312"/>
              </w:rPr>
              <w:t>非专门面向中小企业</w:t>
            </w:r>
          </w:p>
        </w:tc>
        <w:tc>
          <w:tcPr>
            <w:tcW w:type="dxa" w:w="1661"/>
          </w:tcPr>
          <w:p>
            <w:pPr>
              <w:pStyle w:val="null3"/>
            </w:pPr>
            <w:r>
              <w:rPr>
                <w:rFonts w:ascii="仿宋_GB2312" w:hAnsi="仿宋_GB2312" w:cs="仿宋_GB2312" w:eastAsia="仿宋_GB2312"/>
              </w:rPr>
              <w:t>中小企业声明函.docx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业绩.docx 技术方案.pdf 中小企业声明函.docx 商务应答表 资格证明文件.docx 投标人应提交的相关资格证明材料 产品技术参数表 投标函 其他应说明的事项.docx 残疾人福利性单位声明函 拒绝政府采购领域商业贿赂承诺书.docx 标的清单 投标文件封面 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 超过采购预算金额和最高限价。</w:t>
            </w:r>
          </w:p>
        </w:tc>
        <w:tc>
          <w:tcPr>
            <w:tcW w:type="dxa" w:w="1661"/>
          </w:tcPr>
          <w:p>
            <w:pPr>
              <w:pStyle w:val="null3"/>
            </w:pPr>
            <w:r>
              <w:rPr>
                <w:rFonts w:ascii="仿宋_GB2312" w:hAnsi="仿宋_GB2312" w:cs="仿宋_GB2312" w:eastAsia="仿宋_GB2312"/>
              </w:rPr>
              <w:t>开标一览表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投标文件中项目名称、项目编号与本项目一致</w:t>
            </w:r>
          </w:p>
        </w:tc>
        <w:tc>
          <w:tcPr>
            <w:tcW w:type="dxa" w:w="1661"/>
          </w:tcPr>
          <w:p>
            <w:pPr>
              <w:pStyle w:val="null3"/>
            </w:pPr>
            <w:r>
              <w:rPr>
                <w:rFonts w:ascii="仿宋_GB2312" w:hAnsi="仿宋_GB2312" w:cs="仿宋_GB2312" w:eastAsia="仿宋_GB2312"/>
              </w:rPr>
              <w:t>开标一览表 业绩.docx 技术方案.pdf 中小企业声明函.docx 商务应答表 资格证明文件.docx 投标人应提交的相关资格证明材料 产品技术参数表 投标函 其他应说明的事项.docx 残疾人福利性单位声明函 拒绝政府采购领域商业贿赂承诺书.docx 标的清单 投标文件封面 报价表.docx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须完全响应招标文件采购需求中实质性条款（包括技术 参数中“★”采购数量、商务条款），且内容不得含有 采购人不能接受的附加条件。</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技术方案.pdf 中小企业声明函.docx 商务应答表 资格证明文件.docx 投标人应提交的相关资格证明材料 产品技术参数表 投标函 其他应说明的事项.docx 残疾人福利性单位声明函 拒绝政府采购领域商业贿赂承诺书.docx 标的清单 投标文件封面 报价表.docx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技术参数清楚、明确并能逐条响应招标文件“技术参数表”中除★项外所有参数要求32项），每项负偏离扣0.5分，扣完为止。注：证明材料包括但不限于产品制造商授权、检测报告、产品彩页和其他证明资料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来源 渠道</w:t>
            </w:r>
          </w:p>
        </w:tc>
        <w:tc>
          <w:tcPr>
            <w:tcW w:type="dxa" w:w="2492"/>
          </w:tcPr>
          <w:p>
            <w:pPr>
              <w:pStyle w:val="null3"/>
            </w:pPr>
            <w:r>
              <w:rPr>
                <w:rFonts w:ascii="仿宋_GB2312" w:hAnsi="仿宋_GB2312" w:cs="仿宋_GB2312" w:eastAsia="仿宋_GB2312"/>
              </w:rPr>
              <w:t>投标人提供所投产品的合法来源渠道证明文件，满分6分，不提供不得分。以下资料提供任意一种： 1、如投标人为所投产品代理商：提供货物的合法来源渠道证明文件（例如：产品制造商授权、销售协议、代理协议等证明文件），每提供一个产品得1分，满分6分。 2、如投标人为所投产品的制造商：需提供情况说明（说明某一项产品为制造商自己生产），每提供一个产品得1分，满6分。 备注：以加盖投标人公章的证明材料复印件为计分依据。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 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投标人需针对本项目提供完整的项目实施方案。内容包含：①供货组织安排②实施计划及进度计划③安装调试及验收方案④物力调配及保障措施。 二、评审标准 1、完整性：方案须全面，对评审内容中的各项要求描述详细；2、可实施性：切合本项目实际情况，实施步骤清晰、合理；3、针对性：方案能够紧扣项目实际情况，内容科学合理。 三、赋分依据（满分 18分） ①供货组织安排：每完全满足一个评审标准得 1.5 分，满分 4.5 分； ②实施计划及进度计划:每完全满足一个评审标准得 1 .5分，满分 4.5分； ③安装调试及验收方案:每完全满足一个评审标准得 1.5 分，满分4.5分； ④物力调配及保障措施：每完全满足一个评审标准得 1.5分，满分 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根据项目实际需求，提供质量保证方案。内容包含：①产品性能②使用寿命及效果③交货及安装时间。 二、评审标准 1、完整性：方案须全面，对评审内容中的各项要求描述详细；2、可实施性：切合本项目实际情况，实施步骤清晰、合理；3、针对性：方案能够紧扣项目实际情况，内容科学合理。 三、赋分依据（满分 12 分） ①产品性能：每完全满足一个评审标准得 1 分，满分 3 分； ②使用寿命及效果:每完全满足一个评审标准得 1 分，满分 3分； ③交货及安装时间:每完全满足一个评审标准得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提供投标人2021年1月至今（时间以合同签订时间为准）类似项目业绩，每份计1分，计满4分为止。 备注：需提供完整业绩合同，并加盖投标人公章。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 服务 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根据项目实际需求提供售后服务方案。内容包含：①售后服务范围及保障措施②售后服务承诺③响应时间④故障处理及补救措施。 二、评审标准 1、完整性：方案须全面，对评审内容中的各项要求描述详细；2、可实施性：切合本项目实际情况，实施步骤清晰、合理；3、针对性：方案能够紧扣项目实际情况，内容科学合理。 三、赋分依据（满分12分） ①售后服务范围及保障措施：每完全满足一个评审标准得 1 分，满分3 分； ②售后服务承诺:每完全满足一个评审标准得 1 分，满分 3 分； ③响应时间:每完全满足一个评审标准得1分，满分3分； ④故障处理及补救措施:每完全满足一个评审标准得1分，满分3分。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其它 承诺</w:t>
            </w:r>
          </w:p>
        </w:tc>
        <w:tc>
          <w:tcPr>
            <w:tcW w:type="dxa" w:w="2492"/>
          </w:tcPr>
          <w:p>
            <w:pPr>
              <w:pStyle w:val="null3"/>
            </w:pPr>
            <w:r>
              <w:rPr>
                <w:rFonts w:ascii="仿宋_GB2312" w:hAnsi="仿宋_GB2312" w:cs="仿宋_GB2312" w:eastAsia="仿宋_GB2312"/>
              </w:rPr>
              <w:t>投标人针对本项目提供有利于本项目开展的其它承诺（例如：增值服务、优惠条件等），每提供一项承诺，得1分，满分3分，无承诺不得分。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承诺质保期、供货期优于招标文件要求的，每优于一项得 1 分，最 高得 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 其他投标人的价格分统一按照下列公式计算： 投标报价得分=（评标基准价/投标报价）×价格权值（即30%）×100（因落实政府采购政策进行价格调整的，以调整后的价格计算评标基准价和投标报价）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