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E78E2">
      <w:pPr>
        <w:jc w:val="center"/>
        <w:outlineLvl w:val="0"/>
        <w:rPr>
          <w:rFonts w:hint="eastAsia" w:ascii="宋体" w:hAnsi="宋体" w:eastAsia="宋体" w:cs="宋体"/>
          <w:b w:val="0"/>
          <w:bCs/>
          <w:sz w:val="36"/>
          <w:szCs w:val="36"/>
          <w:highlight w:val="none"/>
        </w:rPr>
      </w:pPr>
      <w:r>
        <w:rPr>
          <w:rFonts w:ascii="宋体" w:hAnsi="宋体" w:cs="宋体"/>
          <w:b/>
          <w:kern w:val="1"/>
          <w:sz w:val="36"/>
          <w:szCs w:val="36"/>
          <w:highlight w:val="none"/>
        </w:rPr>
        <w:t>合同文</w:t>
      </w:r>
      <w:r>
        <w:rPr>
          <w:rFonts w:hint="eastAsia" w:ascii="宋体" w:hAnsi="宋体" w:cs="宋体"/>
          <w:b/>
          <w:kern w:val="1"/>
          <w:sz w:val="36"/>
          <w:szCs w:val="36"/>
          <w:highlight w:val="none"/>
        </w:rPr>
        <w:t>本</w:t>
      </w:r>
      <w:r>
        <w:rPr>
          <w:rFonts w:ascii="宋体" w:hAnsi="宋体" w:cs="宋体"/>
          <w:b/>
          <w:kern w:val="1"/>
          <w:sz w:val="36"/>
          <w:szCs w:val="36"/>
          <w:highlight w:val="none"/>
        </w:rPr>
        <w:t>及主要条款</w:t>
      </w:r>
    </w:p>
    <w:p w14:paraId="3D5B7BA8">
      <w:pPr>
        <w:keepNext/>
        <w:keepLines/>
        <w:widowControl w:val="0"/>
        <w:numPr>
          <w:ilvl w:val="0"/>
          <w:numId w:val="0"/>
        </w:numPr>
        <w:spacing w:before="340" w:after="330" w:line="578" w:lineRule="auto"/>
        <w:jc w:val="both"/>
        <w:outlineLvl w:val="0"/>
        <w:rPr>
          <w:rFonts w:hint="eastAsia" w:ascii="宋体" w:hAnsi="宋体" w:eastAsia="宋体" w:cs="宋体"/>
          <w:b/>
          <w:bCs/>
          <w:kern w:val="44"/>
          <w:sz w:val="24"/>
          <w:szCs w:val="24"/>
          <w:highlight w:val="none"/>
          <w:lang w:val="en-US" w:eastAsia="zh-CN" w:bidi="ar-SA"/>
        </w:rPr>
      </w:pPr>
    </w:p>
    <w:p w14:paraId="0BD10911">
      <w:pPr>
        <w:jc w:val="center"/>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rPr>
        <w:t>建设工程施工合同</w:t>
      </w:r>
    </w:p>
    <w:p w14:paraId="7E5A0A54">
      <w:pPr>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（示范文本）</w:t>
      </w:r>
    </w:p>
    <w:p w14:paraId="0D279A0B">
      <w:pPr>
        <w:jc w:val="center"/>
        <w:rPr>
          <w:rFonts w:hint="eastAsia" w:ascii="宋体" w:hAnsi="宋体" w:eastAsia="宋体" w:cs="宋体"/>
          <w:b/>
          <w:sz w:val="24"/>
          <w:szCs w:val="24"/>
          <w:highlight w:val="none"/>
        </w:rPr>
      </w:pPr>
    </w:p>
    <w:p w14:paraId="18B4C29C">
      <w:pPr>
        <w:jc w:val="center"/>
        <w:rPr>
          <w:rFonts w:hint="eastAsia" w:ascii="宋体" w:hAnsi="宋体" w:eastAsia="宋体" w:cs="宋体"/>
          <w:b/>
          <w:sz w:val="24"/>
          <w:szCs w:val="24"/>
          <w:highlight w:val="none"/>
        </w:rPr>
      </w:pPr>
    </w:p>
    <w:p w14:paraId="40286B4F">
      <w:pPr>
        <w:jc w:val="center"/>
        <w:rPr>
          <w:rFonts w:hint="eastAsia" w:ascii="宋体" w:hAnsi="宋体" w:eastAsia="宋体" w:cs="宋体"/>
          <w:b/>
          <w:sz w:val="24"/>
          <w:szCs w:val="24"/>
          <w:highlight w:val="none"/>
        </w:rPr>
      </w:pPr>
    </w:p>
    <w:p w14:paraId="444DF58D">
      <w:pPr>
        <w:jc w:val="center"/>
        <w:rPr>
          <w:rFonts w:hint="eastAsia" w:ascii="宋体" w:hAnsi="宋体" w:eastAsia="宋体" w:cs="宋体"/>
          <w:b/>
          <w:sz w:val="24"/>
          <w:szCs w:val="24"/>
          <w:highlight w:val="none"/>
        </w:rPr>
      </w:pPr>
    </w:p>
    <w:p w14:paraId="41AA6E9A">
      <w:pPr>
        <w:rPr>
          <w:rFonts w:hint="eastAsia" w:ascii="宋体" w:hAnsi="宋体" w:eastAsia="宋体" w:cs="宋体"/>
          <w:b/>
          <w:sz w:val="24"/>
          <w:szCs w:val="24"/>
          <w:highlight w:val="none"/>
        </w:rPr>
      </w:pPr>
    </w:p>
    <w:p w14:paraId="73D29FE1">
      <w:pPr>
        <w:rPr>
          <w:rFonts w:hint="eastAsia" w:ascii="宋体" w:hAnsi="宋体" w:eastAsia="宋体" w:cs="宋体"/>
          <w:b/>
          <w:sz w:val="24"/>
          <w:szCs w:val="24"/>
          <w:highlight w:val="none"/>
        </w:rPr>
      </w:pPr>
    </w:p>
    <w:p w14:paraId="0B3D538B">
      <w:pPr>
        <w:widowControl w:val="0"/>
        <w:adjustRightInd w:val="0"/>
        <w:spacing w:after="60" w:line="360" w:lineRule="atLeast"/>
        <w:ind w:left="63" w:leftChars="30" w:right="63" w:rightChars="30"/>
        <w:jc w:val="center"/>
        <w:textAlignment w:val="baseline"/>
        <w:rPr>
          <w:rFonts w:hint="eastAsia" w:ascii="宋体" w:hAnsi="宋体" w:eastAsia="宋体" w:cs="宋体"/>
          <w:kern w:val="0"/>
          <w:sz w:val="20"/>
          <w:szCs w:val="20"/>
          <w:highlight w:val="none"/>
          <w:lang w:val="en-US" w:eastAsia="zh-CN" w:bidi="ar-SA"/>
        </w:rPr>
      </w:pPr>
    </w:p>
    <w:p w14:paraId="3D831264">
      <w:pPr>
        <w:rPr>
          <w:rFonts w:hint="eastAsia" w:ascii="宋体" w:hAnsi="宋体" w:eastAsia="宋体" w:cs="宋体"/>
          <w:b/>
          <w:sz w:val="24"/>
          <w:szCs w:val="24"/>
          <w:highlight w:val="none"/>
        </w:rPr>
      </w:pPr>
    </w:p>
    <w:p w14:paraId="214DAEFF">
      <w:pPr>
        <w:rPr>
          <w:rFonts w:hint="eastAsia" w:ascii="宋体" w:hAnsi="宋体" w:eastAsia="宋体" w:cs="宋体"/>
          <w:b/>
          <w:sz w:val="24"/>
          <w:szCs w:val="24"/>
          <w:highlight w:val="none"/>
        </w:rPr>
      </w:pPr>
    </w:p>
    <w:p w14:paraId="7FF62A0B">
      <w:pPr>
        <w:ind w:right="2719" w:rightChars="1295" w:firstLine="3142" w:firstLineChars="1304"/>
        <w:jc w:val="distribute"/>
        <w:rPr>
          <w:rFonts w:hint="eastAsia" w:ascii="宋体" w:hAnsi="宋体" w:eastAsia="宋体" w:cs="宋体"/>
          <w:b/>
          <w:sz w:val="24"/>
          <w:szCs w:val="24"/>
          <w:highlight w:val="none"/>
        </w:rPr>
      </w:pPr>
    </w:p>
    <w:p w14:paraId="6F82DDA2">
      <w:pPr>
        <w:ind w:right="2719" w:rightChars="1295" w:firstLine="3142" w:firstLineChars="1304"/>
        <w:jc w:val="distribute"/>
        <w:rPr>
          <w:rFonts w:hint="eastAsia" w:ascii="宋体" w:hAnsi="宋体" w:eastAsia="宋体" w:cs="宋体"/>
          <w:b/>
          <w:sz w:val="24"/>
          <w:szCs w:val="24"/>
          <w:highlight w:val="none"/>
        </w:rPr>
      </w:pPr>
    </w:p>
    <w:p w14:paraId="10B1D981">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highlight w:val="none"/>
          <w:lang w:val="en-US" w:eastAsia="zh-CN" w:bidi="ar-SA"/>
        </w:rPr>
      </w:pPr>
    </w:p>
    <w:p w14:paraId="59D079B3">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highlight w:val="none"/>
          <w:lang w:val="en-US" w:eastAsia="zh-CN" w:bidi="ar-SA"/>
        </w:rPr>
      </w:pPr>
    </w:p>
    <w:p w14:paraId="7A43AFA4">
      <w:pPr>
        <w:widowControl w:val="0"/>
        <w:adjustRightInd w:val="0"/>
        <w:spacing w:after="60" w:line="360" w:lineRule="atLeast"/>
        <w:ind w:left="63" w:leftChars="30" w:right="63" w:rightChars="30"/>
        <w:jc w:val="center"/>
        <w:textAlignment w:val="baseline"/>
        <w:rPr>
          <w:rFonts w:hint="eastAsia" w:ascii="宋体" w:hAnsi="宋体" w:eastAsia="宋体" w:cs="宋体"/>
          <w:b/>
          <w:kern w:val="0"/>
          <w:sz w:val="24"/>
          <w:szCs w:val="24"/>
          <w:highlight w:val="none"/>
          <w:lang w:val="en-US" w:eastAsia="zh-CN" w:bidi="ar-SA"/>
        </w:rPr>
      </w:pPr>
    </w:p>
    <w:p w14:paraId="29063850">
      <w:pPr>
        <w:ind w:right="2719" w:rightChars="1295" w:firstLine="3142" w:firstLineChars="1304"/>
        <w:jc w:val="distribute"/>
        <w:rPr>
          <w:rFonts w:hint="eastAsia" w:ascii="宋体" w:hAnsi="宋体" w:eastAsia="宋体" w:cs="宋体"/>
          <w:b/>
          <w:sz w:val="24"/>
          <w:szCs w:val="24"/>
          <w:highlight w:val="none"/>
        </w:rPr>
      </w:pPr>
    </w:p>
    <w:p w14:paraId="315797B5">
      <w:pPr>
        <w:ind w:right="2719" w:rightChars="1295" w:firstLine="3142" w:firstLineChars="1304"/>
        <w:jc w:val="distribute"/>
        <w:rPr>
          <w:rFonts w:hint="eastAsia" w:ascii="宋体" w:hAnsi="宋体" w:eastAsia="宋体" w:cs="宋体"/>
          <w:b/>
          <w:sz w:val="24"/>
          <w:szCs w:val="24"/>
          <w:highlight w:val="none"/>
        </w:rPr>
      </w:pPr>
    </w:p>
    <w:p w14:paraId="38E0BEF2">
      <w:pPr>
        <w:ind w:right="2719" w:rightChars="1295" w:firstLine="3142" w:firstLineChars="1304"/>
        <w:jc w:val="distribute"/>
        <w:rPr>
          <w:rFonts w:hint="eastAsia" w:ascii="宋体" w:hAnsi="宋体" w:eastAsia="宋体" w:cs="宋体"/>
          <w:b/>
          <w:sz w:val="24"/>
          <w:szCs w:val="24"/>
          <w:highlight w:val="none"/>
        </w:rPr>
      </w:pPr>
    </w:p>
    <w:p w14:paraId="206BF2DF">
      <w:pPr>
        <w:ind w:right="2719" w:rightChars="1295" w:firstLine="3142" w:firstLineChars="1304"/>
        <w:jc w:val="distribute"/>
        <w:rPr>
          <w:rFonts w:hint="eastAsia" w:ascii="宋体" w:hAnsi="宋体" w:eastAsia="宋体" w:cs="宋体"/>
          <w:b/>
          <w:sz w:val="24"/>
          <w:szCs w:val="24"/>
          <w:highlight w:val="none"/>
        </w:rPr>
      </w:pPr>
    </w:p>
    <w:p w14:paraId="5305BCBA">
      <w:pPr>
        <w:ind w:right="2719" w:rightChars="1295" w:firstLine="3142" w:firstLineChars="1304"/>
        <w:jc w:val="distribute"/>
        <w:rPr>
          <w:rFonts w:hint="eastAsia" w:ascii="宋体" w:hAnsi="宋体" w:eastAsia="宋体" w:cs="宋体"/>
          <w:b/>
          <w:sz w:val="24"/>
          <w:szCs w:val="24"/>
          <w:highlight w:val="none"/>
        </w:rPr>
      </w:pPr>
    </w:p>
    <w:p w14:paraId="3A068BB8">
      <w:pPr>
        <w:ind w:right="2719" w:rightChars="1295" w:firstLine="3142" w:firstLineChars="1304"/>
        <w:jc w:val="distribute"/>
        <w:rPr>
          <w:rFonts w:hint="eastAsia" w:ascii="宋体" w:hAnsi="宋体" w:eastAsia="宋体" w:cs="宋体"/>
          <w:b/>
          <w:sz w:val="24"/>
          <w:szCs w:val="24"/>
          <w:highlight w:val="none"/>
        </w:rPr>
      </w:pPr>
    </w:p>
    <w:p w14:paraId="57605A19">
      <w:pPr>
        <w:ind w:right="2719" w:rightChars="1295" w:firstLine="3142" w:firstLineChars="1304"/>
        <w:jc w:val="distribute"/>
        <w:rPr>
          <w:rFonts w:hint="eastAsia" w:ascii="宋体" w:hAnsi="宋体" w:eastAsia="宋体" w:cs="宋体"/>
          <w:b/>
          <w:sz w:val="24"/>
          <w:szCs w:val="24"/>
          <w:highlight w:val="none"/>
        </w:rPr>
      </w:pPr>
    </w:p>
    <w:p w14:paraId="26D677D6">
      <w:pPr>
        <w:ind w:right="2719" w:rightChars="1295" w:firstLine="3142" w:firstLineChars="1304"/>
        <w:jc w:val="distribute"/>
        <w:rPr>
          <w:rFonts w:hint="eastAsia" w:ascii="宋体" w:hAnsi="宋体" w:eastAsia="宋体" w:cs="宋体"/>
          <w:b/>
          <w:sz w:val="24"/>
          <w:szCs w:val="24"/>
          <w:highlight w:val="none"/>
        </w:rPr>
      </w:pPr>
    </w:p>
    <w:p w14:paraId="09E18898">
      <w:pPr>
        <w:ind w:right="2719" w:rightChars="1295" w:firstLine="3142" w:firstLineChars="1304"/>
        <w:jc w:val="distribute"/>
        <w:rPr>
          <w:rFonts w:hint="eastAsia" w:ascii="宋体" w:hAnsi="宋体" w:eastAsia="宋体" w:cs="宋体"/>
          <w:b/>
          <w:sz w:val="24"/>
          <w:szCs w:val="24"/>
          <w:highlight w:val="none"/>
        </w:rPr>
      </w:pPr>
    </w:p>
    <w:p w14:paraId="594744F6">
      <w:pPr>
        <w:keepNext w:val="0"/>
        <w:keepLines w:val="0"/>
        <w:pageBreakBefore w:val="0"/>
        <w:widowControl w:val="0"/>
        <w:kinsoku/>
        <w:wordWrap/>
        <w:overflowPunct/>
        <w:topLinePunct w:val="0"/>
        <w:autoSpaceDE/>
        <w:autoSpaceDN/>
        <w:bidi w:val="0"/>
        <w:adjustRightInd/>
        <w:snapToGrid/>
        <w:ind w:right="1050" w:rightChars="500" w:firstLine="1800" w:firstLineChars="500"/>
        <w:jc w:val="left"/>
        <w:textAlignment w:val="auto"/>
        <w:rPr>
          <w:rFonts w:hint="eastAsia" w:ascii="宋体" w:hAnsi="宋体" w:eastAsia="宋体" w:cs="宋体"/>
          <w:b/>
          <w:sz w:val="24"/>
          <w:szCs w:val="24"/>
          <w:highlight w:val="none"/>
        </w:rPr>
      </w:pPr>
      <w:bookmarkStart w:id="586" w:name="_GoBack"/>
      <w:bookmarkEnd w:id="586"/>
      <w:r>
        <w:rPr>
          <w:rFonts w:hint="eastAsia" w:ascii="宋体" w:hAnsi="宋体" w:eastAsia="宋体" w:cs="宋体"/>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4081780</wp:posOffset>
                </wp:positionH>
                <wp:positionV relativeFrom="paragraph">
                  <wp:posOffset>328295</wp:posOffset>
                </wp:positionV>
                <wp:extent cx="723900" cy="457200"/>
                <wp:effectExtent l="4445" t="4445" r="18415" b="10795"/>
                <wp:wrapNone/>
                <wp:docPr id="9" name="文本框 9"/>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F47581E">
                            <w:pPr>
                              <w:rPr>
                                <w:rFonts w:ascii="楷体" w:hAnsi="楷体" w:eastAsia="楷体" w:cs="楷体"/>
                                <w:b/>
                                <w:bCs/>
                                <w:sz w:val="32"/>
                                <w:szCs w:val="21"/>
                              </w:rPr>
                            </w:pPr>
                            <w:r>
                              <w:rPr>
                                <w:rFonts w:hint="eastAsia" w:ascii="楷体" w:hAnsi="楷体" w:eastAsia="楷体" w:cs="楷体"/>
                                <w:b/>
                                <w:bCs/>
                                <w:sz w:val="32"/>
                                <w:szCs w:val="21"/>
                              </w:rPr>
                              <w:t>制定</w:t>
                            </w:r>
                          </w:p>
                        </w:txbxContent>
                      </wps:txbx>
                      <wps:bodyPr upright="1"/>
                    </wps:wsp>
                  </a:graphicData>
                </a:graphic>
              </wp:anchor>
            </w:drawing>
          </mc:Choice>
          <mc:Fallback>
            <w:pict>
              <v:shape id="_x0000_s1026" o:spid="_x0000_s1026" o:spt="202" type="#_x0000_t202" style="position:absolute;left:0pt;margin-left:321.4pt;margin-top:25.85pt;height:36pt;width:57pt;z-index:251659264;mso-width-relative:page;mso-height-relative:page;" filled="f" stroked="t" coordsize="21600,21600" o:gfxdata="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jRsudkAAAAKAQAADwAAAAAAAAABACAAAAAi&#10;AAAAZHJzL2Rvd25yZXYueG1sUEsBAhQAFAAAAAgAh07iQNCnLb8JAgAAGgQAAA4AAAAAAAAAAQAg&#10;AAAAKAEAAGRycy9lMm9Eb2MueG1sUEsFBgAAAAAGAAYAWQEAAKMFAAAAAA==&#10;">
                <v:path/>
                <v:fill on="f" focussize="0,0"/>
                <v:stroke color="#FFFFFF" joinstyle="miter"/>
                <v:imagedata o:title=""/>
                <o:lock v:ext="edit" aspectratio="f"/>
                <v:textbox>
                  <w:txbxContent>
                    <w:p w14:paraId="4F47581E">
                      <w:pPr>
                        <w:rPr>
                          <w:rFonts w:ascii="楷体" w:hAnsi="楷体" w:eastAsia="楷体" w:cs="楷体"/>
                          <w:b/>
                          <w:bCs/>
                          <w:sz w:val="32"/>
                          <w:szCs w:val="21"/>
                        </w:rPr>
                      </w:pPr>
                      <w:r>
                        <w:rPr>
                          <w:rFonts w:hint="eastAsia" w:ascii="楷体" w:hAnsi="楷体" w:eastAsia="楷体" w:cs="楷体"/>
                          <w:b/>
                          <w:bCs/>
                          <w:sz w:val="32"/>
                          <w:szCs w:val="21"/>
                        </w:rPr>
                        <w:t>制定</w:t>
                      </w:r>
                    </w:p>
                  </w:txbxContent>
                </v:textbox>
              </v:shape>
            </w:pict>
          </mc:Fallback>
        </mc:AlternateContent>
      </w:r>
      <w:r>
        <w:rPr>
          <w:rFonts w:hint="eastAsia" w:ascii="宋体" w:hAnsi="宋体" w:eastAsia="宋体" w:cs="宋体"/>
          <w:b/>
          <w:sz w:val="36"/>
          <w:szCs w:val="36"/>
          <w:highlight w:val="none"/>
        </w:rPr>
        <w:t>住 房 和 城 乡 建 设 部</w:t>
      </w:r>
    </w:p>
    <w:p w14:paraId="5C13381D">
      <w:pPr>
        <w:ind w:right="2719" w:rightChars="1295" w:firstLine="2062" w:firstLineChars="856"/>
        <w:jc w:val="distribute"/>
        <w:rPr>
          <w:rFonts w:hint="eastAsia" w:ascii="宋体" w:hAnsi="宋体" w:eastAsia="宋体" w:cs="宋体"/>
          <w:b/>
          <w:sz w:val="24"/>
          <w:szCs w:val="24"/>
          <w:highlight w:val="none"/>
        </w:rPr>
      </w:pPr>
    </w:p>
    <w:p w14:paraId="3D62FE6C">
      <w:pPr>
        <w:ind w:right="2719" w:rightChars="1295"/>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 xml:space="preserve">          国家工商行政管理总局</w:t>
      </w:r>
    </w:p>
    <w:p w14:paraId="489BAE92">
      <w:pPr>
        <w:pageBreakBefore/>
        <w:spacing w:line="372" w:lineRule="auto"/>
        <w:jc w:val="center"/>
        <w:outlineLvl w:val="0"/>
        <w:rPr>
          <w:rFonts w:hint="eastAsia" w:ascii="宋体" w:hAnsi="宋体" w:eastAsia="宋体" w:cs="宋体"/>
          <w:sz w:val="24"/>
          <w:szCs w:val="24"/>
          <w:highlight w:val="none"/>
        </w:rPr>
      </w:pPr>
      <w:bookmarkStart w:id="0" w:name="_Toc351203480"/>
      <w:bookmarkStart w:id="1" w:name="_Toc296503025"/>
      <w:bookmarkStart w:id="2" w:name="_Toc26948"/>
      <w:r>
        <w:rPr>
          <w:rFonts w:hint="eastAsia" w:ascii="宋体" w:hAnsi="宋体" w:eastAsia="宋体" w:cs="宋体"/>
          <w:b/>
          <w:bCs/>
          <w:sz w:val="28"/>
          <w:szCs w:val="28"/>
          <w:highlight w:val="none"/>
        </w:rPr>
        <w:t>第一部分 合同协议书</w:t>
      </w:r>
      <w:bookmarkEnd w:id="0"/>
      <w:bookmarkEnd w:id="1"/>
      <w:bookmarkEnd w:id="2"/>
    </w:p>
    <w:p w14:paraId="3EDC1DAB">
      <w:pPr>
        <w:spacing w:line="360" w:lineRule="auto"/>
        <w:rPr>
          <w:rFonts w:hint="eastAsia" w:ascii="宋体" w:hAnsi="宋体" w:eastAsia="宋体" w:cs="宋体"/>
          <w:b/>
          <w:sz w:val="24"/>
          <w:szCs w:val="24"/>
          <w:highlight w:val="none"/>
          <w:u w:val="none"/>
          <w:lang w:val="en-US" w:eastAsia="zh-CN"/>
        </w:rPr>
      </w:pPr>
      <w:r>
        <w:rPr>
          <w:rFonts w:hint="eastAsia" w:ascii="宋体" w:hAnsi="宋体" w:eastAsia="宋体" w:cs="宋体"/>
          <w:b/>
          <w:sz w:val="24"/>
          <w:szCs w:val="24"/>
          <w:highlight w:val="none"/>
        </w:rPr>
        <w:t>发包人（全称）：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FFFFFF"/>
          <w:sz w:val="24"/>
          <w:szCs w:val="24"/>
          <w:highlight w:val="none"/>
          <w:u w:val="single"/>
          <w:lang w:val="en-US" w:eastAsia="zh-CN"/>
        </w:rPr>
        <w:t>.</w:t>
      </w:r>
    </w:p>
    <w:p w14:paraId="74F648AC">
      <w:pPr>
        <w:spacing w:line="360" w:lineRule="auto"/>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承包人（全称）：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FFFFFF"/>
          <w:sz w:val="24"/>
          <w:szCs w:val="24"/>
          <w:highlight w:val="none"/>
          <w:u w:val="single"/>
          <w:lang w:val="en-US" w:eastAsia="zh-CN"/>
        </w:rPr>
        <w:t>.</w:t>
      </w:r>
      <w:r>
        <w:rPr>
          <w:rFonts w:hint="eastAsia" w:ascii="宋体" w:hAnsi="宋体" w:eastAsia="宋体" w:cs="宋体"/>
          <w:b/>
          <w:sz w:val="24"/>
          <w:szCs w:val="24"/>
          <w:highlight w:val="none"/>
          <w:u w:val="single"/>
        </w:rPr>
        <w:t xml:space="preserve">                      </w:t>
      </w:r>
    </w:p>
    <w:p w14:paraId="798DC8B8">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w:t>
      </w:r>
      <w:r>
        <w:rPr>
          <w:rFonts w:hint="eastAsia" w:ascii="宋体" w:hAnsi="宋体" w:eastAsia="宋体" w:cs="宋体"/>
          <w:sz w:val="24"/>
          <w:szCs w:val="24"/>
          <w:highlight w:val="none"/>
          <w:lang w:eastAsia="zh-CN"/>
        </w:rPr>
        <w:t>中华人民共和国民法典</w:t>
      </w:r>
      <w:r>
        <w:rPr>
          <w:rFonts w:hint="eastAsia" w:ascii="宋体" w:hAnsi="宋体" w:eastAsia="宋体" w:cs="宋体"/>
          <w:sz w:val="24"/>
          <w:szCs w:val="24"/>
          <w:highlight w:val="none"/>
        </w:rPr>
        <w:t>》、《中华人民共和国建筑法》及有关法律规定，遵循平等、自愿、公平和诚实信用的原则，双方就</w:t>
      </w:r>
      <w:r>
        <w:rPr>
          <w:rFonts w:hint="eastAsia" w:ascii="宋体" w:hAnsi="宋体" w:eastAsia="宋体" w:cs="宋体"/>
          <w:sz w:val="24"/>
          <w:szCs w:val="24"/>
          <w:highlight w:val="none"/>
          <w:u w:val="singl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施工及有关事项协商一致，共同达成如下协议：</w:t>
      </w:r>
    </w:p>
    <w:p w14:paraId="0785BD20">
      <w:pPr>
        <w:spacing w:line="440" w:lineRule="atLeast"/>
        <w:ind w:firstLine="480"/>
        <w:rPr>
          <w:rFonts w:hint="eastAsia" w:ascii="宋体" w:hAnsi="宋体" w:eastAsia="宋体" w:cs="宋体"/>
          <w:bCs/>
          <w:sz w:val="24"/>
          <w:szCs w:val="24"/>
          <w:highlight w:val="none"/>
        </w:rPr>
      </w:pPr>
      <w:bookmarkStart w:id="3" w:name="_Toc351203481"/>
      <w:r>
        <w:rPr>
          <w:rFonts w:hint="eastAsia" w:ascii="宋体" w:hAnsi="宋体" w:eastAsia="宋体" w:cs="宋体"/>
          <w:b/>
          <w:bCs/>
          <w:sz w:val="24"/>
          <w:szCs w:val="24"/>
          <w:highlight w:val="none"/>
        </w:rPr>
        <w:t>一、工程概况</w:t>
      </w:r>
      <w:bookmarkEnd w:id="3"/>
    </w:p>
    <w:p w14:paraId="1157707E">
      <w:pPr>
        <w:spacing w:line="44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1.工程名称</w:t>
      </w:r>
      <w:r>
        <w:rPr>
          <w:rFonts w:hint="eastAsia" w:ascii="宋体" w:hAnsi="宋体" w:eastAsia="宋体" w:cs="宋体"/>
          <w:sz w:val="24"/>
          <w:szCs w:val="24"/>
          <w:highlight w:val="none"/>
        </w:rPr>
        <w:t>：</w:t>
      </w:r>
      <w:r>
        <w:rPr>
          <w:rFonts w:hint="eastAsia" w:ascii="宋体" w:hAnsi="宋体" w:eastAsia="宋体" w:cs="宋体"/>
          <w:bCs/>
          <w:sz w:val="24"/>
          <w:szCs w:val="24"/>
          <w:highlight w:val="none"/>
          <w:u w:val="single"/>
        </w:rPr>
        <w:t xml:space="preserve">                                。</w:t>
      </w:r>
    </w:p>
    <w:p w14:paraId="0303C1CD">
      <w:pPr>
        <w:spacing w:line="360" w:lineRule="auto"/>
        <w:ind w:firstLine="470" w:firstLineChars="196"/>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2.工程地点：</w:t>
      </w:r>
      <w:r>
        <w:rPr>
          <w:rFonts w:hint="eastAsia" w:ascii="宋体" w:hAnsi="宋体" w:eastAsia="宋体" w:cs="宋体"/>
          <w:bCs/>
          <w:sz w:val="24"/>
          <w:szCs w:val="24"/>
          <w:highlight w:val="none"/>
          <w:u w:val="single"/>
        </w:rPr>
        <w:t xml:space="preserve">                                。</w:t>
      </w:r>
    </w:p>
    <w:p w14:paraId="370C7100">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3.工程立项批准文号：</w:t>
      </w:r>
      <w:r>
        <w:rPr>
          <w:rFonts w:hint="eastAsia" w:ascii="宋体" w:hAnsi="宋体" w:eastAsia="宋体" w:cs="宋体"/>
          <w:sz w:val="24"/>
          <w:szCs w:val="24"/>
          <w:highlight w:val="none"/>
          <w:u w:val="single"/>
        </w:rPr>
        <w:t xml:space="preserve">            </w:t>
      </w:r>
      <w:r>
        <w:rPr>
          <w:rFonts w:hint="eastAsia" w:ascii="宋体" w:hAnsi="宋体" w:eastAsia="宋体" w:cs="宋体"/>
          <w:bCs/>
          <w:sz w:val="24"/>
          <w:szCs w:val="24"/>
          <w:highlight w:val="none"/>
        </w:rPr>
        <w:t>。</w:t>
      </w:r>
    </w:p>
    <w:p w14:paraId="710DE303">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4.资金来源：</w:t>
      </w:r>
      <w:r>
        <w:rPr>
          <w:rFonts w:hint="eastAsia" w:ascii="宋体" w:hAnsi="宋体" w:eastAsia="宋体" w:cs="宋体"/>
          <w:bCs/>
          <w:sz w:val="24"/>
          <w:szCs w:val="24"/>
          <w:highlight w:val="none"/>
          <w:u w:val="single"/>
        </w:rPr>
        <w:t xml:space="preserve">          。</w:t>
      </w:r>
    </w:p>
    <w:p w14:paraId="17262F06">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5.工程内容：</w:t>
      </w:r>
      <w:r>
        <w:rPr>
          <w:rFonts w:hint="eastAsia" w:ascii="宋体" w:hAnsi="宋体" w:eastAsia="宋体" w:cs="宋体"/>
          <w:bCs/>
          <w:sz w:val="24"/>
          <w:szCs w:val="24"/>
          <w:highlight w:val="none"/>
          <w:u w:val="single"/>
        </w:rPr>
        <w:t>本工程施工图纸内（以招标工程量清单为准）全部内容。</w:t>
      </w:r>
      <w:r>
        <w:rPr>
          <w:rFonts w:hint="eastAsia" w:ascii="宋体" w:hAnsi="宋体" w:eastAsia="宋体" w:cs="宋体"/>
          <w:sz w:val="24"/>
          <w:szCs w:val="24"/>
          <w:highlight w:val="none"/>
        </w:rPr>
        <w:t>群体工程应附《承包人承揽工程项目一览表》（附件1）。</w:t>
      </w:r>
    </w:p>
    <w:p w14:paraId="52BA16C0">
      <w:pPr>
        <w:spacing w:line="360" w:lineRule="auto"/>
        <w:ind w:firstLine="470" w:firstLineChars="196"/>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6.工程承包范围：</w:t>
      </w:r>
      <w:r>
        <w:rPr>
          <w:rFonts w:hint="eastAsia" w:ascii="宋体" w:hAnsi="宋体" w:eastAsia="宋体" w:cs="宋体"/>
          <w:bCs/>
          <w:sz w:val="24"/>
          <w:szCs w:val="24"/>
          <w:highlight w:val="none"/>
          <w:u w:val="single"/>
        </w:rPr>
        <w:t>施工图设计的全部内容。</w:t>
      </w:r>
    </w:p>
    <w:p w14:paraId="151D7EDC">
      <w:pPr>
        <w:spacing w:line="440" w:lineRule="atLeast"/>
        <w:ind w:firstLine="480"/>
        <w:rPr>
          <w:rFonts w:hint="eastAsia" w:ascii="宋体" w:hAnsi="宋体" w:eastAsia="宋体" w:cs="宋体"/>
          <w:b/>
          <w:bCs/>
          <w:sz w:val="24"/>
          <w:szCs w:val="24"/>
          <w:highlight w:val="none"/>
        </w:rPr>
      </w:pPr>
      <w:bookmarkStart w:id="4" w:name="_Toc351203482"/>
      <w:r>
        <w:rPr>
          <w:rFonts w:hint="eastAsia" w:ascii="宋体" w:hAnsi="宋体" w:eastAsia="宋体" w:cs="宋体"/>
          <w:b/>
          <w:bCs/>
          <w:sz w:val="24"/>
          <w:szCs w:val="24"/>
          <w:highlight w:val="none"/>
        </w:rPr>
        <w:t>二、合同工期</w:t>
      </w:r>
      <w:bookmarkEnd w:id="4"/>
    </w:p>
    <w:p w14:paraId="368DF45F">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计划开工日期：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E7ABEC1">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计划竣工日期：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9BFD68A">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工期总日历天数：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日历天数与根据前述计划开竣工日期计算的工期天数不一致的，以工期总日历天数为准。</w:t>
      </w:r>
    </w:p>
    <w:p w14:paraId="1A036124">
      <w:pPr>
        <w:spacing w:line="440" w:lineRule="atLeast"/>
        <w:ind w:firstLine="480"/>
        <w:rPr>
          <w:rFonts w:hint="eastAsia" w:ascii="宋体" w:hAnsi="宋体" w:eastAsia="宋体" w:cs="宋体"/>
          <w:b/>
          <w:bCs/>
          <w:sz w:val="24"/>
          <w:szCs w:val="24"/>
          <w:highlight w:val="none"/>
        </w:rPr>
      </w:pPr>
      <w:bookmarkStart w:id="5" w:name="_Toc351203483"/>
      <w:r>
        <w:rPr>
          <w:rFonts w:hint="eastAsia" w:ascii="宋体" w:hAnsi="宋体" w:eastAsia="宋体" w:cs="宋体"/>
          <w:b/>
          <w:bCs/>
          <w:sz w:val="24"/>
          <w:szCs w:val="24"/>
          <w:highlight w:val="none"/>
        </w:rPr>
        <w:t>三、质量标准</w:t>
      </w:r>
      <w:bookmarkEnd w:id="5"/>
    </w:p>
    <w:p w14:paraId="51C555EE">
      <w:pPr>
        <w:spacing w:line="360" w:lineRule="auto"/>
        <w:ind w:firstLine="459"/>
        <w:rPr>
          <w:rFonts w:hint="eastAsia" w:ascii="宋体" w:hAnsi="宋体" w:eastAsia="宋体" w:cs="宋体"/>
          <w:sz w:val="24"/>
          <w:szCs w:val="24"/>
          <w:highlight w:val="none"/>
        </w:rPr>
      </w:pPr>
      <w:r>
        <w:rPr>
          <w:rFonts w:hint="eastAsia" w:ascii="宋体" w:hAnsi="宋体" w:eastAsia="宋体" w:cs="宋体"/>
          <w:sz w:val="24"/>
          <w:szCs w:val="24"/>
          <w:highlight w:val="none"/>
        </w:rPr>
        <w:t>工程质量</w:t>
      </w:r>
      <w:r>
        <w:rPr>
          <w:rFonts w:hint="eastAsia" w:ascii="宋体" w:hAnsi="宋体" w:eastAsia="宋体" w:cs="宋体"/>
          <w:sz w:val="24"/>
          <w:szCs w:val="21"/>
          <w:highlight w:val="none"/>
          <w:u w:val="none"/>
        </w:rPr>
        <w:t>符合</w:t>
      </w:r>
      <w:r>
        <w:rPr>
          <w:rFonts w:hint="eastAsia" w:ascii="宋体" w:hAnsi="宋体" w:eastAsia="宋体" w:cs="宋体"/>
          <w:sz w:val="24"/>
          <w:szCs w:val="21"/>
          <w:highlight w:val="none"/>
          <w:u w:val="single"/>
          <w:lang w:val="en-US" w:eastAsia="zh-CN"/>
        </w:rPr>
        <w:t xml:space="preserve"> </w:t>
      </w:r>
      <w:r>
        <w:rPr>
          <w:rFonts w:hint="eastAsia" w:ascii="宋体" w:hAnsi="宋体" w:eastAsia="宋体" w:cs="宋体"/>
          <w:sz w:val="24"/>
          <w:szCs w:val="21"/>
          <w:highlight w:val="none"/>
          <w:u w:val="single"/>
        </w:rPr>
        <w:t>合格</w:t>
      </w:r>
      <w:r>
        <w:rPr>
          <w:rFonts w:hint="eastAsia" w:ascii="宋体" w:hAnsi="宋体" w:eastAsia="宋体" w:cs="宋体"/>
          <w:sz w:val="24"/>
          <w:szCs w:val="21"/>
          <w:highlight w:val="none"/>
          <w:u w:val="single"/>
          <w:lang w:val="en-US" w:eastAsia="zh-CN"/>
        </w:rPr>
        <w:t xml:space="preserve"> </w:t>
      </w:r>
      <w:r>
        <w:rPr>
          <w:rFonts w:hint="eastAsia" w:ascii="宋体" w:hAnsi="宋体" w:eastAsia="宋体" w:cs="宋体"/>
          <w:sz w:val="24"/>
          <w:szCs w:val="21"/>
          <w:highlight w:val="none"/>
          <w:u w:val="none"/>
        </w:rPr>
        <w:t>等级</w:t>
      </w:r>
      <w:r>
        <w:rPr>
          <w:rFonts w:hint="eastAsia" w:ascii="宋体" w:hAnsi="宋体" w:eastAsia="宋体" w:cs="宋体"/>
          <w:sz w:val="24"/>
          <w:szCs w:val="24"/>
          <w:highlight w:val="none"/>
        </w:rPr>
        <w:t>标准。</w:t>
      </w:r>
    </w:p>
    <w:p w14:paraId="564AAC3A">
      <w:pPr>
        <w:spacing w:line="440" w:lineRule="atLeast"/>
        <w:ind w:firstLine="480"/>
        <w:rPr>
          <w:rFonts w:hint="eastAsia" w:ascii="宋体" w:hAnsi="宋体" w:eastAsia="宋体" w:cs="宋体"/>
          <w:b/>
          <w:bCs/>
          <w:sz w:val="24"/>
          <w:szCs w:val="24"/>
          <w:highlight w:val="none"/>
        </w:rPr>
      </w:pPr>
      <w:bookmarkStart w:id="6" w:name="_Toc351203484"/>
      <w:r>
        <w:rPr>
          <w:rFonts w:hint="eastAsia" w:ascii="宋体" w:hAnsi="宋体" w:eastAsia="宋体" w:cs="宋体"/>
          <w:b/>
          <w:bCs/>
          <w:sz w:val="24"/>
          <w:szCs w:val="24"/>
          <w:highlight w:val="none"/>
        </w:rPr>
        <w:t>四、签约合同价与合同价格形式</w:t>
      </w:r>
      <w:bookmarkEnd w:id="6"/>
      <w:r>
        <w:rPr>
          <w:rFonts w:hint="eastAsia" w:ascii="宋体" w:hAnsi="宋体" w:eastAsia="宋体" w:cs="宋体"/>
          <w:b/>
          <w:bCs/>
          <w:sz w:val="24"/>
          <w:szCs w:val="24"/>
          <w:highlight w:val="none"/>
        </w:rPr>
        <w:tab/>
      </w:r>
    </w:p>
    <w:p w14:paraId="32C7293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1.签约合同总价为：</w:t>
      </w:r>
    </w:p>
    <w:p w14:paraId="78CC9DB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48F329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其中：</w:t>
      </w:r>
    </w:p>
    <w:p w14:paraId="452D093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（1）安全文明施工费：</w:t>
      </w:r>
    </w:p>
    <w:p w14:paraId="2CEC30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4F312D6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（2）材料和工程设备暂估价金额</w:t>
      </w:r>
    </w:p>
    <w:p w14:paraId="2A872F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1F97D39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（3）专业暂估价金额：</w:t>
      </w:r>
    </w:p>
    <w:p w14:paraId="4644F6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27BED19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（4）暂列金额：</w:t>
      </w:r>
    </w:p>
    <w:p w14:paraId="621DC81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32718C8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2.合同价格形式：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343788C">
      <w:pPr>
        <w:spacing w:line="440" w:lineRule="atLeast"/>
        <w:ind w:firstLine="480"/>
        <w:rPr>
          <w:rFonts w:hint="eastAsia" w:ascii="宋体" w:hAnsi="宋体" w:eastAsia="宋体" w:cs="宋体"/>
          <w:b/>
          <w:bCs/>
          <w:sz w:val="24"/>
          <w:szCs w:val="24"/>
          <w:highlight w:val="none"/>
        </w:rPr>
      </w:pPr>
      <w:bookmarkStart w:id="7" w:name="_Toc351203485"/>
      <w:r>
        <w:rPr>
          <w:rFonts w:hint="eastAsia" w:ascii="宋体" w:hAnsi="宋体" w:eastAsia="宋体" w:cs="宋体"/>
          <w:b/>
          <w:bCs/>
          <w:sz w:val="24"/>
          <w:szCs w:val="24"/>
          <w:highlight w:val="none"/>
        </w:rPr>
        <w:t>五、</w:t>
      </w:r>
      <w:bookmarkEnd w:id="7"/>
      <w:r>
        <w:rPr>
          <w:rFonts w:hint="eastAsia" w:ascii="宋体" w:hAnsi="宋体" w:eastAsia="宋体" w:cs="宋体"/>
          <w:b/>
          <w:bCs/>
          <w:sz w:val="24"/>
          <w:szCs w:val="24"/>
          <w:highlight w:val="none"/>
        </w:rPr>
        <w:t>项目经理</w:t>
      </w:r>
    </w:p>
    <w:p w14:paraId="7118701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承包人项目经理：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84BBBB2">
      <w:pPr>
        <w:spacing w:line="440" w:lineRule="atLeast"/>
        <w:ind w:firstLine="480"/>
        <w:rPr>
          <w:rFonts w:hint="eastAsia" w:ascii="宋体" w:hAnsi="宋体" w:eastAsia="宋体" w:cs="宋体"/>
          <w:b/>
          <w:bCs/>
          <w:sz w:val="24"/>
          <w:szCs w:val="24"/>
          <w:highlight w:val="none"/>
        </w:rPr>
      </w:pPr>
      <w:bookmarkStart w:id="8" w:name="_Toc351203486"/>
      <w:r>
        <w:rPr>
          <w:rFonts w:hint="eastAsia" w:ascii="宋体" w:hAnsi="宋体" w:eastAsia="宋体" w:cs="宋体"/>
          <w:b/>
          <w:bCs/>
          <w:sz w:val="24"/>
          <w:szCs w:val="24"/>
          <w:highlight w:val="none"/>
        </w:rPr>
        <w:t>六、合同文件构成</w:t>
      </w:r>
      <w:bookmarkEnd w:id="8"/>
    </w:p>
    <w:p w14:paraId="1DCA11BE">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本协议书与下列文件一起构成合同文件：</w:t>
      </w:r>
    </w:p>
    <w:p w14:paraId="56507D6D">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（1）中标通知书（如果有）；</w:t>
      </w:r>
    </w:p>
    <w:p w14:paraId="667C2299">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（2）投标函及其附录（如果有）； </w:t>
      </w:r>
    </w:p>
    <w:p w14:paraId="5B983F4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（3）专用合同条款及其附件；</w:t>
      </w:r>
    </w:p>
    <w:p w14:paraId="56E2AF63">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（4）通用合同条款；</w:t>
      </w:r>
    </w:p>
    <w:p w14:paraId="7F2CB07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（5）技术标准和要求；</w:t>
      </w:r>
    </w:p>
    <w:p w14:paraId="2032D6B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（6）图纸；</w:t>
      </w:r>
    </w:p>
    <w:p w14:paraId="4DF7A83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（7）已标价工程量清单或预算书；</w:t>
      </w:r>
    </w:p>
    <w:p w14:paraId="0F75B5F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（8）其他合同文件。</w:t>
      </w:r>
    </w:p>
    <w:p w14:paraId="6035872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在合同订立及履行过程中形成的与合同有关的文件均构成合同文件组成部分。</w:t>
      </w:r>
    </w:p>
    <w:p w14:paraId="4C280089">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B7E80B3">
      <w:pPr>
        <w:spacing w:line="440" w:lineRule="atLeast"/>
        <w:ind w:firstLine="480"/>
        <w:rPr>
          <w:rFonts w:hint="eastAsia" w:ascii="宋体" w:hAnsi="宋体" w:eastAsia="宋体" w:cs="宋体"/>
          <w:b/>
          <w:bCs/>
          <w:sz w:val="24"/>
          <w:szCs w:val="24"/>
          <w:highlight w:val="none"/>
        </w:rPr>
      </w:pPr>
      <w:bookmarkStart w:id="9" w:name="_Toc351203487"/>
      <w:r>
        <w:rPr>
          <w:rFonts w:hint="eastAsia" w:ascii="宋体" w:hAnsi="宋体" w:eastAsia="宋体" w:cs="宋体"/>
          <w:b/>
          <w:bCs/>
          <w:sz w:val="24"/>
          <w:szCs w:val="24"/>
          <w:highlight w:val="none"/>
        </w:rPr>
        <w:t>七、承诺</w:t>
      </w:r>
      <w:bookmarkEnd w:id="9"/>
    </w:p>
    <w:p w14:paraId="4F1DCDEA">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1.发包人承诺按照法律规定履行项目审批手续、筹集工程建设资金并按照合同约定的期限和方式支付合同价款。</w:t>
      </w:r>
    </w:p>
    <w:p w14:paraId="7A054E79">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2.承包人承诺按照法律规定及合同约定组织完成工程施工，确保工程质量和安全，不进行转包及违法分包，并在缺陷责任期及保修期内承担相应的工程维修责任。</w:t>
      </w:r>
    </w:p>
    <w:p w14:paraId="0B78854F">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3.发包人和承包人通过招投标形式签订合同的，双方理解并承诺不再就同一工程另行签订与合同实质性内容相背离的协议。</w:t>
      </w:r>
    </w:p>
    <w:p w14:paraId="6A03F247">
      <w:pPr>
        <w:spacing w:line="440" w:lineRule="atLeast"/>
        <w:ind w:firstLine="480"/>
        <w:rPr>
          <w:rFonts w:hint="eastAsia" w:ascii="宋体" w:hAnsi="宋体" w:eastAsia="宋体" w:cs="宋体"/>
          <w:b/>
          <w:bCs/>
          <w:sz w:val="24"/>
          <w:szCs w:val="24"/>
          <w:highlight w:val="none"/>
        </w:rPr>
      </w:pPr>
      <w:bookmarkStart w:id="10" w:name="_Toc351203488"/>
      <w:r>
        <w:rPr>
          <w:rFonts w:hint="eastAsia" w:ascii="宋体" w:hAnsi="宋体" w:eastAsia="宋体" w:cs="宋体"/>
          <w:b/>
          <w:bCs/>
          <w:sz w:val="24"/>
          <w:szCs w:val="24"/>
          <w:highlight w:val="none"/>
        </w:rPr>
        <w:t>八、词语含义</w:t>
      </w:r>
      <w:bookmarkEnd w:id="10"/>
    </w:p>
    <w:p w14:paraId="7F00C94E">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本协议书中词语含义与第二部分通用合同条款中赋予的含义相同。</w:t>
      </w:r>
    </w:p>
    <w:p w14:paraId="6F5592BC">
      <w:pPr>
        <w:spacing w:line="440" w:lineRule="atLeast"/>
        <w:ind w:firstLine="480"/>
        <w:rPr>
          <w:rFonts w:hint="eastAsia" w:ascii="宋体" w:hAnsi="宋体" w:eastAsia="宋体" w:cs="宋体"/>
          <w:b/>
          <w:bCs/>
          <w:sz w:val="24"/>
          <w:szCs w:val="24"/>
          <w:highlight w:val="none"/>
        </w:rPr>
      </w:pPr>
      <w:bookmarkStart w:id="11" w:name="_Toc351203489"/>
      <w:r>
        <w:rPr>
          <w:rFonts w:hint="eastAsia" w:ascii="宋体" w:hAnsi="宋体" w:eastAsia="宋体" w:cs="宋体"/>
          <w:b/>
          <w:bCs/>
          <w:sz w:val="24"/>
          <w:szCs w:val="24"/>
          <w:highlight w:val="none"/>
        </w:rPr>
        <w:t>九、签订时间</w:t>
      </w:r>
      <w:bookmarkEnd w:id="11"/>
    </w:p>
    <w:p w14:paraId="7F299EF7">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本合同于</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日签订。</w:t>
      </w:r>
    </w:p>
    <w:p w14:paraId="21E48509">
      <w:pPr>
        <w:spacing w:line="440" w:lineRule="atLeast"/>
        <w:ind w:firstLine="480"/>
        <w:rPr>
          <w:rFonts w:hint="eastAsia" w:ascii="宋体" w:hAnsi="宋体" w:eastAsia="宋体" w:cs="宋体"/>
          <w:b/>
          <w:bCs/>
          <w:sz w:val="24"/>
          <w:szCs w:val="24"/>
          <w:highlight w:val="none"/>
        </w:rPr>
      </w:pPr>
      <w:bookmarkStart w:id="12" w:name="_Toc351203490"/>
      <w:r>
        <w:rPr>
          <w:rFonts w:hint="eastAsia" w:ascii="宋体" w:hAnsi="宋体" w:eastAsia="宋体" w:cs="宋体"/>
          <w:b/>
          <w:bCs/>
          <w:sz w:val="24"/>
          <w:szCs w:val="24"/>
          <w:highlight w:val="none"/>
        </w:rPr>
        <w:t>十、签订地点</w:t>
      </w:r>
      <w:bookmarkEnd w:id="12"/>
    </w:p>
    <w:p w14:paraId="6E76D213">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签订。</w:t>
      </w:r>
    </w:p>
    <w:p w14:paraId="1670DBC2">
      <w:pPr>
        <w:spacing w:line="440" w:lineRule="atLeast"/>
        <w:ind w:firstLine="480"/>
        <w:rPr>
          <w:rFonts w:hint="eastAsia" w:ascii="宋体" w:hAnsi="宋体" w:eastAsia="宋体" w:cs="宋体"/>
          <w:bCs/>
          <w:sz w:val="24"/>
          <w:szCs w:val="24"/>
          <w:highlight w:val="none"/>
        </w:rPr>
      </w:pPr>
      <w:bookmarkStart w:id="13" w:name="_Toc351203491"/>
      <w:r>
        <w:rPr>
          <w:rFonts w:hint="eastAsia" w:ascii="宋体" w:hAnsi="宋体" w:eastAsia="宋体" w:cs="宋体"/>
          <w:b/>
          <w:bCs/>
          <w:sz w:val="24"/>
          <w:szCs w:val="24"/>
          <w:highlight w:val="none"/>
        </w:rPr>
        <w:t>十一、补充协议</w:t>
      </w:r>
      <w:bookmarkEnd w:id="13"/>
    </w:p>
    <w:p w14:paraId="045838A5">
      <w:pPr>
        <w:spacing w:line="360" w:lineRule="auto"/>
        <w:ind w:firstLine="480" w:firstLineChars="200"/>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合同未尽事宜，合同当事人另行签订补充协议，补充协议是合同的组成部分。</w:t>
      </w:r>
    </w:p>
    <w:p w14:paraId="67209294">
      <w:pPr>
        <w:spacing w:line="440" w:lineRule="atLeast"/>
        <w:ind w:firstLine="480"/>
        <w:rPr>
          <w:rFonts w:hint="eastAsia" w:ascii="宋体" w:hAnsi="宋体" w:eastAsia="宋体" w:cs="宋体"/>
          <w:b/>
          <w:bCs/>
          <w:sz w:val="24"/>
          <w:szCs w:val="24"/>
          <w:highlight w:val="none"/>
        </w:rPr>
      </w:pPr>
      <w:bookmarkStart w:id="14" w:name="_Toc351203492"/>
      <w:r>
        <w:rPr>
          <w:rFonts w:hint="eastAsia" w:ascii="宋体" w:hAnsi="宋体" w:eastAsia="宋体" w:cs="宋体"/>
          <w:b/>
          <w:bCs/>
          <w:sz w:val="24"/>
          <w:szCs w:val="24"/>
          <w:highlight w:val="none"/>
        </w:rPr>
        <w:t>十二、合同生效</w:t>
      </w:r>
      <w:bookmarkEnd w:id="14"/>
    </w:p>
    <w:p w14:paraId="39C55A5D">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本合同自</w:t>
      </w:r>
      <w:r>
        <w:rPr>
          <w:rFonts w:hint="eastAsia" w:ascii="宋体" w:hAnsi="宋体" w:eastAsia="宋体" w:cs="宋体"/>
          <w:bCs/>
          <w:sz w:val="24"/>
          <w:szCs w:val="24"/>
          <w:highlight w:val="none"/>
          <w:u w:val="single"/>
        </w:rPr>
        <w:t xml:space="preserve">  发包方和承包方的法定代表人或其授权代理人在协议书上签字并盖单位章后本合同    </w:t>
      </w:r>
      <w:r>
        <w:rPr>
          <w:rFonts w:hint="eastAsia" w:ascii="宋体" w:hAnsi="宋体" w:eastAsia="宋体" w:cs="宋体"/>
          <w:bCs/>
          <w:sz w:val="24"/>
          <w:szCs w:val="24"/>
          <w:highlight w:val="none"/>
        </w:rPr>
        <w:t>生效。</w:t>
      </w:r>
    </w:p>
    <w:p w14:paraId="7CF097E0">
      <w:pPr>
        <w:spacing w:line="440" w:lineRule="atLeast"/>
        <w:ind w:firstLine="480"/>
        <w:rPr>
          <w:rFonts w:hint="eastAsia" w:ascii="宋体" w:hAnsi="宋体" w:eastAsia="宋体" w:cs="宋体"/>
          <w:b/>
          <w:bCs/>
          <w:sz w:val="24"/>
          <w:szCs w:val="24"/>
          <w:highlight w:val="none"/>
        </w:rPr>
      </w:pPr>
      <w:bookmarkStart w:id="15" w:name="_Toc351203493"/>
      <w:r>
        <w:rPr>
          <w:rFonts w:hint="eastAsia" w:ascii="宋体" w:hAnsi="宋体" w:eastAsia="宋体" w:cs="宋体"/>
          <w:b/>
          <w:bCs/>
          <w:sz w:val="24"/>
          <w:szCs w:val="24"/>
          <w:highlight w:val="none"/>
        </w:rPr>
        <w:t>十三、合同份数</w:t>
      </w:r>
      <w:bookmarkEnd w:id="15"/>
    </w:p>
    <w:p w14:paraId="7E8544DB">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本合同一式</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份，均具有同等法律效力，发包人执</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份，承包人执</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w:t>
      </w:r>
    </w:p>
    <w:p w14:paraId="1972CCF9">
      <w:pPr>
        <w:spacing w:line="500" w:lineRule="exact"/>
        <w:rPr>
          <w:rFonts w:hint="eastAsia" w:ascii="宋体" w:hAnsi="宋体" w:eastAsia="宋体" w:cs="宋体"/>
          <w:sz w:val="24"/>
          <w:szCs w:val="21"/>
          <w:highlight w:val="none"/>
        </w:rPr>
      </w:pPr>
    </w:p>
    <w:p w14:paraId="7D1C898E">
      <w:pPr>
        <w:spacing w:line="500" w:lineRule="exact"/>
        <w:rPr>
          <w:rFonts w:hint="eastAsia" w:ascii="宋体" w:hAnsi="宋体" w:eastAsia="宋体" w:cs="宋体"/>
          <w:sz w:val="24"/>
          <w:szCs w:val="21"/>
          <w:highlight w:val="none"/>
        </w:rPr>
      </w:pPr>
    </w:p>
    <w:p w14:paraId="32664DD3">
      <w:pPr>
        <w:spacing w:line="500" w:lineRule="exact"/>
        <w:rPr>
          <w:rFonts w:hint="eastAsia" w:ascii="宋体" w:hAnsi="宋体" w:eastAsia="宋体" w:cs="宋体"/>
          <w:sz w:val="24"/>
          <w:szCs w:val="21"/>
          <w:highlight w:val="none"/>
        </w:rPr>
      </w:pPr>
    </w:p>
    <w:p w14:paraId="56BC4DAC">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发包人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公章</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                    承包人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公章</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 xml:space="preserve">：            </w:t>
      </w:r>
    </w:p>
    <w:p w14:paraId="6715157F">
      <w:pPr>
        <w:spacing w:line="500" w:lineRule="exact"/>
        <w:rPr>
          <w:rFonts w:hint="eastAsia" w:ascii="宋体" w:hAnsi="宋体" w:eastAsia="宋体" w:cs="宋体"/>
          <w:sz w:val="24"/>
          <w:szCs w:val="21"/>
          <w:highlight w:val="none"/>
          <w:u w:val="single"/>
        </w:rPr>
      </w:pPr>
      <w:r>
        <w:rPr>
          <w:rFonts w:hint="eastAsia" w:ascii="宋体" w:hAnsi="宋体" w:eastAsia="宋体" w:cs="宋体"/>
          <w:sz w:val="24"/>
          <w:szCs w:val="21"/>
          <w:highlight w:val="none"/>
        </w:rPr>
        <w:t xml:space="preserve">地  址：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地  址：</w:t>
      </w:r>
    </w:p>
    <w:p w14:paraId="62B98C0F">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法定代表人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          法定代表人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w:t>
      </w:r>
    </w:p>
    <w:p w14:paraId="33101D9F">
      <w:pPr>
        <w:spacing w:line="500" w:lineRule="exact"/>
        <w:rPr>
          <w:rFonts w:hint="eastAsia" w:ascii="宋体" w:hAnsi="宋体" w:eastAsia="宋体" w:cs="宋体"/>
          <w:sz w:val="24"/>
          <w:szCs w:val="21"/>
          <w:highlight w:val="none"/>
          <w:lang w:val="en-US" w:eastAsia="zh-CN"/>
        </w:rPr>
      </w:pPr>
      <w:r>
        <w:rPr>
          <w:rFonts w:hint="eastAsia" w:ascii="宋体" w:hAnsi="宋体" w:eastAsia="宋体" w:cs="宋体"/>
          <w:sz w:val="24"/>
          <w:szCs w:val="21"/>
          <w:highlight w:val="none"/>
        </w:rPr>
        <w:t>委托代理人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          委托代理人</w:t>
      </w:r>
      <w:r>
        <w:rPr>
          <w:rFonts w:hint="eastAsia" w:ascii="宋体" w:hAnsi="宋体" w:eastAsia="宋体" w:cs="宋体"/>
          <w:sz w:val="24"/>
          <w:szCs w:val="21"/>
          <w:highlight w:val="none"/>
          <w:lang w:eastAsia="zh-CN"/>
        </w:rPr>
        <w:t>（</w:t>
      </w:r>
      <w:r>
        <w:rPr>
          <w:rFonts w:hint="eastAsia" w:ascii="宋体" w:hAnsi="宋体" w:eastAsia="宋体" w:cs="宋体"/>
          <w:sz w:val="24"/>
          <w:szCs w:val="21"/>
          <w:highlight w:val="none"/>
        </w:rPr>
        <w:t>签字</w:t>
      </w:r>
      <w:r>
        <w:rPr>
          <w:rFonts w:hint="eastAsia" w:ascii="宋体" w:hAnsi="宋体" w:eastAsia="宋体" w:cs="宋体"/>
          <w:sz w:val="24"/>
          <w:szCs w:val="21"/>
          <w:highlight w:val="none"/>
          <w:lang w:eastAsia="zh-CN"/>
        </w:rPr>
        <w:t>或盖章）</w:t>
      </w:r>
      <w:r>
        <w:rPr>
          <w:rFonts w:hint="eastAsia" w:ascii="宋体" w:hAnsi="宋体" w:eastAsia="宋体" w:cs="宋体"/>
          <w:sz w:val="24"/>
          <w:szCs w:val="21"/>
          <w:highlight w:val="none"/>
        </w:rPr>
        <w:t>：</w:t>
      </w:r>
    </w:p>
    <w:p w14:paraId="6E6F3BB9">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电  话：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电  话：</w:t>
      </w:r>
      <w:r>
        <w:rPr>
          <w:rFonts w:hint="eastAsia" w:ascii="宋体" w:hAnsi="宋体" w:eastAsia="宋体" w:cs="宋体"/>
          <w:sz w:val="24"/>
          <w:szCs w:val="21"/>
          <w:highlight w:val="none"/>
          <w:lang w:val="en-US" w:eastAsia="zh-CN"/>
        </w:rPr>
        <w:t xml:space="preserve">             </w:t>
      </w:r>
    </w:p>
    <w:p w14:paraId="17C1A495">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传  真：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传  真：</w:t>
      </w:r>
    </w:p>
    <w:p w14:paraId="5D7EB752">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开户银行：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开户银行：</w:t>
      </w:r>
    </w:p>
    <w:p w14:paraId="48E2CD7A">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账  号：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账  号：</w:t>
      </w:r>
    </w:p>
    <w:p w14:paraId="494D8859">
      <w:pPr>
        <w:spacing w:line="500" w:lineRule="exact"/>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邮政编码：                       </w:t>
      </w:r>
      <w:r>
        <w:rPr>
          <w:rFonts w:hint="eastAsia" w:ascii="宋体" w:hAnsi="宋体" w:eastAsia="宋体" w:cs="宋体"/>
          <w:sz w:val="24"/>
          <w:szCs w:val="21"/>
          <w:highlight w:val="none"/>
          <w:lang w:val="en-US" w:eastAsia="zh-CN"/>
        </w:rPr>
        <w:t xml:space="preserve">  </w:t>
      </w:r>
      <w:r>
        <w:rPr>
          <w:rFonts w:hint="eastAsia" w:ascii="宋体" w:hAnsi="宋体" w:eastAsia="宋体" w:cs="宋体"/>
          <w:sz w:val="24"/>
          <w:szCs w:val="21"/>
          <w:highlight w:val="none"/>
        </w:rPr>
        <w:t xml:space="preserve"> 邮政编码：</w:t>
      </w:r>
    </w:p>
    <w:p w14:paraId="6D44B5A6">
      <w:pPr>
        <w:spacing w:line="500" w:lineRule="exact"/>
        <w:rPr>
          <w:rFonts w:hint="eastAsia" w:ascii="宋体" w:hAnsi="宋体" w:eastAsia="宋体" w:cs="宋体"/>
          <w:sz w:val="24"/>
          <w:szCs w:val="21"/>
          <w:highlight w:val="none"/>
        </w:rPr>
      </w:pPr>
      <w:r>
        <w:rPr>
          <w:rFonts w:hint="eastAsia" w:ascii="宋体" w:hAnsi="宋体" w:eastAsia="宋体" w:cs="宋体"/>
          <w:sz w:val="24"/>
          <w:szCs w:val="24"/>
          <w:highlight w:val="none"/>
          <w:u w:val="single"/>
        </w:rPr>
        <w:t xml:space="preserve">                       </w:t>
      </w:r>
    </w:p>
    <w:p w14:paraId="18F72CCB">
      <w:pPr>
        <w:pageBreakBefore/>
        <w:spacing w:line="372" w:lineRule="auto"/>
        <w:jc w:val="center"/>
        <w:outlineLvl w:val="0"/>
        <w:rPr>
          <w:rFonts w:hint="eastAsia" w:ascii="宋体" w:hAnsi="宋体" w:eastAsia="宋体" w:cs="宋体"/>
          <w:sz w:val="24"/>
          <w:szCs w:val="24"/>
          <w:highlight w:val="none"/>
        </w:rPr>
      </w:pPr>
      <w:bookmarkStart w:id="16" w:name="_Toc25286"/>
      <w:bookmarkStart w:id="17" w:name="_Toc351203632"/>
      <w:r>
        <w:rPr>
          <w:rFonts w:hint="eastAsia" w:ascii="宋体" w:hAnsi="宋体" w:eastAsia="宋体" w:cs="宋体"/>
          <w:b/>
          <w:bCs/>
          <w:sz w:val="28"/>
          <w:szCs w:val="28"/>
          <w:highlight w:val="none"/>
        </w:rPr>
        <w:t>第二部分 通用条款</w:t>
      </w:r>
      <w:bookmarkEnd w:id="16"/>
    </w:p>
    <w:p w14:paraId="7B9981ED">
      <w:pPr>
        <w:rPr>
          <w:rFonts w:hint="eastAsia" w:ascii="宋体" w:hAnsi="宋体" w:eastAsia="宋体" w:cs="宋体"/>
          <w:sz w:val="24"/>
          <w:szCs w:val="24"/>
          <w:highlight w:val="none"/>
        </w:rPr>
      </w:pPr>
    </w:p>
    <w:p w14:paraId="2CF9A1D8">
      <w:pPr>
        <w:rPr>
          <w:rFonts w:hint="eastAsia" w:ascii="宋体" w:hAnsi="宋体" w:eastAsia="宋体" w:cs="宋体"/>
          <w:sz w:val="24"/>
          <w:szCs w:val="24"/>
          <w:highlight w:val="none"/>
        </w:rPr>
      </w:pPr>
    </w:p>
    <w:p w14:paraId="310E2005">
      <w:pPr>
        <w:rPr>
          <w:rFonts w:hint="eastAsia" w:ascii="宋体" w:hAnsi="宋体" w:eastAsia="宋体" w:cs="宋体"/>
          <w:sz w:val="24"/>
          <w:szCs w:val="24"/>
          <w:highlight w:val="none"/>
        </w:rPr>
      </w:pPr>
      <w:r>
        <w:rPr>
          <w:rFonts w:hint="eastAsia" w:ascii="宋体" w:hAnsi="宋体" w:eastAsia="宋体" w:cs="宋体"/>
          <w:sz w:val="24"/>
          <w:szCs w:val="24"/>
          <w:highlight w:val="none"/>
        </w:rPr>
        <w:t>1.通用合同条款执行《建设工程施工合同》（GF-2017-0201）的“通用合同条款 ”，</w:t>
      </w:r>
    </w:p>
    <w:p w14:paraId="5FEA8796">
      <w:pPr>
        <w:rPr>
          <w:rFonts w:hint="eastAsia" w:ascii="宋体" w:hAnsi="宋体" w:eastAsia="宋体" w:cs="宋体"/>
          <w:sz w:val="24"/>
          <w:szCs w:val="24"/>
          <w:highlight w:val="none"/>
        </w:rPr>
      </w:pPr>
      <w:r>
        <w:rPr>
          <w:rFonts w:hint="eastAsia" w:ascii="宋体" w:hAnsi="宋体" w:eastAsia="宋体" w:cs="宋体"/>
          <w:sz w:val="24"/>
          <w:szCs w:val="24"/>
          <w:highlight w:val="none"/>
        </w:rPr>
        <w:t>此处略。</w:t>
      </w:r>
    </w:p>
    <w:p w14:paraId="3935AA2A">
      <w:pPr>
        <w:rPr>
          <w:rFonts w:hint="eastAsia" w:ascii="宋体" w:hAnsi="宋体" w:eastAsia="宋体" w:cs="宋体"/>
          <w:sz w:val="24"/>
          <w:szCs w:val="24"/>
          <w:highlight w:val="none"/>
        </w:rPr>
      </w:pPr>
      <w:r>
        <w:rPr>
          <w:rFonts w:hint="eastAsia" w:ascii="宋体" w:hAnsi="宋体" w:eastAsia="宋体" w:cs="宋体"/>
          <w:sz w:val="24"/>
          <w:szCs w:val="24"/>
          <w:highlight w:val="none"/>
        </w:rPr>
        <w:t>2.通用合同条款中若与专用合同条款冲突时，以专用合同条款为准。</w:t>
      </w:r>
    </w:p>
    <w:p w14:paraId="1080A043">
      <w:pPr>
        <w:jc w:val="center"/>
        <w:rPr>
          <w:rFonts w:hint="eastAsia" w:ascii="宋体" w:hAnsi="宋体" w:eastAsia="宋体" w:cs="宋体"/>
          <w:sz w:val="24"/>
          <w:szCs w:val="24"/>
          <w:highlight w:val="none"/>
        </w:rPr>
      </w:pPr>
    </w:p>
    <w:p w14:paraId="5BA906B6">
      <w:pPr>
        <w:keepNext/>
        <w:keepLines/>
        <w:widowControl w:val="0"/>
        <w:numPr>
          <w:ilvl w:val="0"/>
          <w:numId w:val="0"/>
        </w:numPr>
        <w:jc w:val="center"/>
        <w:outlineLvl w:val="0"/>
        <w:rPr>
          <w:rFonts w:hint="eastAsia" w:ascii="宋体" w:hAnsi="宋体" w:eastAsia="宋体" w:cs="宋体"/>
          <w:b/>
          <w:bCs/>
          <w:color w:val="000000"/>
          <w:kern w:val="2"/>
          <w:sz w:val="32"/>
          <w:szCs w:val="32"/>
          <w:highlight w:val="none"/>
          <w:lang w:val="en-US" w:eastAsia="zh-CN" w:bidi="ar-SA"/>
        </w:rPr>
      </w:pPr>
      <w:r>
        <w:rPr>
          <w:rFonts w:hint="eastAsia" w:ascii="宋体" w:hAnsi="宋体" w:eastAsia="宋体" w:cs="宋体"/>
          <w:b/>
          <w:bCs/>
          <w:kern w:val="2"/>
          <w:sz w:val="24"/>
          <w:szCs w:val="24"/>
          <w:highlight w:val="none"/>
          <w:lang w:val="en-US" w:eastAsia="zh-CN" w:bidi="ar-SA"/>
        </w:rPr>
        <w:br w:type="page"/>
      </w:r>
      <w:bookmarkEnd w:id="17"/>
      <w:bookmarkStart w:id="18" w:name="_Toc13886"/>
      <w:r>
        <w:rPr>
          <w:rFonts w:hint="eastAsia" w:ascii="宋体" w:hAnsi="宋体" w:eastAsia="宋体" w:cs="宋体"/>
          <w:b/>
          <w:bCs/>
          <w:color w:val="000000"/>
          <w:kern w:val="2"/>
          <w:sz w:val="32"/>
          <w:szCs w:val="32"/>
          <w:highlight w:val="none"/>
          <w:lang w:val="en-US" w:eastAsia="zh-CN" w:bidi="ar-SA"/>
        </w:rPr>
        <w:t>第三部分 专用条款</w:t>
      </w:r>
      <w:bookmarkEnd w:id="18"/>
    </w:p>
    <w:p w14:paraId="571EB1DE">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9" w:name="_Toc351203633"/>
      <w:r>
        <w:rPr>
          <w:rFonts w:hint="eastAsia" w:ascii="宋体" w:hAnsi="宋体" w:eastAsia="宋体" w:cs="宋体"/>
          <w:b w:val="0"/>
          <w:bCs/>
          <w:color w:val="000000"/>
          <w:kern w:val="2"/>
          <w:sz w:val="24"/>
          <w:szCs w:val="24"/>
          <w:highlight w:val="none"/>
          <w:lang w:val="en-US" w:eastAsia="zh-CN" w:bidi="ar-SA"/>
        </w:rPr>
        <w:t>1</w:t>
      </w:r>
      <w:bookmarkStart w:id="20" w:name="_Toc297120456"/>
      <w:bookmarkStart w:id="21" w:name="_Toc296944495"/>
      <w:bookmarkStart w:id="22" w:name="_Toc296347155"/>
      <w:bookmarkStart w:id="23" w:name="_Toc296346657"/>
      <w:bookmarkStart w:id="24" w:name="_Toc296503156"/>
      <w:bookmarkStart w:id="25" w:name="_Toc296890984"/>
      <w:bookmarkStart w:id="26" w:name="_Toc292559866"/>
      <w:bookmarkStart w:id="27" w:name="_Toc292559361"/>
      <w:bookmarkStart w:id="28" w:name="_Toc297048342"/>
      <w:bookmarkStart w:id="29" w:name="_Toc296891196"/>
      <w:r>
        <w:rPr>
          <w:rFonts w:hint="eastAsia" w:ascii="宋体" w:hAnsi="宋体" w:eastAsia="宋体" w:cs="宋体"/>
          <w:b w:val="0"/>
          <w:bCs/>
          <w:color w:val="000000"/>
          <w:kern w:val="2"/>
          <w:sz w:val="24"/>
          <w:szCs w:val="24"/>
          <w:highlight w:val="none"/>
          <w:lang w:val="en-US" w:eastAsia="zh-CN" w:bidi="ar-SA"/>
        </w:rPr>
        <w:t>. 一般约定</w:t>
      </w:r>
      <w:bookmarkEnd w:id="19"/>
    </w:p>
    <w:bookmarkEnd w:id="20"/>
    <w:bookmarkEnd w:id="21"/>
    <w:bookmarkEnd w:id="22"/>
    <w:bookmarkEnd w:id="23"/>
    <w:bookmarkEnd w:id="24"/>
    <w:bookmarkEnd w:id="25"/>
    <w:bookmarkEnd w:id="26"/>
    <w:bookmarkEnd w:id="27"/>
    <w:bookmarkEnd w:id="28"/>
    <w:bookmarkEnd w:id="29"/>
    <w:p w14:paraId="5CC58F56">
      <w:pPr>
        <w:spacing w:line="360" w:lineRule="auto"/>
        <w:ind w:firstLine="480" w:firstLineChars="200"/>
        <w:outlineLvl w:val="0"/>
        <w:rPr>
          <w:rFonts w:hint="eastAsia" w:ascii="宋体" w:hAnsi="宋体" w:eastAsia="宋体" w:cs="宋体"/>
          <w:color w:val="000000"/>
          <w:sz w:val="24"/>
          <w:szCs w:val="24"/>
          <w:highlight w:val="none"/>
        </w:rPr>
      </w:pPr>
      <w:bookmarkStart w:id="30" w:name="_Toc30990"/>
      <w:r>
        <w:rPr>
          <w:rFonts w:hint="eastAsia" w:ascii="宋体" w:hAnsi="宋体" w:eastAsia="宋体" w:cs="宋体"/>
          <w:color w:val="000000"/>
          <w:sz w:val="24"/>
          <w:szCs w:val="24"/>
          <w:highlight w:val="none"/>
        </w:rPr>
        <w:t>1.1 词语定义</w:t>
      </w:r>
      <w:bookmarkEnd w:id="30"/>
    </w:p>
    <w:p w14:paraId="5E19D97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1.1.1合同</w:t>
      </w:r>
    </w:p>
    <w:p w14:paraId="6868C55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1.1.1.1</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其他合同文件包括：</w:t>
      </w:r>
      <w:r>
        <w:rPr>
          <w:rFonts w:hint="eastAsia" w:ascii="宋体" w:hAnsi="宋体" w:eastAsia="宋体" w:cs="宋体"/>
          <w:color w:val="000000"/>
          <w:sz w:val="24"/>
          <w:szCs w:val="24"/>
          <w:highlight w:val="none"/>
          <w:u w:val="single"/>
        </w:rPr>
        <w:t>除合同协议书第六条规定的合同文件外，还包括招标文件，形成决议的会议纪要、补充协议、有关本工程洽商变更等书面文件，承包人的其他保证及承诺、施工组织设计等</w:t>
      </w:r>
      <w:r>
        <w:rPr>
          <w:rFonts w:hint="eastAsia" w:ascii="宋体" w:hAnsi="宋体" w:eastAsia="宋体" w:cs="宋体"/>
          <w:color w:val="000000"/>
          <w:sz w:val="24"/>
          <w:szCs w:val="24"/>
          <w:highlight w:val="none"/>
        </w:rPr>
        <w:t>。</w:t>
      </w:r>
    </w:p>
    <w:p w14:paraId="658E8F0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 合同当事人及其他相关方</w:t>
      </w:r>
    </w:p>
    <w:p w14:paraId="01433D3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1.1.2.4监理人：</w:t>
      </w:r>
    </w:p>
    <w:p w14:paraId="181DE75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w:t>
      </w:r>
    </w:p>
    <w:p w14:paraId="54EB971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资质类别和等级：</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2FFFBF7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4E0D7ED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49FFC47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29C84E8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1.1.2.5 设计人：</w:t>
      </w:r>
    </w:p>
    <w:p w14:paraId="6A5B440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w:t>
      </w:r>
    </w:p>
    <w:p w14:paraId="7DAE2C9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资质类别和等级：</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3ECAD05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111E0E5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w:t>
      </w:r>
    </w:p>
    <w:p w14:paraId="259BA49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67C0711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 工程和设备</w:t>
      </w:r>
    </w:p>
    <w:p w14:paraId="305E268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1.1.3.7 作为施工现场组成部分的其他场所包括：</w:t>
      </w:r>
      <w:r>
        <w:rPr>
          <w:rFonts w:hint="eastAsia" w:ascii="宋体" w:hAnsi="宋体" w:eastAsia="宋体" w:cs="宋体"/>
          <w:color w:val="000000"/>
          <w:sz w:val="24"/>
          <w:szCs w:val="24"/>
          <w:highlight w:val="none"/>
          <w:u w:val="single"/>
        </w:rPr>
        <w:t>承包人因工程需要，需合理占用的其他全部工程场所</w:t>
      </w:r>
      <w:r>
        <w:rPr>
          <w:rFonts w:hint="eastAsia" w:ascii="宋体" w:hAnsi="宋体" w:eastAsia="宋体" w:cs="宋体"/>
          <w:color w:val="000000"/>
          <w:sz w:val="24"/>
          <w:szCs w:val="24"/>
          <w:highlight w:val="none"/>
        </w:rPr>
        <w:t>。</w:t>
      </w:r>
    </w:p>
    <w:p w14:paraId="583F37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1.1.3.9 永久占地包括：</w:t>
      </w:r>
      <w:r>
        <w:rPr>
          <w:rFonts w:hint="eastAsia" w:ascii="宋体" w:hAnsi="宋体" w:eastAsia="宋体" w:cs="宋体"/>
          <w:color w:val="000000"/>
          <w:sz w:val="24"/>
          <w:szCs w:val="24"/>
          <w:highlight w:val="none"/>
          <w:u w:val="single"/>
        </w:rPr>
        <w:t>依据设计图纸确定，包括规划红线范围内全部土地以及其他必要用地</w:t>
      </w:r>
      <w:r>
        <w:rPr>
          <w:rFonts w:hint="eastAsia" w:ascii="宋体" w:hAnsi="宋体" w:eastAsia="宋体" w:cs="宋体"/>
          <w:color w:val="000000"/>
          <w:sz w:val="24"/>
          <w:szCs w:val="24"/>
          <w:highlight w:val="none"/>
        </w:rPr>
        <w:t>。</w:t>
      </w:r>
    </w:p>
    <w:p w14:paraId="50541A7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1.1.3.10 临时占地包括：</w:t>
      </w:r>
      <w:r>
        <w:rPr>
          <w:rFonts w:hint="eastAsia" w:ascii="宋体" w:hAnsi="宋体" w:eastAsia="宋体" w:cs="宋体"/>
          <w:color w:val="000000"/>
          <w:sz w:val="24"/>
          <w:szCs w:val="24"/>
          <w:highlight w:val="none"/>
          <w:u w:val="single"/>
        </w:rPr>
        <w:t>双方在合同履行中，根据工程需要确定</w:t>
      </w:r>
      <w:r>
        <w:rPr>
          <w:rFonts w:hint="eastAsia" w:ascii="宋体" w:hAnsi="宋体" w:eastAsia="宋体" w:cs="宋体"/>
          <w:color w:val="000000"/>
          <w:sz w:val="24"/>
          <w:szCs w:val="24"/>
          <w:highlight w:val="none"/>
        </w:rPr>
        <w:t>。</w:t>
      </w:r>
    </w:p>
    <w:p w14:paraId="53FFEC1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1.3法律 </w:t>
      </w:r>
    </w:p>
    <w:p w14:paraId="4D785E3A">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适用于合同的其他规范性文件：</w:t>
      </w:r>
      <w:r>
        <w:rPr>
          <w:rFonts w:hint="eastAsia" w:ascii="宋体" w:hAnsi="宋体" w:eastAsia="宋体" w:cs="宋体"/>
          <w:color w:val="000000"/>
          <w:sz w:val="24"/>
          <w:szCs w:val="24"/>
          <w:highlight w:val="none"/>
          <w:u w:val="single"/>
        </w:rPr>
        <w:t>除通用条款第1.3款规定的法律外，还包括陕西省以及</w:t>
      </w:r>
      <w:r>
        <w:rPr>
          <w:rFonts w:hint="eastAsia" w:ascii="宋体" w:hAnsi="宋体" w:eastAsia="宋体" w:cs="宋体"/>
          <w:color w:val="000000"/>
          <w:sz w:val="24"/>
          <w:szCs w:val="24"/>
          <w:highlight w:val="none"/>
          <w:u w:val="single"/>
          <w:lang w:eastAsia="zh-CN"/>
        </w:rPr>
        <w:t>渭南市</w:t>
      </w:r>
      <w:r>
        <w:rPr>
          <w:rFonts w:hint="eastAsia" w:ascii="宋体" w:hAnsi="宋体" w:eastAsia="宋体" w:cs="宋体"/>
          <w:color w:val="000000"/>
          <w:sz w:val="24"/>
          <w:szCs w:val="24"/>
          <w:highlight w:val="none"/>
          <w:u w:val="single"/>
        </w:rPr>
        <w:t>建设行政主管部门制定的有关规范性文件</w:t>
      </w:r>
      <w:r>
        <w:rPr>
          <w:rFonts w:hint="eastAsia" w:ascii="宋体" w:hAnsi="宋体" w:eastAsia="宋体" w:cs="宋体"/>
          <w:color w:val="000000"/>
          <w:sz w:val="24"/>
          <w:szCs w:val="24"/>
          <w:highlight w:val="none"/>
        </w:rPr>
        <w:t>。</w:t>
      </w:r>
    </w:p>
    <w:p w14:paraId="0A513FD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 标准和规范</w:t>
      </w:r>
    </w:p>
    <w:p w14:paraId="41D399A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1.4.1适</w:t>
      </w:r>
      <w:r>
        <w:rPr>
          <w:rFonts w:hint="eastAsia" w:ascii="宋体" w:hAnsi="宋体" w:eastAsia="宋体" w:cs="宋体"/>
          <w:b w:val="0"/>
          <w:bCs/>
          <w:sz w:val="24"/>
          <w:highlight w:val="none"/>
        </w:rPr>
        <w:t>用于工程的标准规范包括：</w:t>
      </w:r>
      <w:r>
        <w:rPr>
          <w:rFonts w:hint="eastAsia" w:ascii="宋体" w:hAnsi="宋体" w:cs="宋体"/>
          <w:b w:val="0"/>
          <w:bCs/>
          <w:sz w:val="24"/>
          <w:highlight w:val="none"/>
          <w:u w:val="single"/>
          <w:lang w:eastAsia="zh-CN"/>
        </w:rPr>
        <w:t xml:space="preserve">  </w:t>
      </w:r>
      <w:r>
        <w:rPr>
          <w:rFonts w:hint="eastAsia" w:ascii="宋体" w:hAnsi="宋体" w:eastAsia="宋体" w:cs="宋体"/>
          <w:b w:val="0"/>
          <w:bCs/>
          <w:sz w:val="24"/>
          <w:highlight w:val="none"/>
          <w:u w:val="single"/>
        </w:rPr>
        <w:t>本合同适用国家、行业及工程所在地现行的标准和规范（执行设计和法规明确的标准、规范，未明确的由工程师明确或由承包人提出经工程师书面同意后执行）。</w:t>
      </w:r>
    </w:p>
    <w:p w14:paraId="44345BD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1.4.2 发包人提供国外标准、规范的名称：</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7AD0DB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发包人提供国外标准、规范的份数：</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C768F8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发包人提供国外标准、规范的名称：</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114E65EC">
      <w:pPr>
        <w:spacing w:line="360" w:lineRule="auto"/>
        <w:ind w:left="596" w:leftChars="284"/>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1.4.3发包人对工程的技术标准和功能要求的特殊要求：</w:t>
      </w:r>
      <w:r>
        <w:rPr>
          <w:rFonts w:hint="eastAsia" w:ascii="宋体" w:hAnsi="宋体" w:eastAsia="宋体" w:cs="宋体"/>
          <w:color w:val="000000"/>
          <w:sz w:val="24"/>
          <w:szCs w:val="24"/>
          <w:highlight w:val="none"/>
          <w:u w:val="single"/>
        </w:rPr>
        <w:t xml:space="preserve">详见设计图纸 </w:t>
      </w:r>
      <w:r>
        <w:rPr>
          <w:rFonts w:hint="eastAsia" w:ascii="宋体" w:hAnsi="宋体" w:eastAsia="宋体" w:cs="宋体"/>
          <w:color w:val="000000"/>
          <w:sz w:val="24"/>
          <w:szCs w:val="24"/>
          <w:highlight w:val="none"/>
        </w:rPr>
        <w:t>。</w:t>
      </w:r>
    </w:p>
    <w:p w14:paraId="4E7D43F2">
      <w:pPr>
        <w:spacing w:line="360" w:lineRule="auto"/>
        <w:ind w:firstLine="480" w:firstLineChars="200"/>
        <w:outlineLvl w:val="0"/>
        <w:rPr>
          <w:rFonts w:hint="eastAsia" w:ascii="宋体" w:hAnsi="宋体" w:eastAsia="宋体" w:cs="宋体"/>
          <w:color w:val="000000"/>
          <w:sz w:val="24"/>
          <w:szCs w:val="24"/>
          <w:highlight w:val="none"/>
        </w:rPr>
      </w:pPr>
      <w:bookmarkStart w:id="31" w:name="_Toc16744"/>
      <w:r>
        <w:rPr>
          <w:rFonts w:hint="eastAsia" w:ascii="宋体" w:hAnsi="宋体" w:eastAsia="宋体" w:cs="宋体"/>
          <w:color w:val="000000"/>
          <w:sz w:val="24"/>
          <w:szCs w:val="24"/>
          <w:highlight w:val="none"/>
        </w:rPr>
        <w:t>1.5 合同文件的优先顺序</w:t>
      </w:r>
      <w:bookmarkEnd w:id="31"/>
    </w:p>
    <w:p w14:paraId="46E3E06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合同文件组成及优先顺序为：</w:t>
      </w:r>
    </w:p>
    <w:p w14:paraId="69CE2644">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1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⑴</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、补充协议（如有）</w:t>
      </w:r>
    </w:p>
    <w:p w14:paraId="6B32993A">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2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⑵</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、本合同协议书</w:t>
      </w:r>
    </w:p>
    <w:p w14:paraId="635EA6DB">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3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⑶</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、形成决议的会议纪要（如有）</w:t>
      </w:r>
    </w:p>
    <w:p w14:paraId="472E7E19">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4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⑷</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、本合同专用条款</w:t>
      </w:r>
    </w:p>
    <w:p w14:paraId="233D81DA">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5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⑸</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、中标通知书、投标文件</w:t>
      </w:r>
    </w:p>
    <w:p w14:paraId="6A736472">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6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⑹</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、招标文件</w:t>
      </w:r>
    </w:p>
    <w:p w14:paraId="6DDFDF0B">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7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⑺</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、本合同通用条款</w:t>
      </w:r>
    </w:p>
    <w:p w14:paraId="0E2C347C">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8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⑻</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、标准、规范及有关技术文件、技术要求</w:t>
      </w:r>
    </w:p>
    <w:p w14:paraId="20670106">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9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⑼</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、图纸</w:t>
      </w:r>
    </w:p>
    <w:p w14:paraId="5D8168E3">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fldChar w:fldCharType="begin"/>
      </w:r>
      <w:r>
        <w:rPr>
          <w:rFonts w:hint="eastAsia" w:ascii="宋体" w:hAnsi="宋体" w:eastAsia="宋体" w:cs="宋体"/>
          <w:color w:val="000000"/>
          <w:sz w:val="24"/>
          <w:szCs w:val="24"/>
          <w:highlight w:val="none"/>
          <w:u w:val="none"/>
        </w:rPr>
        <w:instrText xml:space="preserve"> = 10 \* GB2 \* MERGEFORMAT </w:instrText>
      </w:r>
      <w:r>
        <w:rPr>
          <w:rFonts w:hint="eastAsia" w:ascii="宋体" w:hAnsi="宋体" w:eastAsia="宋体" w:cs="宋体"/>
          <w:color w:val="000000"/>
          <w:sz w:val="24"/>
          <w:szCs w:val="24"/>
          <w:highlight w:val="none"/>
          <w:u w:val="none"/>
        </w:rPr>
        <w:fldChar w:fldCharType="separate"/>
      </w:r>
      <w:r>
        <w:rPr>
          <w:rFonts w:hint="eastAsia" w:ascii="宋体" w:hAnsi="宋体" w:eastAsia="宋体" w:cs="宋体"/>
          <w:color w:val="000000"/>
          <w:sz w:val="24"/>
          <w:szCs w:val="24"/>
          <w:highlight w:val="none"/>
          <w:u w:val="none"/>
        </w:rPr>
        <w:t>⑽</w:t>
      </w:r>
      <w:r>
        <w:rPr>
          <w:rFonts w:hint="eastAsia" w:ascii="宋体" w:hAnsi="宋体" w:eastAsia="宋体" w:cs="宋体"/>
          <w:color w:val="000000"/>
          <w:sz w:val="24"/>
          <w:szCs w:val="24"/>
          <w:highlight w:val="none"/>
          <w:u w:val="none"/>
        </w:rPr>
        <w:fldChar w:fldCharType="end"/>
      </w:r>
      <w:r>
        <w:rPr>
          <w:rFonts w:hint="eastAsia" w:ascii="宋体" w:hAnsi="宋体" w:eastAsia="宋体" w:cs="宋体"/>
          <w:color w:val="000000"/>
          <w:sz w:val="24"/>
          <w:szCs w:val="24"/>
          <w:highlight w:val="none"/>
          <w:u w:val="none"/>
        </w:rPr>
        <w:t>、工程报价单或工程预算书。</w:t>
      </w:r>
    </w:p>
    <w:p w14:paraId="650E0366">
      <w:pPr>
        <w:spacing w:line="360" w:lineRule="auto"/>
        <w:ind w:firstLine="480" w:firstLineChars="200"/>
        <w:outlineLvl w:val="0"/>
        <w:rPr>
          <w:rFonts w:hint="eastAsia" w:ascii="宋体" w:hAnsi="宋体" w:eastAsia="宋体" w:cs="宋体"/>
          <w:color w:val="000000"/>
          <w:sz w:val="24"/>
          <w:szCs w:val="24"/>
          <w:highlight w:val="none"/>
        </w:rPr>
      </w:pPr>
      <w:bookmarkStart w:id="32" w:name="_Toc7340"/>
      <w:r>
        <w:rPr>
          <w:rFonts w:hint="eastAsia" w:ascii="宋体" w:hAnsi="宋体" w:eastAsia="宋体" w:cs="宋体"/>
          <w:color w:val="000000"/>
          <w:sz w:val="24"/>
          <w:szCs w:val="24"/>
          <w:highlight w:val="none"/>
        </w:rPr>
        <w:t>1.6 图纸和承包人文件</w:t>
      </w:r>
      <w:bookmarkEnd w:id="32"/>
      <w:r>
        <w:rPr>
          <w:rFonts w:hint="eastAsia" w:ascii="宋体" w:hAnsi="宋体" w:eastAsia="宋体" w:cs="宋体"/>
          <w:color w:val="000000"/>
          <w:sz w:val="24"/>
          <w:szCs w:val="24"/>
          <w:highlight w:val="none"/>
        </w:rPr>
        <w:tab/>
      </w:r>
    </w:p>
    <w:p w14:paraId="1184022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 图纸的提供</w:t>
      </w:r>
    </w:p>
    <w:p w14:paraId="1D20BD9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发包人向承包人提供图纸的期限：</w:t>
      </w:r>
      <w:r>
        <w:rPr>
          <w:rFonts w:hint="eastAsia" w:ascii="宋体" w:hAnsi="宋体" w:eastAsia="宋体" w:cs="宋体"/>
          <w:color w:val="000000"/>
          <w:sz w:val="24"/>
          <w:szCs w:val="24"/>
          <w:highlight w:val="none"/>
          <w:u w:val="single"/>
        </w:rPr>
        <w:t>合同签订后5日内</w:t>
      </w:r>
      <w:r>
        <w:rPr>
          <w:rFonts w:hint="eastAsia" w:ascii="宋体" w:hAnsi="宋体" w:eastAsia="宋体" w:cs="宋体"/>
          <w:color w:val="000000"/>
          <w:sz w:val="24"/>
          <w:szCs w:val="24"/>
          <w:highlight w:val="none"/>
        </w:rPr>
        <w:t>；</w:t>
      </w:r>
    </w:p>
    <w:p w14:paraId="7DFC285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发包人向承包人提供图纸的数量：</w:t>
      </w:r>
      <w:r>
        <w:rPr>
          <w:rFonts w:hint="eastAsia" w:ascii="宋体" w:hAnsi="宋体" w:eastAsia="宋体" w:cs="宋体"/>
          <w:color w:val="000000"/>
          <w:sz w:val="24"/>
          <w:szCs w:val="24"/>
          <w:highlight w:val="none"/>
          <w:u w:val="single"/>
        </w:rPr>
        <w:t>肆套</w:t>
      </w:r>
      <w:r>
        <w:rPr>
          <w:rFonts w:hint="eastAsia" w:ascii="宋体" w:hAnsi="宋体" w:eastAsia="宋体" w:cs="宋体"/>
          <w:color w:val="000000"/>
          <w:sz w:val="24"/>
          <w:szCs w:val="24"/>
          <w:highlight w:val="none"/>
        </w:rPr>
        <w:t>；</w:t>
      </w:r>
    </w:p>
    <w:p w14:paraId="6828606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发包人向承包人提供图纸的内容：</w:t>
      </w:r>
      <w:r>
        <w:rPr>
          <w:rFonts w:hint="eastAsia" w:ascii="宋体" w:hAnsi="宋体" w:eastAsia="宋体" w:cs="宋体"/>
          <w:color w:val="000000"/>
          <w:sz w:val="24"/>
          <w:szCs w:val="24"/>
          <w:highlight w:val="none"/>
          <w:u w:val="single"/>
        </w:rPr>
        <w:t>全套施工图纸</w:t>
      </w:r>
      <w:r>
        <w:rPr>
          <w:rFonts w:hint="eastAsia" w:ascii="宋体" w:hAnsi="宋体" w:eastAsia="宋体" w:cs="宋体"/>
          <w:color w:val="000000"/>
          <w:sz w:val="24"/>
          <w:szCs w:val="24"/>
          <w:highlight w:val="none"/>
        </w:rPr>
        <w:t>。</w:t>
      </w:r>
    </w:p>
    <w:p w14:paraId="5B0FD83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1.6.4 承包人文件</w:t>
      </w:r>
    </w:p>
    <w:p w14:paraId="3B68FFE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需要由承包人提供的文件，包括：</w:t>
      </w:r>
      <w:r>
        <w:rPr>
          <w:rFonts w:hint="eastAsia" w:ascii="宋体" w:hAnsi="宋体" w:eastAsia="宋体" w:cs="宋体"/>
          <w:color w:val="000000"/>
          <w:sz w:val="24"/>
          <w:szCs w:val="24"/>
          <w:highlight w:val="none"/>
          <w:u w:val="single"/>
        </w:rPr>
        <w:t>包括但不限于施工组织设计和安全专项方案、工程周报、当月完成工程量报表、月进度报表等办理工程手续的相关资料</w:t>
      </w:r>
      <w:r>
        <w:rPr>
          <w:rFonts w:hint="eastAsia" w:ascii="宋体" w:hAnsi="宋体" w:eastAsia="宋体" w:cs="宋体"/>
          <w:color w:val="000000"/>
          <w:sz w:val="24"/>
          <w:szCs w:val="24"/>
          <w:highlight w:val="none"/>
        </w:rPr>
        <w:t>；</w:t>
      </w:r>
    </w:p>
    <w:p w14:paraId="12502AB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承包人提供的文件的期限为：</w:t>
      </w:r>
      <w:r>
        <w:rPr>
          <w:rFonts w:hint="eastAsia" w:ascii="宋体" w:hAnsi="宋体" w:eastAsia="宋体" w:cs="宋体"/>
          <w:color w:val="000000"/>
          <w:sz w:val="24"/>
          <w:szCs w:val="24"/>
          <w:highlight w:val="none"/>
          <w:u w:val="single"/>
        </w:rPr>
        <w:t>开工前3日前提供完善的施工组织设计和安全专项方案贰份，每周五提交本周工程周报贰份，每月26日提交当月完成工程量报表贰份和月进度报表贰份，其他文件按发包人要求提供</w:t>
      </w:r>
      <w:r>
        <w:rPr>
          <w:rFonts w:hint="eastAsia" w:ascii="宋体" w:hAnsi="宋体" w:eastAsia="宋体" w:cs="宋体"/>
          <w:color w:val="000000"/>
          <w:sz w:val="24"/>
          <w:szCs w:val="24"/>
          <w:highlight w:val="none"/>
        </w:rPr>
        <w:t>；</w:t>
      </w:r>
    </w:p>
    <w:p w14:paraId="1445159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承包人提供的文件的数量为：</w:t>
      </w:r>
      <w:r>
        <w:rPr>
          <w:rFonts w:hint="eastAsia" w:ascii="宋体" w:hAnsi="宋体" w:eastAsia="宋体" w:cs="宋体"/>
          <w:color w:val="000000"/>
          <w:sz w:val="24"/>
          <w:szCs w:val="24"/>
          <w:highlight w:val="none"/>
          <w:u w:val="single"/>
        </w:rPr>
        <w:t>按本合同及发包人要求提供</w:t>
      </w:r>
      <w:r>
        <w:rPr>
          <w:rFonts w:hint="eastAsia" w:ascii="宋体" w:hAnsi="宋体" w:eastAsia="宋体" w:cs="宋体"/>
          <w:color w:val="000000"/>
          <w:sz w:val="24"/>
          <w:szCs w:val="24"/>
          <w:highlight w:val="none"/>
        </w:rPr>
        <w:t>；</w:t>
      </w:r>
    </w:p>
    <w:p w14:paraId="10A48D0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承包人提供的文件的形式为：</w:t>
      </w:r>
      <w:r>
        <w:rPr>
          <w:rFonts w:hint="eastAsia" w:ascii="宋体" w:hAnsi="宋体" w:eastAsia="宋体" w:cs="宋体"/>
          <w:color w:val="000000"/>
          <w:sz w:val="24"/>
          <w:szCs w:val="24"/>
          <w:highlight w:val="none"/>
          <w:u w:val="single"/>
        </w:rPr>
        <w:t>书面形式和发包人要求的其他形式</w:t>
      </w:r>
      <w:r>
        <w:rPr>
          <w:rFonts w:hint="eastAsia" w:ascii="宋体" w:hAnsi="宋体" w:eastAsia="宋体" w:cs="宋体"/>
          <w:color w:val="000000"/>
          <w:sz w:val="24"/>
          <w:szCs w:val="24"/>
          <w:highlight w:val="none"/>
        </w:rPr>
        <w:t>；</w:t>
      </w:r>
    </w:p>
    <w:p w14:paraId="5CCC828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发包人审批承包人文件的期限：</w:t>
      </w:r>
      <w:r>
        <w:rPr>
          <w:rFonts w:hint="eastAsia" w:ascii="宋体" w:hAnsi="宋体" w:eastAsia="宋体" w:cs="宋体"/>
          <w:color w:val="000000"/>
          <w:sz w:val="24"/>
          <w:szCs w:val="24"/>
          <w:highlight w:val="none"/>
          <w:u w:val="single"/>
        </w:rPr>
        <w:t>自发包人收到文件之日起10天内</w:t>
      </w:r>
      <w:r>
        <w:rPr>
          <w:rFonts w:hint="eastAsia" w:ascii="宋体" w:hAnsi="宋体" w:eastAsia="宋体" w:cs="宋体"/>
          <w:color w:val="000000"/>
          <w:sz w:val="24"/>
          <w:szCs w:val="24"/>
          <w:highlight w:val="none"/>
        </w:rPr>
        <w:t>。</w:t>
      </w:r>
    </w:p>
    <w:p w14:paraId="5ADFD91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1.6.5 现场图纸准备</w:t>
      </w:r>
    </w:p>
    <w:p w14:paraId="196AF77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关于现场图纸准备的约定：</w:t>
      </w:r>
      <w:r>
        <w:rPr>
          <w:rFonts w:hint="eastAsia" w:ascii="宋体" w:hAnsi="宋体" w:eastAsia="宋体" w:cs="宋体"/>
          <w:color w:val="000000"/>
          <w:sz w:val="24"/>
          <w:szCs w:val="24"/>
          <w:highlight w:val="none"/>
          <w:u w:val="single"/>
        </w:rPr>
        <w:t>承包人应在施工现场保留一套完整的图纸和承包人文件供发包人、监理人及有关人员使用。</w:t>
      </w:r>
    </w:p>
    <w:p w14:paraId="50465C83">
      <w:pPr>
        <w:spacing w:line="360" w:lineRule="auto"/>
        <w:ind w:firstLine="480" w:firstLineChars="200"/>
        <w:outlineLvl w:val="0"/>
        <w:rPr>
          <w:rFonts w:hint="eastAsia" w:ascii="宋体" w:hAnsi="宋体" w:eastAsia="宋体" w:cs="宋体"/>
          <w:color w:val="000000"/>
          <w:sz w:val="24"/>
          <w:szCs w:val="24"/>
          <w:highlight w:val="none"/>
        </w:rPr>
      </w:pPr>
      <w:bookmarkStart w:id="33" w:name="_Toc31193"/>
      <w:r>
        <w:rPr>
          <w:rFonts w:hint="eastAsia" w:ascii="宋体" w:hAnsi="宋体" w:eastAsia="宋体" w:cs="宋体"/>
          <w:color w:val="000000"/>
          <w:sz w:val="24"/>
          <w:szCs w:val="24"/>
          <w:highlight w:val="none"/>
        </w:rPr>
        <w:t>1.7 联络</w:t>
      </w:r>
      <w:bookmarkEnd w:id="33"/>
    </w:p>
    <w:p w14:paraId="38C8B9D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1.7.1发包人和承包人应当在</w:t>
      </w:r>
      <w:r>
        <w:rPr>
          <w:rFonts w:hint="eastAsia" w:ascii="宋体" w:hAnsi="宋体" w:eastAsia="宋体" w:cs="宋体"/>
          <w:color w:val="000000"/>
          <w:sz w:val="24"/>
          <w:szCs w:val="24"/>
          <w:highlight w:val="none"/>
          <w:u w:val="single"/>
        </w:rPr>
        <w:t xml:space="preserve">28 </w:t>
      </w:r>
      <w:r>
        <w:rPr>
          <w:rFonts w:hint="eastAsia" w:ascii="宋体" w:hAnsi="宋体" w:eastAsia="宋体" w:cs="宋体"/>
          <w:color w:val="000000"/>
          <w:sz w:val="24"/>
          <w:szCs w:val="24"/>
          <w:highlight w:val="none"/>
        </w:rPr>
        <w:t>天内将与合同有关的通知、批准、证明、证书、指示、指令、要求、请求、同意、意见、确定和决定等书面函件送达对方当事人。</w:t>
      </w:r>
    </w:p>
    <w:p w14:paraId="4E86CEA2">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1.7.2 发包人接收文件的地点：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79E0C7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发包人指定的接收人为：</w:t>
      </w:r>
      <w:r>
        <w:rPr>
          <w:rFonts w:hint="eastAsia" w:ascii="宋体" w:hAnsi="宋体" w:eastAsia="宋体" w:cs="宋体"/>
          <w:color w:val="000000"/>
          <w:sz w:val="24"/>
          <w:szCs w:val="24"/>
          <w:highlight w:val="none"/>
          <w:u w:val="single"/>
        </w:rPr>
        <w:t>发包人现场代表       </w:t>
      </w:r>
      <w:r>
        <w:rPr>
          <w:rFonts w:hint="eastAsia" w:ascii="宋体" w:hAnsi="宋体" w:eastAsia="宋体" w:cs="宋体"/>
          <w:color w:val="000000"/>
          <w:sz w:val="24"/>
          <w:szCs w:val="24"/>
          <w:highlight w:val="none"/>
        </w:rPr>
        <w:t>。</w:t>
      </w:r>
    </w:p>
    <w:p w14:paraId="028AADB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CB30D2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362F4C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99B979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监理人指定的接收人为：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DDAD5CD">
      <w:pPr>
        <w:spacing w:line="360" w:lineRule="auto"/>
        <w:ind w:firstLine="480" w:firstLineChars="200"/>
        <w:outlineLvl w:val="0"/>
        <w:rPr>
          <w:rFonts w:hint="eastAsia" w:ascii="宋体" w:hAnsi="宋体" w:eastAsia="宋体" w:cs="宋体"/>
          <w:color w:val="000000"/>
          <w:sz w:val="24"/>
          <w:szCs w:val="24"/>
          <w:highlight w:val="none"/>
        </w:rPr>
      </w:pPr>
      <w:bookmarkStart w:id="34" w:name="_Toc12693"/>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 xml:space="preserve"> 交通运输</w:t>
      </w:r>
      <w:bookmarkEnd w:id="34"/>
    </w:p>
    <w:p w14:paraId="32717D85">
      <w:pPr>
        <w:spacing w:line="360" w:lineRule="auto"/>
        <w:ind w:firstLine="480" w:firstLineChars="200"/>
        <w:outlineLvl w:val="0"/>
        <w:rPr>
          <w:rFonts w:hint="eastAsia" w:ascii="宋体" w:hAnsi="宋体" w:eastAsia="宋体" w:cs="宋体"/>
          <w:color w:val="000000"/>
          <w:sz w:val="24"/>
          <w:szCs w:val="24"/>
          <w:highlight w:val="none"/>
        </w:rPr>
      </w:pPr>
      <w:bookmarkStart w:id="35" w:name="_Toc2053"/>
      <w:r>
        <w:rPr>
          <w:rFonts w:hint="eastAsia" w:ascii="宋体" w:hAnsi="宋体" w:eastAsia="宋体" w:cs="宋体"/>
          <w:color w:val="000000"/>
          <w:sz w:val="24"/>
          <w:szCs w:val="24"/>
          <w:highlight w:val="none"/>
        </w:rPr>
        <w:t>1</w:t>
      </w:r>
      <w:bookmarkStart w:id="36" w:name="_Toc300934943"/>
      <w:bookmarkStart w:id="37" w:name="_Toc304295521"/>
      <w:bookmarkStart w:id="38" w:name="_Toc318581155"/>
      <w:bookmarkStart w:id="39" w:name="_Toc312677986"/>
      <w:bookmarkStart w:id="40" w:name="_Toc303539100"/>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.1 出入现场的权利</w:t>
      </w:r>
      <w:bookmarkEnd w:id="35"/>
    </w:p>
    <w:p w14:paraId="61BB2F3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关于出入现场的权利的约定：</w:t>
      </w:r>
      <w:r>
        <w:rPr>
          <w:rFonts w:hint="eastAsia" w:ascii="宋体" w:hAnsi="宋体" w:eastAsia="宋体" w:cs="宋体"/>
          <w:color w:val="000000"/>
          <w:sz w:val="24"/>
          <w:szCs w:val="24"/>
          <w:highlight w:val="none"/>
          <w:u w:val="single"/>
        </w:rPr>
        <w:t>由承包人负责取得出入施工现场所需的批准手续，以及承担因施工所需修建道路、桥梁以及其他基础设施的义务，并承担相关手续费用和建设费用</w:t>
      </w:r>
      <w:r>
        <w:rPr>
          <w:rFonts w:hint="eastAsia" w:ascii="宋体" w:hAnsi="宋体" w:eastAsia="宋体" w:cs="宋体"/>
          <w:color w:val="000000"/>
          <w:sz w:val="24"/>
          <w:szCs w:val="24"/>
          <w:highlight w:val="none"/>
        </w:rPr>
        <w:t>。</w:t>
      </w:r>
    </w:p>
    <w:bookmarkEnd w:id="36"/>
    <w:bookmarkEnd w:id="37"/>
    <w:bookmarkEnd w:id="38"/>
    <w:bookmarkEnd w:id="39"/>
    <w:bookmarkEnd w:id="40"/>
    <w:p w14:paraId="5F1789FF">
      <w:pPr>
        <w:spacing w:line="360" w:lineRule="auto"/>
        <w:ind w:firstLine="480" w:firstLineChars="200"/>
        <w:outlineLvl w:val="0"/>
        <w:rPr>
          <w:rFonts w:hint="eastAsia" w:ascii="宋体" w:hAnsi="宋体" w:eastAsia="宋体" w:cs="宋体"/>
          <w:color w:val="000000"/>
          <w:sz w:val="24"/>
          <w:szCs w:val="24"/>
          <w:highlight w:val="none"/>
        </w:rPr>
      </w:pPr>
      <w:bookmarkStart w:id="41" w:name="_Toc2426"/>
      <w:r>
        <w:rPr>
          <w:rFonts w:hint="eastAsia" w:ascii="宋体" w:hAnsi="宋体" w:eastAsia="宋体" w:cs="宋体"/>
          <w:color w:val="000000"/>
          <w:sz w:val="24"/>
          <w:szCs w:val="24"/>
          <w:highlight w:val="none"/>
        </w:rPr>
        <w:t>1</w:t>
      </w:r>
      <w:bookmarkStart w:id="42" w:name="_Toc300934944"/>
      <w:bookmarkStart w:id="43" w:name="_Toc304295522"/>
      <w:bookmarkStart w:id="44" w:name="_Toc312677987"/>
      <w:bookmarkStart w:id="45" w:name="_Toc318581156"/>
      <w:bookmarkStart w:id="46" w:name="_Toc303539101"/>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 xml:space="preserve"> 场内交通</w:t>
      </w:r>
      <w:bookmarkEnd w:id="41"/>
    </w:p>
    <w:p w14:paraId="58A08F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关于场外交通和场内交通的边界的约定：</w:t>
      </w:r>
      <w:r>
        <w:rPr>
          <w:rFonts w:hint="eastAsia" w:ascii="宋体" w:hAnsi="宋体" w:eastAsia="宋体" w:cs="宋体"/>
          <w:color w:val="000000"/>
          <w:sz w:val="24"/>
          <w:szCs w:val="24"/>
          <w:highlight w:val="none"/>
          <w:u w:val="single"/>
        </w:rPr>
        <w:t>以施工围墙作为场外交通和场内交通的边界，承包人已知悉场外交通设施的技术参数和具体条件，确认场外交通设施可以满足工程施工需要</w:t>
      </w:r>
      <w:r>
        <w:rPr>
          <w:rFonts w:hint="eastAsia" w:ascii="宋体" w:hAnsi="宋体" w:eastAsia="宋体" w:cs="宋体"/>
          <w:color w:val="000000"/>
          <w:sz w:val="24"/>
          <w:szCs w:val="24"/>
          <w:highlight w:val="none"/>
        </w:rPr>
        <w:t>。</w:t>
      </w:r>
    </w:p>
    <w:p w14:paraId="3298A53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关于发包人向承包人免费提供满足工程施工需要的场内道路和交通设施的约定：</w:t>
      </w:r>
      <w:r>
        <w:rPr>
          <w:rFonts w:hint="eastAsia" w:ascii="宋体" w:hAnsi="宋体" w:eastAsia="宋体" w:cs="宋体"/>
          <w:color w:val="000000"/>
          <w:sz w:val="24"/>
          <w:szCs w:val="24"/>
          <w:highlight w:val="none"/>
          <w:u w:val="single"/>
        </w:rPr>
        <w:t>发包人不负责提供场内道路和交通设施，由承包人负责修建、维修、养护和管理施工所需的场内道路和交通设施，并承担费用</w:t>
      </w:r>
      <w:r>
        <w:rPr>
          <w:rFonts w:hint="eastAsia" w:ascii="宋体" w:hAnsi="宋体" w:eastAsia="宋体" w:cs="宋体"/>
          <w:color w:val="000000"/>
          <w:sz w:val="24"/>
          <w:szCs w:val="24"/>
          <w:highlight w:val="none"/>
        </w:rPr>
        <w:t>。</w:t>
      </w:r>
      <w:bookmarkEnd w:id="42"/>
      <w:bookmarkEnd w:id="43"/>
      <w:bookmarkEnd w:id="44"/>
      <w:bookmarkEnd w:id="45"/>
      <w:bookmarkEnd w:id="46"/>
      <w:r>
        <w:rPr>
          <w:rFonts w:hint="eastAsia" w:ascii="宋体" w:hAnsi="宋体" w:eastAsia="宋体" w:cs="宋体"/>
          <w:color w:val="000000"/>
          <w:sz w:val="24"/>
          <w:szCs w:val="24"/>
          <w:highlight w:val="none"/>
        </w:rPr>
        <w:t xml:space="preserve">  </w:t>
      </w:r>
      <w:bookmarkStart w:id="47" w:name="_Toc318581157"/>
    </w:p>
    <w:p w14:paraId="6050864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超大件和超重件的运输</w:t>
      </w:r>
    </w:p>
    <w:p w14:paraId="7C9F9B9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运输超大件或超重件所需的道路和桥梁临时加固改造费用和其他有关费用由</w:t>
      </w:r>
      <w:r>
        <w:rPr>
          <w:rFonts w:hint="eastAsia" w:ascii="宋体" w:hAnsi="宋体" w:eastAsia="宋体" w:cs="宋体"/>
          <w:color w:val="000000"/>
          <w:sz w:val="24"/>
          <w:szCs w:val="24"/>
          <w:highlight w:val="none"/>
          <w:u w:val="single"/>
        </w:rPr>
        <w:t>承包人</w:t>
      </w:r>
      <w:r>
        <w:rPr>
          <w:rFonts w:hint="eastAsia" w:ascii="宋体" w:hAnsi="宋体" w:eastAsia="宋体" w:cs="宋体"/>
          <w:color w:val="000000"/>
          <w:sz w:val="24"/>
          <w:szCs w:val="24"/>
          <w:highlight w:val="none"/>
        </w:rPr>
        <w:t>承担。</w:t>
      </w:r>
    </w:p>
    <w:bookmarkEnd w:id="47"/>
    <w:p w14:paraId="2EF11A3A">
      <w:pPr>
        <w:spacing w:line="360" w:lineRule="auto"/>
        <w:ind w:firstLine="480" w:firstLineChars="200"/>
        <w:outlineLvl w:val="0"/>
        <w:rPr>
          <w:rFonts w:hint="eastAsia" w:ascii="宋体" w:hAnsi="宋体" w:eastAsia="宋体" w:cs="宋体"/>
          <w:color w:val="000000"/>
          <w:sz w:val="24"/>
          <w:szCs w:val="24"/>
          <w:highlight w:val="none"/>
        </w:rPr>
      </w:pPr>
      <w:bookmarkStart w:id="48" w:name="_Toc15805"/>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 xml:space="preserve"> 知识产权</w:t>
      </w:r>
      <w:bookmarkEnd w:id="48"/>
    </w:p>
    <w:p w14:paraId="0284D40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highlight w:val="none"/>
          <w:u w:val="single"/>
        </w:rPr>
        <w:t>归发包人所有</w:t>
      </w:r>
      <w:r>
        <w:rPr>
          <w:rFonts w:hint="eastAsia" w:ascii="宋体" w:hAnsi="宋体" w:eastAsia="宋体" w:cs="宋体"/>
          <w:color w:val="000000"/>
          <w:sz w:val="24"/>
          <w:szCs w:val="24"/>
          <w:highlight w:val="none"/>
        </w:rPr>
        <w:t>。</w:t>
      </w:r>
    </w:p>
    <w:p w14:paraId="36135A8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关于发包人提供的上述文件的使用限制的要求：</w:t>
      </w:r>
      <w:r>
        <w:rPr>
          <w:rFonts w:hint="eastAsia" w:ascii="宋体" w:hAnsi="宋体" w:eastAsia="宋体" w:cs="宋体"/>
          <w:color w:val="000000"/>
          <w:sz w:val="24"/>
          <w:szCs w:val="24"/>
          <w:highlight w:val="none"/>
          <w:u w:val="single"/>
        </w:rPr>
        <w:t>按照通用条款第1.11.1项执行</w:t>
      </w:r>
      <w:r>
        <w:rPr>
          <w:rFonts w:hint="eastAsia" w:ascii="宋体" w:hAnsi="宋体" w:eastAsia="宋体" w:cs="宋体"/>
          <w:color w:val="000000"/>
          <w:sz w:val="24"/>
          <w:szCs w:val="24"/>
          <w:highlight w:val="none"/>
        </w:rPr>
        <w:t>。</w:t>
      </w:r>
    </w:p>
    <w:p w14:paraId="47FC02A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.2 关于承包人为实施工程所编制文件的著作权的归属：</w:t>
      </w:r>
      <w:r>
        <w:rPr>
          <w:rFonts w:hint="eastAsia" w:ascii="宋体" w:hAnsi="宋体" w:eastAsia="宋体" w:cs="宋体"/>
          <w:color w:val="000000"/>
          <w:sz w:val="24"/>
          <w:szCs w:val="24"/>
          <w:highlight w:val="none"/>
          <w:u w:val="single"/>
        </w:rPr>
        <w:t>归发包人所有</w:t>
      </w:r>
      <w:r>
        <w:rPr>
          <w:rFonts w:hint="eastAsia" w:ascii="宋体" w:hAnsi="宋体" w:eastAsia="宋体" w:cs="宋体"/>
          <w:color w:val="000000"/>
          <w:sz w:val="24"/>
          <w:szCs w:val="24"/>
          <w:highlight w:val="none"/>
        </w:rPr>
        <w:t>。</w:t>
      </w:r>
    </w:p>
    <w:p w14:paraId="3682103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关于承包人提供的上述文件的使用限制的要求：</w:t>
      </w:r>
      <w:r>
        <w:rPr>
          <w:rFonts w:hint="eastAsia" w:ascii="宋体" w:hAnsi="宋体" w:eastAsia="宋体" w:cs="宋体"/>
          <w:color w:val="000000"/>
          <w:sz w:val="24"/>
          <w:szCs w:val="24"/>
          <w:highlight w:val="none"/>
          <w:u w:val="single"/>
        </w:rPr>
        <w:t>按照通用条款第1.11.2项执行</w:t>
      </w:r>
      <w:r>
        <w:rPr>
          <w:rFonts w:hint="eastAsia" w:ascii="宋体" w:hAnsi="宋体" w:eastAsia="宋体" w:cs="宋体"/>
          <w:color w:val="000000"/>
          <w:sz w:val="24"/>
          <w:szCs w:val="24"/>
          <w:highlight w:val="none"/>
        </w:rPr>
        <w:t>。</w:t>
      </w:r>
    </w:p>
    <w:p w14:paraId="7A32DA4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hint="eastAsia" w:ascii="宋体" w:hAnsi="宋体" w:eastAsia="宋体" w:cs="宋体"/>
          <w:color w:val="000000"/>
          <w:sz w:val="24"/>
          <w:szCs w:val="24"/>
          <w:highlight w:val="none"/>
        </w:rPr>
      </w:pPr>
      <w:bookmarkStart w:id="49" w:name="_Toc25153"/>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.4 承包人在施工过程中所采用的专利、专有技术、技术秘密的使用费的承担方式：</w:t>
      </w:r>
      <w:r>
        <w:rPr>
          <w:rFonts w:hint="eastAsia" w:ascii="宋体" w:hAnsi="宋体" w:eastAsia="宋体" w:cs="宋体"/>
          <w:color w:val="000000"/>
          <w:sz w:val="24"/>
          <w:szCs w:val="24"/>
          <w:highlight w:val="none"/>
          <w:u w:val="single"/>
        </w:rPr>
        <w:t>由承包人承担，承包人不得因此向发包人另行收取使用费</w:t>
      </w:r>
      <w:r>
        <w:rPr>
          <w:rFonts w:hint="eastAsia" w:ascii="宋体" w:hAnsi="宋体" w:eastAsia="宋体" w:cs="宋体"/>
          <w:color w:val="000000"/>
          <w:sz w:val="24"/>
          <w:szCs w:val="24"/>
          <w:highlight w:val="none"/>
        </w:rPr>
        <w:t>。</w:t>
      </w:r>
      <w:bookmarkEnd w:id="49"/>
    </w:p>
    <w:p w14:paraId="6447F91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工程量清单错误的修正</w:t>
      </w:r>
    </w:p>
    <w:p w14:paraId="1C8AE0D6">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出现工程量清单错误时，是否调整合同价格：</w:t>
      </w:r>
      <w:r>
        <w:rPr>
          <w:rFonts w:hint="eastAsia" w:ascii="宋体" w:hAnsi="宋体" w:eastAsia="宋体" w:cs="宋体"/>
          <w:b w:val="0"/>
          <w:bCs/>
          <w:sz w:val="24"/>
          <w:highlight w:val="none"/>
          <w:u w:val="single"/>
        </w:rPr>
        <w:t>按《陕西省建设工程工程量清单计价规则（2009）》</w:t>
      </w:r>
      <w:r>
        <w:rPr>
          <w:rFonts w:hint="eastAsia" w:ascii="宋体" w:hAnsi="宋体" w:eastAsia="宋体" w:cs="宋体"/>
          <w:color w:val="000000"/>
          <w:sz w:val="24"/>
          <w:szCs w:val="24"/>
          <w:highlight w:val="none"/>
          <w:u w:val="single"/>
          <w:lang w:val="en-US" w:eastAsia="zh-CN"/>
        </w:rPr>
        <w:t>。</w:t>
      </w:r>
    </w:p>
    <w:p w14:paraId="43CF6BD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sz w:val="24"/>
          <w:highlight w:val="none"/>
        </w:rPr>
        <w:t>允许调整合同价格的工程量偏差范围：</w:t>
      </w:r>
      <w:r>
        <w:rPr>
          <w:rFonts w:hint="eastAsia" w:ascii="宋体" w:hAnsi="宋体" w:eastAsia="宋体" w:cs="宋体"/>
          <w:b w:val="0"/>
          <w:bCs/>
          <w:sz w:val="24"/>
          <w:highlight w:val="none"/>
          <w:u w:val="single"/>
        </w:rPr>
        <w:t xml:space="preserve"> 按《陕西省建设工程工程量清单计价规则（2009）》</w:t>
      </w:r>
      <w:r>
        <w:rPr>
          <w:rFonts w:hint="eastAsia" w:ascii="宋体" w:hAnsi="宋体" w:eastAsia="宋体" w:cs="宋体"/>
          <w:color w:val="000000"/>
          <w:sz w:val="24"/>
          <w:szCs w:val="24"/>
          <w:highlight w:val="none"/>
          <w:u w:val="single"/>
        </w:rPr>
        <w:t>。</w:t>
      </w:r>
      <w:bookmarkStart w:id="50" w:name="_Toc351203634"/>
    </w:p>
    <w:p w14:paraId="0521D3FB">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2</w:t>
      </w:r>
      <w:bookmarkStart w:id="51" w:name="_Toc296890985"/>
      <w:bookmarkStart w:id="52" w:name="_Toc296346658"/>
      <w:bookmarkStart w:id="53" w:name="_Toc297120457"/>
      <w:bookmarkStart w:id="54" w:name="_Toc297048343"/>
      <w:bookmarkStart w:id="55" w:name="_Toc296347156"/>
      <w:bookmarkStart w:id="56" w:name="_Toc296944496"/>
      <w:bookmarkStart w:id="57" w:name="_Toc292559867"/>
      <w:bookmarkStart w:id="58" w:name="_Toc292559362"/>
      <w:bookmarkStart w:id="59" w:name="_Toc296891197"/>
      <w:bookmarkStart w:id="60" w:name="_Toc296503157"/>
      <w:r>
        <w:rPr>
          <w:rFonts w:hint="eastAsia" w:ascii="宋体" w:hAnsi="宋体" w:eastAsia="宋体" w:cs="宋体"/>
          <w:b w:val="0"/>
          <w:bCs/>
          <w:color w:val="000000"/>
          <w:kern w:val="2"/>
          <w:sz w:val="24"/>
          <w:szCs w:val="24"/>
          <w:highlight w:val="none"/>
          <w:lang w:val="en-US" w:eastAsia="zh-CN" w:bidi="ar-SA"/>
        </w:rPr>
        <w:t>. 发包人</w:t>
      </w:r>
      <w:bookmarkEnd w:id="50"/>
    </w:p>
    <w:bookmarkEnd w:id="51"/>
    <w:bookmarkEnd w:id="52"/>
    <w:bookmarkEnd w:id="53"/>
    <w:bookmarkEnd w:id="54"/>
    <w:bookmarkEnd w:id="55"/>
    <w:bookmarkEnd w:id="56"/>
    <w:bookmarkEnd w:id="57"/>
    <w:bookmarkEnd w:id="58"/>
    <w:bookmarkEnd w:id="59"/>
    <w:bookmarkEnd w:id="60"/>
    <w:p w14:paraId="74CB0760">
      <w:pPr>
        <w:spacing w:line="360" w:lineRule="auto"/>
        <w:ind w:firstLine="480" w:firstLineChars="200"/>
        <w:outlineLvl w:val="0"/>
        <w:rPr>
          <w:rFonts w:hint="eastAsia" w:ascii="宋体" w:hAnsi="宋体" w:eastAsia="宋体" w:cs="宋体"/>
          <w:color w:val="000000"/>
          <w:sz w:val="24"/>
          <w:szCs w:val="24"/>
          <w:highlight w:val="none"/>
        </w:rPr>
      </w:pPr>
      <w:bookmarkStart w:id="61" w:name="_Toc12093"/>
      <w:r>
        <w:rPr>
          <w:rFonts w:hint="eastAsia" w:ascii="宋体" w:hAnsi="宋体" w:eastAsia="宋体" w:cs="宋体"/>
          <w:color w:val="000000"/>
          <w:sz w:val="24"/>
          <w:szCs w:val="24"/>
          <w:highlight w:val="none"/>
        </w:rPr>
        <w:t>2.2 发包人代表</w:t>
      </w:r>
      <w:bookmarkEnd w:id="61"/>
    </w:p>
    <w:p w14:paraId="31E9E8E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发包人代表：</w:t>
      </w:r>
    </w:p>
    <w:p w14:paraId="1A4B496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56EEB0B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056B3B9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6184FE6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  </w:t>
      </w:r>
      <w:r>
        <w:rPr>
          <w:rFonts w:hint="eastAsia" w:ascii="宋体" w:hAnsi="宋体" w:eastAsia="宋体" w:cs="宋体"/>
          <w:color w:val="000000"/>
          <w:sz w:val="24"/>
          <w:szCs w:val="24"/>
          <w:highlight w:val="none"/>
        </w:rPr>
        <w:t>；</w:t>
      </w:r>
    </w:p>
    <w:p w14:paraId="64E094D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   </w:t>
      </w:r>
      <w:r>
        <w:rPr>
          <w:rFonts w:hint="eastAsia" w:ascii="宋体" w:hAnsi="宋体" w:eastAsia="宋体" w:cs="宋体"/>
          <w:color w:val="000000"/>
          <w:sz w:val="24"/>
          <w:szCs w:val="24"/>
          <w:highlight w:val="none"/>
        </w:rPr>
        <w:t>；</w:t>
      </w:r>
    </w:p>
    <w:p w14:paraId="03B71D3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72991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val="0"/>
          <w:bCs/>
          <w:sz w:val="24"/>
          <w:highlight w:val="none"/>
        </w:rPr>
        <w:t>发包人对发包人代表的授权范围如下：</w:t>
      </w:r>
      <w:r>
        <w:rPr>
          <w:rFonts w:hint="eastAsia" w:ascii="宋体" w:hAnsi="宋体" w:eastAsia="宋体" w:cs="宋体"/>
          <w:b w:val="0"/>
          <w:bCs/>
          <w:kern w:val="2"/>
          <w:sz w:val="24"/>
          <w:highlight w:val="none"/>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kern w:val="2"/>
          <w:sz w:val="24"/>
          <w:highlight w:val="none"/>
          <w:u w:val="single"/>
          <w:lang w:eastAsia="zh-CN"/>
        </w:rPr>
        <w:t>。</w:t>
      </w:r>
      <w:r>
        <w:rPr>
          <w:rFonts w:hint="eastAsia" w:ascii="宋体" w:hAnsi="宋体" w:eastAsia="宋体" w:cs="宋体"/>
          <w:b w:val="0"/>
          <w:bCs/>
          <w:sz w:val="24"/>
          <w:highlight w:val="none"/>
          <w:u w:val="single"/>
        </w:rPr>
        <w:t xml:space="preserve">  </w:t>
      </w:r>
    </w:p>
    <w:p w14:paraId="21F263DC">
      <w:pPr>
        <w:spacing w:line="360" w:lineRule="auto"/>
        <w:ind w:firstLine="480" w:firstLineChars="200"/>
        <w:outlineLvl w:val="0"/>
        <w:rPr>
          <w:rFonts w:hint="eastAsia" w:ascii="宋体" w:hAnsi="宋体" w:eastAsia="宋体" w:cs="宋体"/>
          <w:color w:val="000000"/>
          <w:sz w:val="24"/>
          <w:szCs w:val="24"/>
          <w:highlight w:val="none"/>
        </w:rPr>
      </w:pPr>
      <w:bookmarkStart w:id="62" w:name="_Toc23900"/>
      <w:r>
        <w:rPr>
          <w:rFonts w:hint="eastAsia" w:ascii="宋体" w:hAnsi="宋体" w:eastAsia="宋体" w:cs="宋体"/>
          <w:color w:val="000000"/>
          <w:sz w:val="24"/>
          <w:szCs w:val="24"/>
          <w:highlight w:val="none"/>
        </w:rPr>
        <w:t>2.4 施工现场、施工条件和基础资料的提供</w:t>
      </w:r>
      <w:bookmarkEnd w:id="62"/>
    </w:p>
    <w:p w14:paraId="0ED2C7D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2.4.1 提供施工现场</w:t>
      </w:r>
    </w:p>
    <w:p w14:paraId="0A9F079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关于发包人移交施工现场的期限要求：</w:t>
      </w:r>
      <w:r>
        <w:rPr>
          <w:rFonts w:hint="eastAsia" w:ascii="宋体" w:hAnsi="宋体" w:eastAsia="宋体" w:cs="宋体"/>
          <w:color w:val="000000"/>
          <w:sz w:val="24"/>
          <w:szCs w:val="24"/>
          <w:highlight w:val="none"/>
          <w:u w:val="single"/>
        </w:rPr>
        <w:t>合同签订时施工场地已经具备施工条件</w:t>
      </w:r>
      <w:r>
        <w:rPr>
          <w:rFonts w:hint="eastAsia" w:ascii="宋体" w:hAnsi="宋体" w:eastAsia="宋体" w:cs="宋体"/>
          <w:color w:val="000000"/>
          <w:sz w:val="24"/>
          <w:szCs w:val="24"/>
          <w:highlight w:val="none"/>
        </w:rPr>
        <w:t>。</w:t>
      </w:r>
    </w:p>
    <w:p w14:paraId="63F4E09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2.4.2 提供施工条件</w:t>
      </w:r>
    </w:p>
    <w:p w14:paraId="32C2CB4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关于发包人应负责提供施工所需要的条件，包括：</w:t>
      </w:r>
      <w:r>
        <w:rPr>
          <w:rFonts w:hint="eastAsia" w:ascii="宋体" w:hAnsi="宋体" w:eastAsia="宋体" w:cs="宋体"/>
          <w:color w:val="000000"/>
          <w:sz w:val="24"/>
          <w:szCs w:val="24"/>
          <w:highlight w:val="none"/>
          <w:u w:val="single"/>
        </w:rPr>
        <w:t>完整的工程施工图</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000000"/>
          <w:sz w:val="24"/>
          <w:szCs w:val="24"/>
          <w:highlight w:val="none"/>
          <w:u w:val="single"/>
        </w:rPr>
        <w:t>图纸会审设计方的答复及设计变更；“三通一平”及临时设施用地，施工许可证等施工必要条件，负责协调施工现场周围地下管线和邻近建筑物、构筑物、古树名木的保护工作，并承担相关费用</w:t>
      </w:r>
      <w:r>
        <w:rPr>
          <w:rFonts w:hint="eastAsia" w:ascii="宋体" w:hAnsi="宋体" w:eastAsia="宋体" w:cs="宋体"/>
          <w:color w:val="000000"/>
          <w:sz w:val="24"/>
          <w:szCs w:val="24"/>
          <w:highlight w:val="none"/>
        </w:rPr>
        <w:t>。</w:t>
      </w:r>
    </w:p>
    <w:p w14:paraId="6DA4CA30">
      <w:pPr>
        <w:spacing w:line="360" w:lineRule="auto"/>
        <w:ind w:firstLine="480" w:firstLineChars="200"/>
        <w:outlineLvl w:val="0"/>
        <w:rPr>
          <w:rFonts w:hint="eastAsia" w:ascii="宋体" w:hAnsi="宋体" w:eastAsia="宋体" w:cs="宋体"/>
          <w:color w:val="000000"/>
          <w:sz w:val="24"/>
          <w:szCs w:val="24"/>
          <w:highlight w:val="none"/>
        </w:rPr>
      </w:pPr>
      <w:bookmarkStart w:id="63" w:name="_Toc1461"/>
      <w:r>
        <w:rPr>
          <w:rFonts w:hint="eastAsia" w:ascii="宋体" w:hAnsi="宋体" w:eastAsia="宋体" w:cs="宋体"/>
          <w:color w:val="000000"/>
          <w:sz w:val="24"/>
          <w:szCs w:val="24"/>
          <w:highlight w:val="none"/>
        </w:rPr>
        <w:t>2.5 资金来源证明及支付担保</w:t>
      </w:r>
      <w:bookmarkEnd w:id="63"/>
    </w:p>
    <w:p w14:paraId="751F331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发包人提供资金来源证明的期限要求：</w:t>
      </w:r>
      <w:r>
        <w:rPr>
          <w:rFonts w:hint="eastAsia" w:ascii="宋体" w:hAnsi="宋体" w:eastAsia="宋体" w:cs="宋体"/>
          <w:color w:val="000000"/>
          <w:sz w:val="24"/>
          <w:szCs w:val="24"/>
          <w:highlight w:val="none"/>
          <w:u w:val="single"/>
        </w:rPr>
        <w:t>发包人在收到承包人要求提供资金来源证明的书面通知后28天内提供</w:t>
      </w:r>
      <w:r>
        <w:rPr>
          <w:rFonts w:hint="eastAsia" w:ascii="宋体" w:hAnsi="宋体" w:eastAsia="宋体" w:cs="宋体"/>
          <w:color w:val="000000"/>
          <w:sz w:val="24"/>
          <w:szCs w:val="24"/>
          <w:highlight w:val="none"/>
        </w:rPr>
        <w:t>。</w:t>
      </w:r>
    </w:p>
    <w:p w14:paraId="53DEC4A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发包人是否提供支付担保：</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FD4C277">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发包人提供支付担保的形式：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FC667B0">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64" w:name="_Toc351203635"/>
      <w:r>
        <w:rPr>
          <w:rFonts w:hint="eastAsia" w:ascii="宋体" w:hAnsi="宋体" w:eastAsia="宋体" w:cs="宋体"/>
          <w:b w:val="0"/>
          <w:bCs/>
          <w:color w:val="000000"/>
          <w:kern w:val="2"/>
          <w:sz w:val="24"/>
          <w:szCs w:val="24"/>
          <w:highlight w:val="none"/>
          <w:lang w:val="en-US" w:eastAsia="zh-CN" w:bidi="ar-SA"/>
        </w:rPr>
        <w:t>3</w:t>
      </w:r>
      <w:bookmarkStart w:id="65" w:name="_Toc296503158"/>
      <w:bookmarkStart w:id="66" w:name="_Toc296346659"/>
      <w:bookmarkStart w:id="67" w:name="_Toc296347157"/>
      <w:bookmarkStart w:id="68" w:name="_Toc296944497"/>
      <w:bookmarkStart w:id="69" w:name="_Toc296890986"/>
      <w:bookmarkStart w:id="70" w:name="_Toc292559363"/>
      <w:bookmarkStart w:id="71" w:name="_Toc297048344"/>
      <w:bookmarkStart w:id="72" w:name="_Toc297120458"/>
      <w:bookmarkStart w:id="73" w:name="_Toc296891198"/>
      <w:bookmarkStart w:id="74" w:name="_Toc292559868"/>
      <w:r>
        <w:rPr>
          <w:rFonts w:hint="eastAsia" w:ascii="宋体" w:hAnsi="宋体" w:eastAsia="宋体" w:cs="宋体"/>
          <w:b w:val="0"/>
          <w:bCs/>
          <w:color w:val="000000"/>
          <w:kern w:val="2"/>
          <w:sz w:val="24"/>
          <w:szCs w:val="24"/>
          <w:highlight w:val="none"/>
          <w:lang w:val="en-US" w:eastAsia="zh-CN" w:bidi="ar-SA"/>
        </w:rPr>
        <w:t>. 承包人</w:t>
      </w:r>
      <w:bookmarkEnd w:id="64"/>
    </w:p>
    <w:bookmarkEnd w:id="65"/>
    <w:bookmarkEnd w:id="66"/>
    <w:bookmarkEnd w:id="67"/>
    <w:bookmarkEnd w:id="68"/>
    <w:bookmarkEnd w:id="69"/>
    <w:bookmarkEnd w:id="70"/>
    <w:bookmarkEnd w:id="71"/>
    <w:bookmarkEnd w:id="72"/>
    <w:bookmarkEnd w:id="73"/>
    <w:bookmarkEnd w:id="74"/>
    <w:p w14:paraId="2CE2D9F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3.1 承包人的一般义务</w:t>
      </w:r>
    </w:p>
    <w:p w14:paraId="3260510A">
      <w:pPr>
        <w:keepNext w:val="0"/>
        <w:keepLines w:val="0"/>
        <w:pageBreakBefore w:val="0"/>
        <w:widowControl w:val="0"/>
        <w:kinsoku/>
        <w:wordWrap/>
        <w:overflowPunct/>
        <w:topLinePunct w:val="0"/>
        <w:autoSpaceDE/>
        <w:autoSpaceDN/>
        <w:bidi w:val="0"/>
        <w:adjustRightInd/>
        <w:snapToGrid/>
        <w:spacing w:line="360" w:lineRule="auto"/>
        <w:ind w:left="0" w:leftChars="0" w:firstLine="240" w:firstLineChars="1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）承包人提交的竣工资料的内容：</w:t>
      </w:r>
      <w:r>
        <w:rPr>
          <w:rFonts w:hint="eastAsia" w:ascii="宋体" w:hAnsi="宋体" w:eastAsia="宋体" w:cs="宋体"/>
          <w:color w:val="000000"/>
          <w:sz w:val="24"/>
          <w:szCs w:val="24"/>
          <w:highlight w:val="none"/>
          <w:u w:val="single"/>
        </w:rPr>
        <w:t>按工程所在地建设行政主管部门规定内容执行，必须满足工程备案要求，承包人须提供竣工图及竣工资料肆套</w:t>
      </w:r>
      <w:r>
        <w:rPr>
          <w:rFonts w:hint="eastAsia" w:ascii="宋体" w:hAnsi="宋体" w:eastAsia="宋体" w:cs="宋体"/>
          <w:color w:val="000000"/>
          <w:sz w:val="24"/>
          <w:szCs w:val="24"/>
          <w:highlight w:val="none"/>
        </w:rPr>
        <w:t>。</w:t>
      </w:r>
    </w:p>
    <w:p w14:paraId="5D339F5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承包人需要提交的竣工资料套数：</w:t>
      </w:r>
      <w:r>
        <w:rPr>
          <w:rFonts w:hint="eastAsia" w:ascii="宋体" w:hAnsi="宋体" w:eastAsia="宋体" w:cs="宋体"/>
          <w:color w:val="000000"/>
          <w:sz w:val="24"/>
          <w:szCs w:val="24"/>
          <w:highlight w:val="none"/>
          <w:u w:val="single"/>
        </w:rPr>
        <w:t>肆套</w:t>
      </w:r>
      <w:r>
        <w:rPr>
          <w:rFonts w:hint="eastAsia" w:ascii="宋体" w:hAnsi="宋体" w:eastAsia="宋体" w:cs="宋体"/>
          <w:color w:val="000000"/>
          <w:sz w:val="24"/>
          <w:szCs w:val="24"/>
          <w:highlight w:val="none"/>
        </w:rPr>
        <w:t>。</w:t>
      </w:r>
    </w:p>
    <w:p w14:paraId="7A37F74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承包人提交的竣工资料的费用承担：</w:t>
      </w:r>
      <w:r>
        <w:rPr>
          <w:rFonts w:hint="eastAsia" w:ascii="宋体" w:hAnsi="宋体" w:eastAsia="宋体" w:cs="宋体"/>
          <w:color w:val="000000"/>
          <w:sz w:val="24"/>
          <w:szCs w:val="24"/>
          <w:highlight w:val="none"/>
          <w:u w:val="single"/>
        </w:rPr>
        <w:t>承包人承担</w:t>
      </w:r>
      <w:r>
        <w:rPr>
          <w:rFonts w:hint="eastAsia" w:ascii="宋体" w:hAnsi="宋体" w:eastAsia="宋体" w:cs="宋体"/>
          <w:color w:val="000000"/>
          <w:sz w:val="24"/>
          <w:szCs w:val="24"/>
          <w:highlight w:val="none"/>
        </w:rPr>
        <w:t>。</w:t>
      </w:r>
    </w:p>
    <w:p w14:paraId="4AD5A5A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承包人提交的竣工资料移交时间：</w:t>
      </w:r>
      <w:r>
        <w:rPr>
          <w:rFonts w:hint="eastAsia" w:ascii="宋体" w:hAnsi="宋体" w:eastAsia="宋体" w:cs="宋体"/>
          <w:color w:val="000000"/>
          <w:sz w:val="24"/>
          <w:szCs w:val="24"/>
          <w:highlight w:val="none"/>
          <w:u w:val="single"/>
        </w:rPr>
        <w:t>工程竣工验收合格后壹月内</w:t>
      </w:r>
      <w:r>
        <w:rPr>
          <w:rFonts w:hint="eastAsia" w:ascii="宋体" w:hAnsi="宋体" w:eastAsia="宋体" w:cs="宋体"/>
          <w:color w:val="000000"/>
          <w:sz w:val="24"/>
          <w:szCs w:val="24"/>
          <w:highlight w:val="none"/>
        </w:rPr>
        <w:t>。</w:t>
      </w:r>
    </w:p>
    <w:p w14:paraId="7BA999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承包人提交的竣工资料形式要求：</w:t>
      </w:r>
      <w:r>
        <w:rPr>
          <w:rFonts w:hint="eastAsia" w:ascii="宋体" w:hAnsi="宋体" w:eastAsia="宋体" w:cs="宋体"/>
          <w:color w:val="000000"/>
          <w:sz w:val="24"/>
          <w:szCs w:val="24"/>
          <w:highlight w:val="none"/>
          <w:u w:val="single"/>
        </w:rPr>
        <w:t>纸质版一式肆份及电子版文档（WORD、AUTOCAD、PDF或者发包人要求的其他格式）壹份</w:t>
      </w:r>
      <w:r>
        <w:rPr>
          <w:rFonts w:hint="eastAsia" w:ascii="宋体" w:hAnsi="宋体" w:eastAsia="宋体" w:cs="宋体"/>
          <w:color w:val="000000"/>
          <w:sz w:val="24"/>
          <w:szCs w:val="24"/>
          <w:highlight w:val="none"/>
        </w:rPr>
        <w:t>。</w:t>
      </w:r>
    </w:p>
    <w:p w14:paraId="46E4B470">
      <w:pPr>
        <w:numPr>
          <w:ilvl w:val="0"/>
          <w:numId w:val="0"/>
        </w:num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2"/>
          <w:sz w:val="24"/>
          <w:szCs w:val="24"/>
          <w:highlight w:val="none"/>
          <w:lang w:val="en-US" w:eastAsia="zh-CN" w:bidi="ar-SA"/>
        </w:rPr>
        <w:t>（2）</w:t>
      </w:r>
      <w:r>
        <w:rPr>
          <w:rFonts w:hint="eastAsia" w:ascii="宋体" w:hAnsi="宋体" w:eastAsia="宋体" w:cs="宋体"/>
          <w:color w:val="000000"/>
          <w:sz w:val="24"/>
          <w:szCs w:val="24"/>
          <w:highlight w:val="none"/>
        </w:rPr>
        <w:t>承包人应履行的其他义务：</w:t>
      </w:r>
    </w:p>
    <w:p w14:paraId="6C5214A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a）本工程项目经理应常驻工地；</w:t>
      </w:r>
    </w:p>
    <w:p w14:paraId="2EB093A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b）指定专人协调上述施工单位文明施工建设方面的问题；</w:t>
      </w:r>
    </w:p>
    <w:p w14:paraId="6C2DF39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c）承包人的管理人员和施工人员及设备配置必须和投标书施工组织设计所列人员及设备配置相符，未经发包人同意，承包人不得擅自更换发包人在招标时认定的本工程项目经理及施工队伍。</w:t>
      </w:r>
    </w:p>
    <w:p w14:paraId="3536DD1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d）承包人在施工过程中，资料和工程进度必须同步；在工程竣工验收前，承包人要按规定将竣工资料提交监理验收，由监理出据相应证明后，发包人方组织验收。</w:t>
      </w:r>
    </w:p>
    <w:p w14:paraId="07C6B3E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e）承包人应负责协调处理好周边工作（包括但不限于与市容、环保、交通、公安、街道等）确保工程顺利实施。</w:t>
      </w:r>
    </w:p>
    <w:p w14:paraId="44A961D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f）承包人在工程施工管理过程中应当推行标准化管理，开工前应当建立健全各项规章制度和有关程序文件等。承包人在进入施工现场直至工程竣工验收移交期间，应当遵守发包人的有关管理制度及施工制度，接受发包人有关部门的相应管理。由于承包人过错或不服从发包人有关人员的管理出现承包人违纪、违章，造成发包人损失的，承包人均应承担全部责任并予以赔偿。</w:t>
      </w:r>
    </w:p>
    <w:p w14:paraId="168164C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g）承包人必须按照监理和发包人审核同意的施工组织设计方案进行施工，不得任意修改和变更其内容、方法等。确需修改时，应当会同监理、发包人商议，取得监理和发包人同意。但不能因施工组织设计的变化而调整中标价。承包人使用新材料新工艺应征得发包人及监理认可，且不得增加费用。</w:t>
      </w:r>
    </w:p>
    <w:p w14:paraId="27FF8CA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h）承包人负责完成本工程的综合验收（包括消防、安防等专业、专项工程验收、交接工作）并承担相关费用、维护交接、城建档案归档和竣工验收备案工作，否则按本工程未完成对待。</w:t>
      </w:r>
    </w:p>
    <w:p w14:paraId="6BACB44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i）未经发包人书面同意，承包人不得将本工程以任何方式进行分包、转包。</w:t>
      </w:r>
    </w:p>
    <w:p w14:paraId="62E3D2B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j）承包人对受发包人委托的监理人员，在所规定的职责范围内对工程实施的监理必须服从、接受并配合监理人员的工作。</w:t>
      </w:r>
    </w:p>
    <w:p w14:paraId="29757A3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k）承包人应当在财务管理中单独核算列出安全防护、文明施工措施费用，确保按时发放农民工工资，且必须有详细的费用支付计划表。</w:t>
      </w:r>
    </w:p>
    <w:p w14:paraId="1510D4F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 项目经理</w:t>
      </w:r>
    </w:p>
    <w:p w14:paraId="0EC34B6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3.2.1 项目经理：</w:t>
      </w:r>
    </w:p>
    <w:p w14:paraId="2EA2062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54909EE8">
      <w:pPr>
        <w:tabs>
          <w:tab w:val="center" w:pos="4410"/>
        </w:tabs>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0C3AFE0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建造师执业资格等级：</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320364A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建造师注册证书号：</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0604F82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建造师执业印章号：</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0F27222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安全生产考核合格证书号：</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2230F46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 </w:t>
      </w:r>
      <w:r>
        <w:rPr>
          <w:rFonts w:hint="eastAsia" w:ascii="宋体" w:hAnsi="宋体" w:eastAsia="宋体" w:cs="宋体"/>
          <w:color w:val="000000"/>
          <w:sz w:val="24"/>
          <w:szCs w:val="24"/>
          <w:highlight w:val="none"/>
        </w:rPr>
        <w:t>；</w:t>
      </w:r>
    </w:p>
    <w:p w14:paraId="11E7CE5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34AD435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6BFA95C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承包人对项目经理的授权范围如下：</w:t>
      </w:r>
      <w:r>
        <w:rPr>
          <w:rFonts w:hint="eastAsia" w:ascii="宋体" w:hAnsi="宋体" w:eastAsia="宋体" w:cs="宋体"/>
          <w:color w:val="000000"/>
          <w:sz w:val="24"/>
          <w:szCs w:val="24"/>
          <w:highlight w:val="none"/>
          <w:u w:val="single"/>
        </w:rPr>
        <w:t>代表承包人处理因工程施工过程中产生的一切事宜，具体包括但不限于负责施工全过程内、外部关系协调、处理往来文件，对工程进度、质量、造价、安全、扬尘治理、奖惩等与工程施工有关的事项进行管理</w:t>
      </w:r>
      <w:r>
        <w:rPr>
          <w:rFonts w:hint="eastAsia" w:ascii="宋体" w:hAnsi="宋体" w:eastAsia="宋体" w:cs="宋体"/>
          <w:color w:val="000000"/>
          <w:sz w:val="24"/>
          <w:szCs w:val="24"/>
          <w:highlight w:val="none"/>
        </w:rPr>
        <w:t>。</w:t>
      </w:r>
    </w:p>
    <w:p w14:paraId="221CEA5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关于项目经理每月在施工现场的时间要求：</w:t>
      </w:r>
      <w:r>
        <w:rPr>
          <w:rFonts w:hint="eastAsia" w:ascii="宋体" w:hAnsi="宋体" w:eastAsia="宋体" w:cs="宋体"/>
          <w:color w:val="000000"/>
          <w:sz w:val="24"/>
          <w:szCs w:val="24"/>
          <w:highlight w:val="none"/>
          <w:u w:val="single"/>
        </w:rPr>
        <w:t>项目经理必须坚守工地，每周在现场的工作日一般不得少于6天，工期内每月累计在岗不得少于</w:t>
      </w:r>
      <w:r>
        <w:rPr>
          <w:rFonts w:hint="eastAsia" w:ascii="宋体" w:hAnsi="宋体" w:eastAsia="宋体" w:cs="宋体"/>
          <w:color w:val="000000"/>
          <w:sz w:val="24"/>
          <w:szCs w:val="24"/>
          <w:highlight w:val="none"/>
          <w:u w:val="single"/>
          <w:lang w:val="en-US" w:eastAsia="zh-CN"/>
        </w:rPr>
        <w:t>24</w:t>
      </w:r>
      <w:r>
        <w:rPr>
          <w:rFonts w:hint="eastAsia" w:ascii="宋体" w:hAnsi="宋体" w:eastAsia="宋体" w:cs="宋体"/>
          <w:color w:val="000000"/>
          <w:sz w:val="24"/>
          <w:szCs w:val="24"/>
          <w:highlight w:val="none"/>
          <w:u w:val="single"/>
        </w:rPr>
        <w:t>天，每少一天应支付违约金1000元，外出连续等于或超过七天以上时，必须事先取得总监理工程师和发包人的许可；项目经理不在工地现场期间，必须指定适合的项目经理代表履行其全部职责，并以书面形式通知总监理工程师和发包人派驻工程师</w:t>
      </w:r>
      <w:r>
        <w:rPr>
          <w:rFonts w:hint="eastAsia" w:ascii="宋体" w:hAnsi="宋体" w:eastAsia="宋体" w:cs="宋体"/>
          <w:color w:val="000000"/>
          <w:sz w:val="24"/>
          <w:szCs w:val="24"/>
          <w:highlight w:val="none"/>
        </w:rPr>
        <w:t>。</w:t>
      </w:r>
    </w:p>
    <w:p w14:paraId="3649054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承包人未提交劳动合同，以及没有为项目经理缴纳社会保险证明的违约责任：</w:t>
      </w:r>
      <w:r>
        <w:rPr>
          <w:rFonts w:hint="eastAsia" w:ascii="宋体" w:hAnsi="宋体" w:eastAsia="宋体" w:cs="宋体"/>
          <w:color w:val="000000"/>
          <w:sz w:val="24"/>
          <w:szCs w:val="24"/>
          <w:highlight w:val="none"/>
          <w:u w:val="single"/>
        </w:rPr>
        <w:t>承包人应自本合同签订之日起3日内向发包人提交项目经理与承包人之间的劳动合同，以及承包人为项目经理缴纳社会保险的有效证明，否则每逾期一天，承包人应向发包人支付违约金500元</w:t>
      </w:r>
      <w:r>
        <w:rPr>
          <w:rFonts w:hint="eastAsia" w:ascii="宋体" w:hAnsi="宋体" w:eastAsia="宋体" w:cs="宋体"/>
          <w:color w:val="000000"/>
          <w:sz w:val="24"/>
          <w:szCs w:val="24"/>
          <w:highlight w:val="none"/>
        </w:rPr>
        <w:t>。</w:t>
      </w:r>
    </w:p>
    <w:p w14:paraId="09AB9DF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项目经理未经批准，擅自离开施工现场的违约责任：</w:t>
      </w:r>
      <w:r>
        <w:rPr>
          <w:rFonts w:hint="eastAsia" w:ascii="宋体" w:hAnsi="宋体" w:eastAsia="宋体" w:cs="宋体"/>
          <w:color w:val="000000"/>
          <w:sz w:val="24"/>
          <w:szCs w:val="24"/>
          <w:highlight w:val="none"/>
          <w:u w:val="single"/>
        </w:rPr>
        <w:t>项目经理擅自离开施工现场的，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u w:val="single"/>
        </w:rPr>
        <w:t>在发包人要求的期限内返回施工现场。逾期不返回的，承包人应自项目经理擅自离开之日起每日向发包人支付违约金2000元，逾期达10日，发包人有权解除本合同</w:t>
      </w:r>
      <w:r>
        <w:rPr>
          <w:rFonts w:hint="eastAsia" w:ascii="宋体" w:hAnsi="宋体" w:eastAsia="宋体" w:cs="宋体"/>
          <w:color w:val="000000"/>
          <w:sz w:val="24"/>
          <w:szCs w:val="24"/>
          <w:highlight w:val="none"/>
        </w:rPr>
        <w:t>。</w:t>
      </w:r>
    </w:p>
    <w:p w14:paraId="5E05AC8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3.2.3 承包人擅自更换项目经理的违约责任：</w:t>
      </w:r>
      <w:r>
        <w:rPr>
          <w:rFonts w:hint="eastAsia" w:ascii="宋体" w:hAnsi="宋体" w:eastAsia="宋体" w:cs="宋体"/>
          <w:color w:val="000000"/>
          <w:sz w:val="24"/>
          <w:szCs w:val="24"/>
          <w:highlight w:val="none"/>
          <w:u w:val="single"/>
        </w:rPr>
        <w:t>中标项目经理即为施工项目经理，项目经理应常驻工地，不得随意更换，如有特殊原因必须更换，需报项目总监理工程师批准，经发包人派驻人员同意；发包人同意更换的，将被更换的项目经理也应当与其后任者在现场共同工作一段时间，认真、详细交接工作，发包人认为后任项目经理能够胜任项目经理岗位工作后，才能进行正式更换；发包人认为承包人选派的后任者不能胜任的，承包人应当另行选派，直至发包人同意后才能进行项目经理的更换。后任者继续行使合同文件约定，行使前任的职权，履行前任的义务。承包人擅自更换项目经理的，应在发包人要求的期限内整改，逾期整改的，每逾期一日，应向发包人支付违约金5000元，逾期达15日的，发包人有权解除本合同</w:t>
      </w:r>
      <w:r>
        <w:rPr>
          <w:rFonts w:hint="eastAsia" w:ascii="宋体" w:hAnsi="宋体" w:eastAsia="宋体" w:cs="宋体"/>
          <w:color w:val="000000"/>
          <w:sz w:val="24"/>
          <w:szCs w:val="24"/>
          <w:highlight w:val="none"/>
        </w:rPr>
        <w:t>。</w:t>
      </w:r>
    </w:p>
    <w:p w14:paraId="711244FF">
      <w:pPr>
        <w:spacing w:line="360" w:lineRule="auto"/>
        <w:ind w:firstLine="480" w:firstLineChars="200"/>
        <w:outlineLvl w:val="0"/>
        <w:rPr>
          <w:rFonts w:hint="eastAsia" w:ascii="宋体" w:hAnsi="宋体" w:eastAsia="宋体" w:cs="宋体"/>
          <w:color w:val="000000"/>
          <w:sz w:val="24"/>
          <w:szCs w:val="24"/>
          <w:highlight w:val="none"/>
        </w:rPr>
      </w:pPr>
      <w:bookmarkStart w:id="75" w:name="_Toc24252"/>
      <w:r>
        <w:rPr>
          <w:rFonts w:hint="eastAsia" w:ascii="宋体" w:hAnsi="宋体" w:eastAsia="宋体" w:cs="宋体"/>
          <w:color w:val="000000"/>
          <w:sz w:val="24"/>
          <w:szCs w:val="24"/>
          <w:highlight w:val="none"/>
        </w:rPr>
        <w:t>3.2.4 承包人无正当理由拒绝更换项目经理的违约责任：</w:t>
      </w:r>
      <w:r>
        <w:rPr>
          <w:rFonts w:hint="eastAsia" w:ascii="宋体" w:hAnsi="宋体" w:eastAsia="宋体" w:cs="宋体"/>
          <w:color w:val="000000"/>
          <w:sz w:val="24"/>
          <w:szCs w:val="24"/>
          <w:highlight w:val="none"/>
          <w:u w:val="single"/>
        </w:rPr>
        <w:t>如项目经理不能胜任其岗位工作的，发包人有权要求承包人另派能胜任此岗位工作的合格项目经理，承包人无正当理由拒绝更换项目经理的，发包人要求承包人在期限内整改，逾期整改的，每逾期一日，应向发包人支付违约金5000元，逾期达15日的，发包人有权解除本合同。如更换后的项目经理仍旧不能胜任本职工作，发包人有权单方解除本合同。</w:t>
      </w:r>
      <w:bookmarkEnd w:id="75"/>
    </w:p>
    <w:p w14:paraId="76445E8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 承包人人员</w:t>
      </w:r>
    </w:p>
    <w:p w14:paraId="38EE05B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3.3.1 承包人提交项目管理机构及施工现场管理人员安排报告的期限：</w:t>
      </w:r>
      <w:r>
        <w:rPr>
          <w:rFonts w:hint="eastAsia" w:ascii="宋体" w:hAnsi="宋体" w:eastAsia="宋体" w:cs="宋体"/>
          <w:color w:val="000000"/>
          <w:sz w:val="24"/>
          <w:szCs w:val="24"/>
          <w:highlight w:val="none"/>
          <w:u w:val="single"/>
        </w:rPr>
        <w:t>开工前7日前</w:t>
      </w:r>
      <w:r>
        <w:rPr>
          <w:rFonts w:hint="eastAsia" w:ascii="宋体" w:hAnsi="宋体" w:eastAsia="宋体" w:cs="宋体"/>
          <w:color w:val="000000"/>
          <w:sz w:val="24"/>
          <w:szCs w:val="24"/>
          <w:highlight w:val="none"/>
        </w:rPr>
        <w:t>。</w:t>
      </w:r>
    </w:p>
    <w:p w14:paraId="228C48A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3.3.3 承包人无正当理由拒绝撤换主要施工管理人员的违约责任：</w:t>
      </w:r>
      <w:r>
        <w:rPr>
          <w:rFonts w:hint="eastAsia" w:ascii="宋体" w:hAnsi="宋体" w:eastAsia="宋体" w:cs="宋体"/>
          <w:color w:val="000000"/>
          <w:sz w:val="24"/>
          <w:szCs w:val="24"/>
          <w:highlight w:val="none"/>
          <w:u w:val="single"/>
        </w:rPr>
        <w:t>发包人有权责令限期撤换，承包人逾期未撤换的，每逾期一日，应向发包人支付违约金3000元，由此造成的工期延误和经济损失由承包人承担</w:t>
      </w:r>
      <w:r>
        <w:rPr>
          <w:rFonts w:hint="eastAsia" w:ascii="宋体" w:hAnsi="宋体" w:eastAsia="宋体" w:cs="宋体"/>
          <w:color w:val="000000"/>
          <w:sz w:val="24"/>
          <w:szCs w:val="24"/>
          <w:highlight w:val="none"/>
        </w:rPr>
        <w:t>。</w:t>
      </w:r>
    </w:p>
    <w:p w14:paraId="34F2013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3.3.4 承包人主要施工管理人员离开施工现场的批准要求：</w:t>
      </w:r>
      <w:r>
        <w:rPr>
          <w:rFonts w:hint="eastAsia" w:ascii="宋体" w:hAnsi="宋体" w:eastAsia="宋体" w:cs="宋体"/>
          <w:color w:val="000000"/>
          <w:sz w:val="24"/>
          <w:szCs w:val="24"/>
          <w:highlight w:val="none"/>
          <w:u w:val="single"/>
        </w:rPr>
        <w:t>由项目总监理工程师批准，且经发包人书面同意，方可离开</w:t>
      </w:r>
      <w:r>
        <w:rPr>
          <w:rFonts w:hint="eastAsia" w:ascii="宋体" w:hAnsi="宋体" w:eastAsia="宋体" w:cs="宋体"/>
          <w:color w:val="000000"/>
          <w:sz w:val="24"/>
          <w:szCs w:val="24"/>
          <w:highlight w:val="none"/>
        </w:rPr>
        <w:t>。</w:t>
      </w:r>
    </w:p>
    <w:p w14:paraId="2849C69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3.3.5承包人擅自更换主要施工管理人员的违约责任：</w:t>
      </w:r>
      <w:r>
        <w:rPr>
          <w:rFonts w:hint="eastAsia" w:ascii="宋体" w:hAnsi="宋体" w:eastAsia="宋体" w:cs="宋体"/>
          <w:color w:val="000000"/>
          <w:sz w:val="24"/>
          <w:szCs w:val="24"/>
          <w:highlight w:val="none"/>
          <w:u w:val="single"/>
        </w:rPr>
        <w:t>未经发包人同意不得擅自更换主要施工管理人员，否则承包人应在发包人要求的期限内整改，逾期未整改的，每逾期一日，应向发包人支付违约金3000元，逾期达15日的，发包人有权解除本合同</w:t>
      </w:r>
      <w:r>
        <w:rPr>
          <w:rFonts w:hint="eastAsia" w:ascii="宋体" w:hAnsi="宋体" w:eastAsia="宋体" w:cs="宋体"/>
          <w:color w:val="000000"/>
          <w:sz w:val="24"/>
          <w:szCs w:val="24"/>
          <w:highlight w:val="none"/>
        </w:rPr>
        <w:t>。</w:t>
      </w:r>
    </w:p>
    <w:p w14:paraId="5D961FB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承包人主要施工管理人员擅自离开施工现场的违约责任：</w:t>
      </w:r>
      <w:r>
        <w:rPr>
          <w:rFonts w:hint="eastAsia" w:ascii="宋体" w:hAnsi="宋体" w:eastAsia="宋体" w:cs="宋体"/>
          <w:color w:val="000000"/>
          <w:sz w:val="24"/>
          <w:szCs w:val="24"/>
          <w:highlight w:val="none"/>
          <w:u w:val="single"/>
        </w:rPr>
        <w:t>应在发包人要求的期限内返回施工现场。逾期不返回的，承包人应自主要施工管理人员擅自离开之日起按照每人每日3000元的标准向发包人支付违约金，逾期达15日，发包人有权解除本合同</w:t>
      </w:r>
      <w:r>
        <w:rPr>
          <w:rFonts w:hint="eastAsia" w:ascii="宋体" w:hAnsi="宋体" w:eastAsia="宋体" w:cs="宋体"/>
          <w:color w:val="000000"/>
          <w:sz w:val="24"/>
          <w:szCs w:val="24"/>
          <w:highlight w:val="none"/>
        </w:rPr>
        <w:t>。</w:t>
      </w:r>
    </w:p>
    <w:p w14:paraId="1CE16A9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bookmarkStart w:id="76" w:name="_Toc296346660"/>
      <w:bookmarkStart w:id="77" w:name="_Toc297120459"/>
      <w:bookmarkStart w:id="78" w:name="_Toc297123492"/>
      <w:bookmarkStart w:id="79" w:name="_Toc296891199"/>
      <w:bookmarkStart w:id="80" w:name="_Toc297048345"/>
      <w:bookmarkStart w:id="81" w:name="_Toc297216151"/>
      <w:bookmarkStart w:id="82" w:name="_Toc296503159"/>
      <w:bookmarkStart w:id="83" w:name="_Toc304295523"/>
      <w:bookmarkStart w:id="84" w:name="_Toc296944498"/>
      <w:bookmarkStart w:id="85" w:name="_Toc303539102"/>
      <w:bookmarkStart w:id="86" w:name="_Toc292559869"/>
      <w:bookmarkStart w:id="87" w:name="_Toc296347158"/>
      <w:bookmarkStart w:id="88" w:name="_Toc296890987"/>
      <w:bookmarkStart w:id="89" w:name="_Toc292559364"/>
      <w:bookmarkStart w:id="90" w:name="_Toc312677988"/>
      <w:bookmarkStart w:id="91" w:name="_Toc300934945"/>
      <w:r>
        <w:rPr>
          <w:rFonts w:hint="eastAsia" w:ascii="宋体" w:hAnsi="宋体" w:eastAsia="宋体" w:cs="宋体"/>
          <w:color w:val="000000"/>
          <w:sz w:val="24"/>
          <w:szCs w:val="24"/>
          <w:highlight w:val="none"/>
        </w:rPr>
        <w:t>.5 分包</w:t>
      </w:r>
    </w:p>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05310AD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bookmarkStart w:id="92" w:name="_Toc292559365"/>
      <w:bookmarkStart w:id="93" w:name="_Toc297048346"/>
      <w:bookmarkStart w:id="94" w:name="_Toc303539103"/>
      <w:bookmarkStart w:id="95" w:name="_Toc296891200"/>
      <w:bookmarkStart w:id="96" w:name="_Toc297120460"/>
      <w:bookmarkStart w:id="97" w:name="_Toc296346661"/>
      <w:bookmarkStart w:id="98" w:name="_Toc296503160"/>
      <w:bookmarkStart w:id="99" w:name="_Toc304295524"/>
      <w:bookmarkStart w:id="100" w:name="_Toc296890988"/>
      <w:bookmarkStart w:id="101" w:name="_Toc297216152"/>
      <w:bookmarkStart w:id="102" w:name="_Toc296347159"/>
      <w:bookmarkStart w:id="103" w:name="_Toc292559870"/>
      <w:bookmarkStart w:id="104" w:name="_Toc297123493"/>
      <w:bookmarkStart w:id="105" w:name="_Toc296944499"/>
      <w:bookmarkStart w:id="106" w:name="_Toc300934946"/>
      <w:bookmarkStart w:id="107" w:name="_Toc318581158"/>
      <w:bookmarkStart w:id="108" w:name="_Toc312677989"/>
      <w:r>
        <w:rPr>
          <w:rFonts w:hint="eastAsia" w:ascii="宋体" w:hAnsi="宋体" w:eastAsia="宋体" w:cs="宋体"/>
          <w:color w:val="000000"/>
          <w:sz w:val="24"/>
          <w:szCs w:val="24"/>
          <w:highlight w:val="none"/>
        </w:rPr>
        <w:t>.5.1 分包的一般约定</w:t>
      </w:r>
    </w:p>
    <w:p w14:paraId="1185E0F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禁止分包的工程包括：</w:t>
      </w:r>
      <w:r>
        <w:rPr>
          <w:rFonts w:hint="eastAsia" w:ascii="宋体" w:hAnsi="宋体" w:eastAsia="宋体" w:cs="宋体"/>
          <w:color w:val="000000"/>
          <w:sz w:val="24"/>
          <w:szCs w:val="24"/>
          <w:highlight w:val="none"/>
          <w:u w:val="single"/>
        </w:rPr>
        <w:t xml:space="preserve">本工程不得违法分包 </w:t>
      </w:r>
      <w:r>
        <w:rPr>
          <w:rFonts w:hint="eastAsia" w:ascii="宋体" w:hAnsi="宋体" w:eastAsia="宋体" w:cs="宋体"/>
          <w:color w:val="000000"/>
          <w:sz w:val="24"/>
          <w:szCs w:val="24"/>
          <w:highlight w:val="none"/>
        </w:rPr>
        <w:t>。</w:t>
      </w:r>
    </w:p>
    <w:p w14:paraId="29397EFA">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主体结构、关键性工作的范围：</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Start w:id="109" w:name="_Toc296891201"/>
      <w:bookmarkStart w:id="110" w:name="_Toc296347160"/>
      <w:bookmarkStart w:id="111" w:name="_Toc297120461"/>
      <w:bookmarkStart w:id="112" w:name="_Toc296346662"/>
      <w:bookmarkStart w:id="113" w:name="_Toc296944500"/>
      <w:bookmarkStart w:id="114" w:name="_Toc303539104"/>
      <w:bookmarkStart w:id="115" w:name="_Toc297048347"/>
      <w:bookmarkStart w:id="116" w:name="_Toc304295525"/>
      <w:bookmarkStart w:id="117" w:name="_Toc297123494"/>
      <w:bookmarkStart w:id="118" w:name="_Toc300934947"/>
      <w:bookmarkStart w:id="119" w:name="_Toc297216153"/>
      <w:bookmarkStart w:id="120" w:name="_Toc296503161"/>
      <w:bookmarkStart w:id="121" w:name="_Toc296890989"/>
    </w:p>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14:paraId="1B92BF61">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3</w:t>
      </w:r>
      <w:bookmarkStart w:id="122" w:name="_Toc312677990"/>
      <w:bookmarkStart w:id="123" w:name="_Toc318581159"/>
      <w:r>
        <w:rPr>
          <w:rFonts w:hint="eastAsia" w:ascii="宋体" w:hAnsi="宋体" w:eastAsia="宋体" w:cs="宋体"/>
          <w:color w:val="000000"/>
          <w:sz w:val="24"/>
          <w:szCs w:val="24"/>
          <w:highlight w:val="none"/>
        </w:rPr>
        <w:t>.5.2分包的确定</w:t>
      </w:r>
    </w:p>
    <w:p w14:paraId="187A4427">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允许分包的专业工程包括：</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18A25C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其他关于分包的约定：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71E2ED6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3.5.4 分包合同价款</w:t>
      </w:r>
    </w:p>
    <w:p w14:paraId="65A49EC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关于分包合同价款支付的约定：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122"/>
    <w:bookmarkEnd w:id="123"/>
    <w:p w14:paraId="05A0767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3.6 工程照管与成品、半成品保护</w:t>
      </w:r>
    </w:p>
    <w:p w14:paraId="30A3A028">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承包人负责照管工程及工程相关的材料、工程设备的起始时间：</w:t>
      </w:r>
      <w:r>
        <w:rPr>
          <w:rFonts w:hint="eastAsia" w:ascii="宋体" w:hAnsi="宋体" w:eastAsia="宋体" w:cs="宋体"/>
          <w:color w:val="000000"/>
          <w:sz w:val="24"/>
          <w:szCs w:val="24"/>
          <w:highlight w:val="none"/>
          <w:u w:val="single"/>
        </w:rPr>
        <w:t>执行通用条款第3.6款</w:t>
      </w:r>
      <w:r>
        <w:rPr>
          <w:rFonts w:hint="eastAsia" w:ascii="宋体" w:hAnsi="宋体" w:eastAsia="宋体" w:cs="宋体"/>
          <w:color w:val="000000"/>
          <w:sz w:val="24"/>
          <w:szCs w:val="24"/>
          <w:highlight w:val="none"/>
        </w:rPr>
        <w:t>。</w:t>
      </w:r>
    </w:p>
    <w:p w14:paraId="29D44B9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3.7 履约担保</w:t>
      </w:r>
    </w:p>
    <w:p w14:paraId="45546A7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承包人是否提供履约担保：</w:t>
      </w:r>
      <w:r>
        <w:rPr>
          <w:rFonts w:hint="eastAsia" w:ascii="宋体" w:hAnsi="宋体" w:eastAsia="宋体" w:cs="宋体"/>
          <w:color w:val="000000"/>
          <w:sz w:val="24"/>
          <w:szCs w:val="24"/>
          <w:highlight w:val="none"/>
          <w:u w:val="single"/>
        </w:rPr>
        <w:t xml:space="preserve"> 无 </w:t>
      </w:r>
      <w:r>
        <w:rPr>
          <w:rFonts w:hint="eastAsia" w:ascii="宋体" w:hAnsi="宋体" w:eastAsia="宋体" w:cs="宋体"/>
          <w:color w:val="000000"/>
          <w:sz w:val="24"/>
          <w:szCs w:val="24"/>
          <w:highlight w:val="none"/>
        </w:rPr>
        <w:t>。</w:t>
      </w:r>
    </w:p>
    <w:p w14:paraId="36BF6CD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承包人提供履约担保的形式、金额及期限的：</w:t>
      </w:r>
      <w:r>
        <w:rPr>
          <w:rFonts w:hint="eastAsia" w:ascii="宋体" w:hAnsi="宋体" w:eastAsia="宋体" w:cs="宋体"/>
          <w:color w:val="000000"/>
          <w:sz w:val="24"/>
          <w:szCs w:val="24"/>
          <w:highlight w:val="none"/>
          <w:u w:val="single"/>
        </w:rPr>
        <w:t xml:space="preserve"> 无 </w:t>
      </w:r>
      <w:r>
        <w:rPr>
          <w:rFonts w:hint="eastAsia" w:ascii="宋体" w:hAnsi="宋体" w:eastAsia="宋体" w:cs="宋体"/>
          <w:color w:val="000000"/>
          <w:sz w:val="24"/>
          <w:szCs w:val="24"/>
          <w:highlight w:val="none"/>
        </w:rPr>
        <w:t>。</w:t>
      </w:r>
    </w:p>
    <w:p w14:paraId="48C7A87C">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24" w:name="_Toc351203636"/>
      <w:r>
        <w:rPr>
          <w:rFonts w:hint="eastAsia" w:ascii="宋体" w:hAnsi="宋体" w:eastAsia="宋体" w:cs="宋体"/>
          <w:b w:val="0"/>
          <w:bCs/>
          <w:color w:val="000000"/>
          <w:kern w:val="2"/>
          <w:sz w:val="24"/>
          <w:szCs w:val="24"/>
          <w:highlight w:val="none"/>
          <w:lang w:val="en-US" w:eastAsia="zh-CN" w:bidi="ar-SA"/>
        </w:rPr>
        <w:t>4</w:t>
      </w:r>
      <w:bookmarkStart w:id="125" w:name="_Toc296891202"/>
      <w:bookmarkStart w:id="126" w:name="_Toc297048348"/>
      <w:bookmarkStart w:id="127" w:name="_Toc296890990"/>
      <w:bookmarkStart w:id="128" w:name="_Toc292559871"/>
      <w:bookmarkStart w:id="129" w:name="_Toc296503162"/>
      <w:bookmarkStart w:id="130" w:name="_Toc296346663"/>
      <w:bookmarkStart w:id="131" w:name="_Toc292559366"/>
      <w:bookmarkStart w:id="132" w:name="_Toc296347161"/>
      <w:bookmarkStart w:id="133" w:name="_Toc296944501"/>
      <w:bookmarkStart w:id="134" w:name="_Toc267251413"/>
      <w:bookmarkStart w:id="135" w:name="_Toc297120462"/>
      <w:r>
        <w:rPr>
          <w:rFonts w:hint="eastAsia" w:ascii="宋体" w:hAnsi="宋体" w:eastAsia="宋体" w:cs="宋体"/>
          <w:b w:val="0"/>
          <w:bCs/>
          <w:color w:val="000000"/>
          <w:kern w:val="2"/>
          <w:sz w:val="24"/>
          <w:szCs w:val="24"/>
          <w:highlight w:val="none"/>
          <w:lang w:val="en-US" w:eastAsia="zh-CN" w:bidi="ar-SA"/>
        </w:rPr>
        <w:t>. 监</w:t>
      </w:r>
      <w:bookmarkEnd w:id="125"/>
      <w:bookmarkEnd w:id="126"/>
      <w:bookmarkEnd w:id="127"/>
      <w:bookmarkEnd w:id="128"/>
      <w:bookmarkEnd w:id="129"/>
      <w:bookmarkEnd w:id="130"/>
      <w:bookmarkEnd w:id="131"/>
      <w:bookmarkEnd w:id="132"/>
      <w:bookmarkEnd w:id="133"/>
      <w:bookmarkEnd w:id="134"/>
      <w:bookmarkEnd w:id="135"/>
      <w:r>
        <w:rPr>
          <w:rFonts w:hint="eastAsia" w:ascii="宋体" w:hAnsi="宋体" w:eastAsia="宋体" w:cs="宋体"/>
          <w:b w:val="0"/>
          <w:bCs/>
          <w:color w:val="000000"/>
          <w:kern w:val="2"/>
          <w:sz w:val="24"/>
          <w:szCs w:val="24"/>
          <w:highlight w:val="none"/>
          <w:lang w:val="en-US" w:eastAsia="zh-CN" w:bidi="ar-SA"/>
        </w:rPr>
        <w:t>理人</w:t>
      </w:r>
      <w:bookmarkEnd w:id="124"/>
    </w:p>
    <w:p w14:paraId="57892A4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4.1监理人的一般规定</w:t>
      </w:r>
    </w:p>
    <w:p w14:paraId="091C251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关于监理人的监理内容：</w:t>
      </w:r>
      <w:r>
        <w:rPr>
          <w:rFonts w:hint="eastAsia" w:ascii="宋体" w:hAnsi="宋体" w:eastAsia="宋体" w:cs="宋体"/>
          <w:color w:val="000000"/>
          <w:sz w:val="24"/>
          <w:szCs w:val="24"/>
          <w:highlight w:val="none"/>
          <w:u w:val="single"/>
        </w:rPr>
        <w:t>按照发包人与监理人签订的委托监理合同，依照有关法律、法规和合同，负责和主持整个项目的监理工作，在合同规定范围内，对工程项目施工进行全过程监理（包括但不限于工程质量、工期进度、安全文明施工管理、工程量与工程款支付申请的审核等）。详见委托监理合同</w:t>
      </w:r>
      <w:r>
        <w:rPr>
          <w:rFonts w:hint="eastAsia" w:ascii="宋体" w:hAnsi="宋体" w:eastAsia="宋体" w:cs="宋体"/>
          <w:color w:val="000000"/>
          <w:sz w:val="24"/>
          <w:szCs w:val="24"/>
          <w:highlight w:val="none"/>
        </w:rPr>
        <w:t>。</w:t>
      </w:r>
    </w:p>
    <w:p w14:paraId="027D4EE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关于监理人的监理权限：</w:t>
      </w:r>
      <w:r>
        <w:rPr>
          <w:rFonts w:hint="eastAsia" w:ascii="宋体" w:hAnsi="宋体" w:eastAsia="宋体" w:cs="宋体"/>
          <w:color w:val="000000"/>
          <w:sz w:val="24"/>
          <w:szCs w:val="24"/>
          <w:highlight w:val="none"/>
          <w:u w:val="single"/>
        </w:rPr>
        <w:t>见监理合同</w:t>
      </w:r>
      <w:r>
        <w:rPr>
          <w:rFonts w:hint="eastAsia" w:ascii="宋体" w:hAnsi="宋体" w:eastAsia="宋体" w:cs="宋体"/>
          <w:color w:val="000000"/>
          <w:sz w:val="24"/>
          <w:szCs w:val="24"/>
          <w:highlight w:val="none"/>
        </w:rPr>
        <w:t xml:space="preserve">。 </w:t>
      </w:r>
    </w:p>
    <w:p w14:paraId="37FEE2D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关于监理人在施工现场的办公场所、生活场所的提供和费用承担的约定：</w:t>
      </w:r>
      <w:r>
        <w:rPr>
          <w:rFonts w:hint="eastAsia" w:ascii="宋体" w:hAnsi="宋体" w:eastAsia="宋体" w:cs="宋体"/>
          <w:color w:val="000000"/>
          <w:sz w:val="24"/>
          <w:szCs w:val="24"/>
          <w:highlight w:val="none"/>
          <w:u w:val="single"/>
        </w:rPr>
        <w:t>监理服务费用由发包人承担，办公场所和生活场所</w:t>
      </w:r>
      <w:r>
        <w:rPr>
          <w:rFonts w:hint="eastAsia" w:ascii="宋体" w:hAnsi="宋体" w:eastAsia="宋体" w:cs="宋体"/>
          <w:color w:val="000000"/>
          <w:sz w:val="24"/>
          <w:szCs w:val="24"/>
          <w:highlight w:val="none"/>
          <w:u w:val="single"/>
          <w:lang w:eastAsia="zh-CN"/>
        </w:rPr>
        <w:t>由承包人提供</w:t>
      </w:r>
      <w:r>
        <w:rPr>
          <w:rFonts w:hint="eastAsia" w:ascii="宋体" w:hAnsi="宋体" w:eastAsia="宋体" w:cs="宋体"/>
          <w:color w:val="000000"/>
          <w:sz w:val="24"/>
          <w:szCs w:val="24"/>
          <w:highlight w:val="none"/>
          <w:u w:val="single"/>
        </w:rPr>
        <w:t xml:space="preserve">并承担费用；办公设施、办公用品、餐费、通讯、交通工具由监理人自行承担 </w:t>
      </w:r>
      <w:r>
        <w:rPr>
          <w:rFonts w:hint="eastAsia" w:ascii="宋体" w:hAnsi="宋体" w:eastAsia="宋体" w:cs="宋体"/>
          <w:color w:val="000000"/>
          <w:sz w:val="24"/>
          <w:szCs w:val="24"/>
          <w:highlight w:val="none"/>
        </w:rPr>
        <w:t>。</w:t>
      </w:r>
    </w:p>
    <w:p w14:paraId="2B3C771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 监理人员</w:t>
      </w:r>
    </w:p>
    <w:p w14:paraId="157BF57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总监理工程师：</w:t>
      </w:r>
    </w:p>
    <w:p w14:paraId="3E042C9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31D47BE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6339E36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监理工程师执业资格证书号：</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p>
    <w:p w14:paraId="5D5296D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1144609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0BF7206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10661B9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关于监理人的其他约定：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D30ABE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4.4 商定或确定</w:t>
      </w:r>
    </w:p>
    <w:p w14:paraId="2FEB05F3">
      <w:pPr>
        <w:spacing w:line="360" w:lineRule="auto"/>
        <w:ind w:firstLine="480" w:firstLineChars="200"/>
        <w:rPr>
          <w:rFonts w:hint="eastAsia" w:ascii="宋体" w:hAnsi="宋体" w:eastAsia="宋体" w:cs="宋体"/>
          <w:color w:val="000000"/>
          <w:sz w:val="24"/>
          <w:szCs w:val="24"/>
          <w:highlight w:val="none"/>
        </w:rPr>
      </w:pPr>
      <w:bookmarkStart w:id="136" w:name="_Toc267251418"/>
      <w:r>
        <w:rPr>
          <w:rFonts w:hint="eastAsia" w:ascii="宋体" w:hAnsi="宋体" w:eastAsia="宋体" w:cs="宋体"/>
          <w:color w:val="000000"/>
          <w:sz w:val="24"/>
          <w:szCs w:val="24"/>
          <w:highlight w:val="none"/>
        </w:rPr>
        <w:t>在发包人和承包人不能通过协商达成一致意见时，发包人授权监理人对以下事项进行确定：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p>
    <w:p w14:paraId="277AA84F">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37" w:name="_Toc351203637"/>
      <w:r>
        <w:rPr>
          <w:rFonts w:hint="eastAsia" w:ascii="宋体" w:hAnsi="宋体" w:eastAsia="宋体" w:cs="宋体"/>
          <w:b w:val="0"/>
          <w:bCs/>
          <w:color w:val="000000"/>
          <w:kern w:val="2"/>
          <w:sz w:val="24"/>
          <w:szCs w:val="24"/>
          <w:highlight w:val="none"/>
          <w:lang w:val="en-US" w:eastAsia="zh-CN" w:bidi="ar-SA"/>
        </w:rPr>
        <w:t>5</w:t>
      </w:r>
      <w:bookmarkEnd w:id="136"/>
      <w:bookmarkStart w:id="138" w:name="_Toc296890991"/>
      <w:bookmarkStart w:id="139" w:name="_Toc297120463"/>
      <w:bookmarkStart w:id="140" w:name="_Toc292559367"/>
      <w:bookmarkStart w:id="141" w:name="_Toc296503163"/>
      <w:bookmarkStart w:id="142" w:name="_Toc297048349"/>
      <w:bookmarkStart w:id="143" w:name="_Toc296347162"/>
      <w:bookmarkStart w:id="144" w:name="_Toc296891203"/>
      <w:bookmarkStart w:id="145" w:name="_Toc292559872"/>
      <w:bookmarkStart w:id="146" w:name="_Toc296944502"/>
      <w:bookmarkStart w:id="147" w:name="_Toc296346664"/>
      <w:r>
        <w:rPr>
          <w:rFonts w:hint="eastAsia" w:ascii="宋体" w:hAnsi="宋体" w:eastAsia="宋体" w:cs="宋体"/>
          <w:b w:val="0"/>
          <w:bCs/>
          <w:color w:val="000000"/>
          <w:kern w:val="2"/>
          <w:sz w:val="24"/>
          <w:szCs w:val="24"/>
          <w:highlight w:val="none"/>
          <w:lang w:val="en-US" w:eastAsia="zh-CN" w:bidi="ar-SA"/>
        </w:rPr>
        <w:t>. 工程质量</w:t>
      </w:r>
      <w:bookmarkEnd w:id="137"/>
    </w:p>
    <w:p w14:paraId="57A3562B">
      <w:pPr>
        <w:spacing w:line="360" w:lineRule="auto"/>
        <w:ind w:firstLine="480" w:firstLineChars="200"/>
        <w:outlineLvl w:val="0"/>
        <w:rPr>
          <w:rFonts w:hint="eastAsia" w:ascii="宋体" w:hAnsi="宋体" w:eastAsia="宋体" w:cs="宋体"/>
          <w:color w:val="000000"/>
          <w:sz w:val="24"/>
          <w:szCs w:val="24"/>
          <w:highlight w:val="none"/>
        </w:rPr>
      </w:pPr>
      <w:bookmarkStart w:id="148" w:name="_Toc24289"/>
      <w:r>
        <w:rPr>
          <w:rFonts w:hint="eastAsia" w:ascii="宋体" w:hAnsi="宋体" w:eastAsia="宋体" w:cs="宋体"/>
          <w:color w:val="000000"/>
          <w:sz w:val="24"/>
          <w:szCs w:val="24"/>
          <w:highlight w:val="none"/>
        </w:rPr>
        <w:t>5.1 质量要求</w:t>
      </w:r>
      <w:bookmarkEnd w:id="148"/>
    </w:p>
    <w:p w14:paraId="396C522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w:t>
      </w:r>
      <w:bookmarkStart w:id="149" w:name="_Toc297216155"/>
      <w:bookmarkStart w:id="150" w:name="_Toc303539106"/>
      <w:bookmarkStart w:id="151" w:name="_Toc304295527"/>
      <w:bookmarkStart w:id="152" w:name="_Toc312677997"/>
      <w:bookmarkStart w:id="153" w:name="_Toc297123496"/>
      <w:bookmarkStart w:id="154" w:name="_Toc318581164"/>
      <w:bookmarkStart w:id="155" w:name="_Toc300934949"/>
      <w:r>
        <w:rPr>
          <w:rFonts w:hint="eastAsia" w:ascii="宋体" w:hAnsi="宋体" w:eastAsia="宋体" w:cs="宋体"/>
          <w:color w:val="000000"/>
          <w:sz w:val="24"/>
          <w:szCs w:val="24"/>
          <w:highlight w:val="none"/>
        </w:rPr>
        <w:t>.1.1 特殊质量标准和要求：</w:t>
      </w:r>
      <w:r>
        <w:rPr>
          <w:rFonts w:hint="eastAsia" w:ascii="宋体" w:hAnsi="宋体" w:eastAsia="宋体" w:cs="宋体"/>
          <w:color w:val="000000"/>
          <w:sz w:val="24"/>
          <w:szCs w:val="24"/>
          <w:highlight w:val="none"/>
          <w:u w:val="single"/>
        </w:rPr>
        <w:t>符合设计图纸、技术文件和国家要求的验收标准</w:t>
      </w:r>
      <w:r>
        <w:rPr>
          <w:rFonts w:hint="eastAsia" w:ascii="宋体" w:hAnsi="宋体" w:eastAsia="宋体" w:cs="宋体"/>
          <w:color w:val="000000"/>
          <w:sz w:val="24"/>
          <w:szCs w:val="24"/>
          <w:highlight w:val="none"/>
        </w:rPr>
        <w:t>。</w:t>
      </w:r>
    </w:p>
    <w:p w14:paraId="684D7414">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关于工程奖项的约定：</w:t>
      </w:r>
      <w:r>
        <w:rPr>
          <w:rFonts w:hint="eastAsia" w:ascii="宋体" w:hAnsi="宋体" w:eastAsia="宋体" w:cs="宋体"/>
          <w:color w:val="000000"/>
          <w:sz w:val="24"/>
          <w:szCs w:val="24"/>
          <w:highlight w:val="none"/>
          <w:u w:val="single"/>
        </w:rPr>
        <w:t>市级文明工地</w:t>
      </w:r>
      <w:r>
        <w:rPr>
          <w:rFonts w:hint="eastAsia" w:ascii="宋体" w:hAnsi="宋体" w:eastAsia="宋体" w:cs="宋体"/>
          <w:color w:val="000000"/>
          <w:sz w:val="24"/>
          <w:szCs w:val="24"/>
          <w:highlight w:val="none"/>
        </w:rPr>
        <w:t>。</w:t>
      </w:r>
    </w:p>
    <w:p w14:paraId="07F6C537">
      <w:pPr>
        <w:spacing w:line="360" w:lineRule="auto"/>
        <w:ind w:firstLine="480" w:firstLineChars="200"/>
        <w:outlineLvl w:val="0"/>
        <w:rPr>
          <w:rFonts w:hint="eastAsia" w:ascii="宋体" w:hAnsi="宋体" w:eastAsia="宋体" w:cs="宋体"/>
          <w:color w:val="000000"/>
          <w:sz w:val="24"/>
          <w:szCs w:val="24"/>
          <w:highlight w:val="none"/>
        </w:rPr>
      </w:pPr>
      <w:bookmarkStart w:id="156" w:name="_Toc30833"/>
      <w:r>
        <w:rPr>
          <w:rFonts w:hint="eastAsia" w:ascii="宋体" w:hAnsi="宋体" w:eastAsia="宋体" w:cs="宋体"/>
          <w:color w:val="000000"/>
          <w:sz w:val="24"/>
          <w:szCs w:val="24"/>
          <w:highlight w:val="none"/>
        </w:rPr>
        <w:t>5.3 隐蔽工程检查</w:t>
      </w:r>
      <w:bookmarkEnd w:id="156"/>
    </w:p>
    <w:p w14:paraId="63DE7D4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5.3.2承包人提前通知监理人隐蔽工程检查的期限的约定：</w:t>
      </w:r>
      <w:r>
        <w:rPr>
          <w:rFonts w:hint="eastAsia" w:ascii="宋体" w:hAnsi="宋体" w:eastAsia="宋体" w:cs="宋体"/>
          <w:color w:val="000000"/>
          <w:sz w:val="24"/>
          <w:szCs w:val="24"/>
          <w:highlight w:val="none"/>
          <w:u w:val="single"/>
        </w:rPr>
        <w:t xml:space="preserve">执行通用条款第5.3.2项，若承包人未按约定通知监理人进行隐蔽工程检查的，对相应工程量不予认定 </w:t>
      </w:r>
      <w:r>
        <w:rPr>
          <w:rFonts w:hint="eastAsia" w:ascii="宋体" w:hAnsi="宋体" w:eastAsia="宋体" w:cs="宋体"/>
          <w:color w:val="000000"/>
          <w:sz w:val="24"/>
          <w:szCs w:val="24"/>
          <w:highlight w:val="none"/>
        </w:rPr>
        <w:t>。</w:t>
      </w:r>
    </w:p>
    <w:p w14:paraId="703D762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监理人不能按时进行检查时，应提前</w:t>
      </w:r>
      <w:r>
        <w:rPr>
          <w:rFonts w:hint="eastAsia" w:ascii="宋体" w:hAnsi="宋体" w:eastAsia="宋体" w:cs="宋体"/>
          <w:color w:val="000000"/>
          <w:sz w:val="24"/>
          <w:szCs w:val="24"/>
          <w:highlight w:val="none"/>
          <w:u w:val="single"/>
        </w:rPr>
        <w:t>24</w:t>
      </w:r>
      <w:r>
        <w:rPr>
          <w:rFonts w:hint="eastAsia" w:ascii="宋体" w:hAnsi="宋体" w:eastAsia="宋体" w:cs="宋体"/>
          <w:color w:val="000000"/>
          <w:sz w:val="24"/>
          <w:szCs w:val="24"/>
          <w:highlight w:val="none"/>
        </w:rPr>
        <w:t>小时提交书面延期要求。</w:t>
      </w:r>
    </w:p>
    <w:p w14:paraId="78337D2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关于延期最长不得超过：</w:t>
      </w:r>
      <w:r>
        <w:rPr>
          <w:rFonts w:hint="eastAsia" w:ascii="宋体" w:hAnsi="宋体" w:eastAsia="宋体" w:cs="宋体"/>
          <w:color w:val="000000"/>
          <w:sz w:val="24"/>
          <w:szCs w:val="24"/>
          <w:highlight w:val="none"/>
          <w:u w:val="single"/>
        </w:rPr>
        <w:t>48</w:t>
      </w:r>
      <w:r>
        <w:rPr>
          <w:rFonts w:hint="eastAsia" w:ascii="宋体" w:hAnsi="宋体" w:eastAsia="宋体" w:cs="宋体"/>
          <w:color w:val="000000"/>
          <w:sz w:val="24"/>
          <w:szCs w:val="24"/>
          <w:highlight w:val="none"/>
        </w:rPr>
        <w:t>小时。</w:t>
      </w:r>
    </w:p>
    <w:p w14:paraId="39341B82">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57" w:name="_Toc351203638"/>
      <w:r>
        <w:rPr>
          <w:rFonts w:hint="eastAsia" w:ascii="宋体" w:hAnsi="宋体" w:eastAsia="宋体" w:cs="宋体"/>
          <w:b w:val="0"/>
          <w:bCs/>
          <w:color w:val="000000"/>
          <w:kern w:val="2"/>
          <w:sz w:val="24"/>
          <w:szCs w:val="24"/>
          <w:highlight w:val="none"/>
          <w:lang w:val="en-US" w:eastAsia="zh-CN" w:bidi="ar-SA"/>
        </w:rPr>
        <w:t>6. 安全文明施工与环境保护</w:t>
      </w:r>
      <w:bookmarkEnd w:id="157"/>
    </w:p>
    <w:p w14:paraId="39C284A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6.1安全文明施工</w:t>
      </w:r>
    </w:p>
    <w:p w14:paraId="22934422">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6.1.1 项目安全生产的达标目标及相应事项的约定：</w:t>
      </w:r>
      <w:r>
        <w:rPr>
          <w:rFonts w:hint="eastAsia" w:ascii="宋体" w:hAnsi="宋体" w:eastAsia="宋体" w:cs="宋体"/>
          <w:color w:val="000000"/>
          <w:sz w:val="24"/>
          <w:szCs w:val="24"/>
          <w:highlight w:val="none"/>
          <w:u w:val="single"/>
        </w:rPr>
        <w:t>执行国家、陕西省、</w:t>
      </w:r>
      <w:r>
        <w:rPr>
          <w:rFonts w:hint="eastAsia" w:ascii="宋体" w:hAnsi="宋体" w:eastAsia="宋体" w:cs="宋体"/>
          <w:color w:val="000000"/>
          <w:sz w:val="24"/>
          <w:szCs w:val="24"/>
          <w:highlight w:val="none"/>
          <w:u w:val="single"/>
          <w:lang w:eastAsia="zh-CN"/>
        </w:rPr>
        <w:t>渭南市</w:t>
      </w:r>
      <w:r>
        <w:rPr>
          <w:rFonts w:hint="eastAsia" w:ascii="宋体" w:hAnsi="宋体" w:eastAsia="宋体" w:cs="宋体"/>
          <w:color w:val="000000"/>
          <w:sz w:val="24"/>
          <w:szCs w:val="24"/>
          <w:highlight w:val="none"/>
          <w:u w:val="single"/>
        </w:rPr>
        <w:t>关于安全文明施工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达到创卫标准。具体文明和安全生产要求如下：</w:t>
      </w:r>
    </w:p>
    <w:p w14:paraId="77E5804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⑴ 建立与工程规模相适应的、以项目经理为第一责任人的施工现场安全文明生产管理机构，配备相应监管人员，赋予监管权力，确保对施工现场安全文明生产实施有效管理。承包人安全管理人员必须持证上岗，严格按照“三标</w:t>
      </w:r>
      <w:bookmarkStart w:id="158" w:name="_Hlk495487431"/>
      <w:r>
        <w:rPr>
          <w:rFonts w:hint="eastAsia" w:ascii="宋体" w:hAnsi="宋体" w:eastAsia="宋体" w:cs="宋体"/>
          <w:color w:val="000000"/>
          <w:sz w:val="24"/>
          <w:szCs w:val="24"/>
          <w:highlight w:val="none"/>
          <w:u w:val="none"/>
        </w:rPr>
        <w:t>（质量、安全、环境）</w:t>
      </w:r>
      <w:bookmarkEnd w:id="158"/>
      <w:r>
        <w:rPr>
          <w:rFonts w:hint="eastAsia" w:ascii="宋体" w:hAnsi="宋体" w:eastAsia="宋体" w:cs="宋体"/>
          <w:color w:val="000000"/>
          <w:sz w:val="24"/>
          <w:szCs w:val="24"/>
          <w:highlight w:val="none"/>
          <w:u w:val="none"/>
        </w:rPr>
        <w:t>”管理体系运行管理，负责检查现场和施工人员安全情况。</w:t>
      </w:r>
    </w:p>
    <w:p w14:paraId="556AF2D8">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⑵ 施工现场实行封闭式管理，保证安全文明生产经费的投入。安全文明生产设施、设备按标准设置，配套齐备，牢固可靠。</w:t>
      </w:r>
    </w:p>
    <w:p w14:paraId="6CAC1AB5">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⑶ 强化安全文明生产教育培训，严格实行三级</w:t>
      </w:r>
      <w:bookmarkStart w:id="159" w:name="_Hlk495487473"/>
      <w:r>
        <w:rPr>
          <w:rFonts w:hint="eastAsia" w:ascii="宋体" w:hAnsi="宋体" w:eastAsia="宋体" w:cs="宋体"/>
          <w:color w:val="000000"/>
          <w:sz w:val="24"/>
          <w:szCs w:val="24"/>
          <w:highlight w:val="none"/>
          <w:u w:val="none"/>
        </w:rPr>
        <w:t>（班组、项目部、公司）</w:t>
      </w:r>
      <w:bookmarkEnd w:id="159"/>
      <w:r>
        <w:rPr>
          <w:rFonts w:hint="eastAsia" w:ascii="宋体" w:hAnsi="宋体" w:eastAsia="宋体" w:cs="宋体"/>
          <w:color w:val="000000"/>
          <w:sz w:val="24"/>
          <w:szCs w:val="24"/>
          <w:highlight w:val="none"/>
          <w:u w:val="none"/>
        </w:rPr>
        <w:t>安全教育制度，做到全员持证上岗。在日常监管和各级检查的</w:t>
      </w:r>
      <w:bookmarkStart w:id="160" w:name="_Hlk495487515"/>
      <w:r>
        <w:rPr>
          <w:rFonts w:hint="eastAsia" w:ascii="宋体" w:hAnsi="宋体" w:eastAsia="宋体" w:cs="宋体"/>
          <w:color w:val="000000"/>
          <w:sz w:val="24"/>
          <w:szCs w:val="24"/>
          <w:highlight w:val="none"/>
          <w:u w:val="none"/>
        </w:rPr>
        <w:t>基础上，严格执行“自检、互检、专职检”</w:t>
      </w:r>
      <w:bookmarkEnd w:id="160"/>
      <w:r>
        <w:rPr>
          <w:rFonts w:hint="eastAsia" w:ascii="宋体" w:hAnsi="宋体" w:eastAsia="宋体" w:cs="宋体"/>
          <w:color w:val="000000"/>
          <w:sz w:val="24"/>
          <w:szCs w:val="24"/>
          <w:highlight w:val="none"/>
          <w:u w:val="none"/>
        </w:rPr>
        <w:t>制度，发现隐患立即进行整改，不留死角。</w:t>
      </w:r>
    </w:p>
    <w:p w14:paraId="7E19B2EF">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⑷ 施工现场使用的建筑材料、构配件、安全防护用品、安全设施、机具、机械设备和电气装置等，必须符合建筑施工安全和其他有关技术规范、标准的要求，并按规定进行检测检验。否则，一律不准投入使用。脚手架搭设、承重支架的制作、深基坑的开挖等特殊施工工艺，应当根据有关规定、标准和要求严格遵照执行。现场设置消防通道、配置消防设施和灭火器材等，保证施工现场安全。</w:t>
      </w:r>
    </w:p>
    <w:p w14:paraId="7573BF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⑸保证施工现场及周围人居环境良好，施工区、办公区、生活区原则上应按国家有关标准分开或进行隔断。按规定设置食堂、饮水处、厕所、浴室并符合有关行业的卫生要求。</w:t>
      </w:r>
    </w:p>
    <w:p w14:paraId="06BBCE2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⑹ 施工现场应按照有关规定设置安全警示、警告标志（牌）；施工现场和生活区应当悬挂消防安全标志（牌），按规定配备符合要求的消防器材，落实专人管理；易燃易爆区应当设有禁火标志，并落实防火、防暴措施；在施工出入口处、临时用电设施、脚手架、出入通道口、爆破物及有害危险气体和液体存放处等危险部位和涉及社会公众安全的，要在显著位置设置安全警示标志，并采取相应保护措施；做到“有台必有栏、有轴必有套、有轮必有罩、有洞必有盖”。</w:t>
      </w:r>
    </w:p>
    <w:p w14:paraId="0B86963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 ⑺承包人现场用电必须按照发包人要求，各类电器（气）设备、机械机具应符合安全使用规程要求，三级安全用电保护，一机一闸必须有漏电保护和二次接地；不许用电炉子。</w:t>
      </w:r>
    </w:p>
    <w:p w14:paraId="6F6F379B">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⑻重大安全事故按有关规定及时准确上报，并进行调查处理。</w:t>
      </w:r>
    </w:p>
    <w:p w14:paraId="7554FB7E">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⑼自觉接受并积极配合建设、监理单位的督促检查；建筑安全监管部门的监督管理，依法接受国家安全监察。</w:t>
      </w:r>
    </w:p>
    <w:p w14:paraId="3DF84D0C">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⑽工地现场所有人员的生命及财产安全由承包人负责。</w:t>
      </w:r>
    </w:p>
    <w:p w14:paraId="751DE05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6.1.4 关于治安保卫的特别约定：</w:t>
      </w:r>
      <w:r>
        <w:rPr>
          <w:rFonts w:hint="eastAsia" w:ascii="宋体" w:hAnsi="宋体" w:eastAsia="宋体" w:cs="宋体"/>
          <w:color w:val="000000"/>
          <w:sz w:val="24"/>
          <w:szCs w:val="24"/>
          <w:highlight w:val="none"/>
          <w:u w:val="single"/>
        </w:rPr>
        <w:t>施工现场的治安保卫工作（包括此项工作发生的费用）均由承包人承担</w:t>
      </w:r>
      <w:r>
        <w:rPr>
          <w:rFonts w:hint="eastAsia" w:ascii="宋体" w:hAnsi="宋体" w:eastAsia="宋体" w:cs="宋体"/>
          <w:color w:val="000000"/>
          <w:sz w:val="24"/>
          <w:szCs w:val="24"/>
          <w:highlight w:val="none"/>
        </w:rPr>
        <w:t>。</w:t>
      </w:r>
    </w:p>
    <w:p w14:paraId="7A04DDF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关于编制施工场地治安管理计划的约定：</w:t>
      </w:r>
      <w:r>
        <w:rPr>
          <w:rFonts w:hint="eastAsia" w:ascii="宋体" w:hAnsi="宋体" w:eastAsia="宋体" w:cs="宋体"/>
          <w:color w:val="000000"/>
          <w:sz w:val="24"/>
          <w:szCs w:val="24"/>
          <w:highlight w:val="none"/>
          <w:u w:val="single"/>
        </w:rPr>
        <w:t>开工前由承包人负责编制施工场地治安管理计划，并制定应对突发治安事件的紧急预案，全面负责本工程施工现场的安全保卫工作。在工程施工过程中，发生暴乱、爆炸等恐怖事件，以及群殴、械斗等群体性突发治安事件的，承包人应立即向当地政府报告，积极协助当地有关部门采取措施平息事态，防止事态扩大，尽量避免人员伤亡和财产损失，</w:t>
      </w:r>
      <w:bookmarkStart w:id="161" w:name="_Hlk495488081"/>
      <w:r>
        <w:rPr>
          <w:rFonts w:hint="eastAsia" w:ascii="宋体" w:hAnsi="宋体" w:eastAsia="宋体" w:cs="宋体"/>
          <w:color w:val="000000"/>
          <w:sz w:val="24"/>
          <w:szCs w:val="24"/>
          <w:highlight w:val="none"/>
          <w:u w:val="single"/>
        </w:rPr>
        <w:t>并承担因此产生的全部费用</w:t>
      </w:r>
      <w:bookmarkEnd w:id="161"/>
      <w:r>
        <w:rPr>
          <w:rFonts w:hint="eastAsia" w:ascii="宋体" w:hAnsi="宋体" w:eastAsia="宋体" w:cs="宋体"/>
          <w:color w:val="000000"/>
          <w:sz w:val="24"/>
          <w:szCs w:val="24"/>
          <w:highlight w:val="none"/>
        </w:rPr>
        <w:t>。</w:t>
      </w:r>
    </w:p>
    <w:p w14:paraId="3812EDC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6.1.5 文明施工</w:t>
      </w:r>
    </w:p>
    <w:p w14:paraId="66748FC0">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合同当事人对文明施工的要求：</w:t>
      </w:r>
    </w:p>
    <w:p w14:paraId="47DAD0E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现场应设立门卫，采取有效防盗措施。主要管理人员进场应佩带证明其身份的证卡，其它现场施工人员应有出入场的明显标识；</w:t>
      </w:r>
    </w:p>
    <w:p w14:paraId="6AC8D0E7">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b）建立和执行防火管理制度。在火灾易发地区（如木工房等）施工或存储使用易燃器材时，应采取特殊消防安全措施，现场严禁吸烟；</w:t>
      </w:r>
    </w:p>
    <w:p w14:paraId="311DE558">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c）施工现场的通道、消防出入口、紧急疏散处等均应有明显标志或指示牌。有高度限制的地点应有限高标志；</w:t>
      </w:r>
    </w:p>
    <w:p w14:paraId="14E80724">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d）施工现场的食堂卫生安全、饮水设施安全可靠；</w:t>
      </w:r>
    </w:p>
    <w:p w14:paraId="3CE42695">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e）施工现场临时用电安全参照JGJ46-2005执行。</w:t>
      </w:r>
    </w:p>
    <w:p w14:paraId="5C77AC93">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f）发包人要求创建“市级文明工地”，每个月按照</w:t>
      </w:r>
      <w:r>
        <w:rPr>
          <w:rFonts w:hint="eastAsia" w:ascii="宋体" w:hAnsi="宋体" w:eastAsia="宋体" w:cs="宋体"/>
          <w:color w:val="000000"/>
          <w:sz w:val="24"/>
          <w:szCs w:val="24"/>
          <w:highlight w:val="none"/>
          <w:u w:val="none"/>
          <w:lang w:eastAsia="zh-CN"/>
        </w:rPr>
        <w:t>渭南市</w:t>
      </w:r>
      <w:r>
        <w:rPr>
          <w:rFonts w:hint="eastAsia" w:ascii="宋体" w:hAnsi="宋体" w:eastAsia="宋体" w:cs="宋体"/>
          <w:color w:val="000000"/>
          <w:sz w:val="24"/>
          <w:szCs w:val="24"/>
          <w:highlight w:val="none"/>
          <w:u w:val="none"/>
        </w:rPr>
        <w:t>建筑工程市级文明工地现场考核办法对承包人进行考核，进行打分，如不符合要求，按照</w:t>
      </w:r>
      <w:r>
        <w:rPr>
          <w:rFonts w:hint="eastAsia" w:ascii="宋体" w:hAnsi="宋体" w:eastAsia="宋体" w:cs="宋体"/>
          <w:color w:val="000000"/>
          <w:sz w:val="24"/>
          <w:szCs w:val="24"/>
          <w:highlight w:val="none"/>
          <w:u w:val="none"/>
          <w:lang w:eastAsia="zh-CN"/>
        </w:rPr>
        <w:t>渭南市</w:t>
      </w:r>
      <w:r>
        <w:rPr>
          <w:rFonts w:hint="eastAsia" w:ascii="宋体" w:hAnsi="宋体" w:eastAsia="宋体" w:cs="宋体"/>
          <w:color w:val="000000"/>
          <w:sz w:val="24"/>
          <w:szCs w:val="24"/>
          <w:highlight w:val="none"/>
          <w:u w:val="none"/>
        </w:rPr>
        <w:t>建筑工程市级文明工地现场考核细则进行。</w:t>
      </w:r>
    </w:p>
    <w:p w14:paraId="771D1A45">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g）承包人应当加强对施工现场分离设施的管理，并做到统一连续、稳固、整洁、美观、有效。未经许可不得随意拆除、移动，对临时性拆除和移动要及时或限时恢复。</w:t>
      </w:r>
    </w:p>
    <w:p w14:paraId="51E1E55D">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h）保持施工现场整洁有序，各种材料分类存放、堆码整齐，水泥和其他易飞扬细颗粒的建筑材料应密闭存放或采取覆盖等措施，易燃易爆和有毒有害气体应分类存放；现场设置密闭式垃圾站，施工垃圾、生活垃圾应分类存放，并及时从现场清运至发包人指定垃圾倾倒地点；妥善存放和处理材料设备和施工机械，不从高处向下抛投建筑材料、施工用具及建筑垃圾。工地设保洁工或卫生值班人员，加强路面保洁，现场场地进行“硬化”处理，做到场内道路平整、通畅，排水及排水设施通畅、不积水，泥浆、废水不外流，不尘土飞扬，不排泄有毒有害气体。</w:t>
      </w:r>
    </w:p>
    <w:p w14:paraId="5FC899A2">
      <w:pPr>
        <w:numPr>
          <w:ilvl w:val="0"/>
          <w:numId w:val="0"/>
        </w:num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lang w:val="en-US" w:eastAsia="zh-CN"/>
        </w:rPr>
        <w:t>i</w:t>
      </w:r>
      <w:r>
        <w:rPr>
          <w:rFonts w:hint="eastAsia" w:ascii="宋体" w:hAnsi="宋体" w:eastAsia="宋体" w:cs="宋体"/>
          <w:color w:val="000000"/>
          <w:sz w:val="24"/>
          <w:szCs w:val="24"/>
          <w:highlight w:val="none"/>
          <w:u w:val="none"/>
          <w:lang w:eastAsia="zh-CN"/>
        </w:rPr>
        <w:t>）</w:t>
      </w:r>
      <w:r>
        <w:rPr>
          <w:rFonts w:hint="eastAsia" w:ascii="宋体" w:hAnsi="宋体" w:eastAsia="宋体" w:cs="宋体"/>
          <w:color w:val="000000"/>
          <w:sz w:val="24"/>
          <w:szCs w:val="24"/>
          <w:highlight w:val="none"/>
          <w:u w:val="none"/>
        </w:rPr>
        <w:t>规范沙石料堆场，不定时洒水控制扬尘。现场运入运出各类建筑材料必须使用密封车辆运输，并向相关部门办理运输相关手续，工地出入口必须设置冲洗设施，进出施工现场的运输车辆必须采取冲洗等措施确保车身、轮胎不带泥土，防止污染道路、环境，并派专人进行清扫，如出现如上情况，应按照2万元/次的标准支付违约金。</w:t>
      </w:r>
    </w:p>
    <w:p w14:paraId="235B6FD8">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j）土方应当随挖随运，一时难以外运的土方，应当按规定地点集中堆放，设置围挡，再采取洒水、覆盖等措施，防止泥浆流淌和尘土飞扬。</w:t>
      </w:r>
    </w:p>
    <w:p w14:paraId="13125CCE">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k）工地应严格落实中央、省、市及管委会相关大气污染防治相关文件，工地配备不得少于2名专职扬尘监督员，建立台账，工地在施工前需做到冲洗设备、主要便道的硬化，扬尘监控设施等。</w:t>
      </w:r>
    </w:p>
    <w:p w14:paraId="13F5587B">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l）施工中必须严格控制噪声，夜间施工必须经有关部门批准，并向社会进行告示；   </w:t>
      </w:r>
    </w:p>
    <w:p w14:paraId="651D1318">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I</w:t>
      </w:r>
      <w:r>
        <w:rPr>
          <w:rFonts w:hint="eastAsia" w:ascii="宋体" w:hAnsi="宋体" w:eastAsia="宋体" w:cs="宋体"/>
          <w:color w:val="000000"/>
          <w:sz w:val="24"/>
          <w:szCs w:val="24"/>
          <w:highlight w:val="none"/>
          <w:u w:val="none"/>
          <w:lang w:eastAsia="zh-CN"/>
        </w:rPr>
        <w:t>）</w:t>
      </w:r>
      <w:r>
        <w:rPr>
          <w:rFonts w:hint="eastAsia" w:ascii="宋体" w:hAnsi="宋体" w:eastAsia="宋体" w:cs="宋体"/>
          <w:color w:val="000000"/>
          <w:sz w:val="24"/>
          <w:szCs w:val="24"/>
          <w:highlight w:val="none"/>
          <w:u w:val="none"/>
        </w:rPr>
        <w:t>在规定的作业时间范围内，合理安排作业内容、采用使用低噪声、环保型的施工机械设备，把施工产生的噪声降到最小限度。</w:t>
      </w:r>
    </w:p>
    <w:p w14:paraId="3B349325">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m）施工现场不得焚烧废弃物，并禁止将有毒有害废弃物作为土方回填或排入河道、下水道。</w:t>
      </w:r>
    </w:p>
    <w:p w14:paraId="4D9D0F26">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n）承包人在各工种完工及工程结束后，应当做到工完料尽场地清，将多余的建筑材料、预制构件等及时清运，拆除工地围护和其它临时设施，清理施工现场的周边环境。</w:t>
      </w:r>
    </w:p>
    <w:p w14:paraId="2D4D475B">
      <w:pPr>
        <w:spacing w:line="360" w:lineRule="auto"/>
        <w:ind w:left="630" w:leftChars="3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6.1.6 关于安全文明施工费支付比例和支付期限的约定：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149"/>
    <w:bookmarkEnd w:id="150"/>
    <w:bookmarkEnd w:id="151"/>
    <w:bookmarkEnd w:id="152"/>
    <w:bookmarkEnd w:id="153"/>
    <w:bookmarkEnd w:id="154"/>
    <w:bookmarkEnd w:id="155"/>
    <w:p w14:paraId="24E348EE">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162" w:name="_Toc351203639"/>
      <w:r>
        <w:rPr>
          <w:rFonts w:hint="eastAsia" w:ascii="宋体" w:hAnsi="宋体" w:eastAsia="宋体" w:cs="宋体"/>
          <w:b w:val="0"/>
          <w:bCs/>
          <w:color w:val="000000"/>
          <w:kern w:val="2"/>
          <w:sz w:val="24"/>
          <w:szCs w:val="24"/>
          <w:highlight w:val="none"/>
          <w:lang w:val="en-US" w:eastAsia="zh-CN" w:bidi="ar-SA"/>
        </w:rPr>
        <w:t>7. 工期和进度</w:t>
      </w:r>
      <w:bookmarkEnd w:id="162"/>
    </w:p>
    <w:p w14:paraId="37875539">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 施工组织设计</w:t>
      </w:r>
    </w:p>
    <w:p w14:paraId="0BD05F7D">
      <w:pPr>
        <w:autoSpaceDE w:val="0"/>
        <w:autoSpaceDN w:val="0"/>
        <w:spacing w:line="360" w:lineRule="auto"/>
        <w:ind w:left="239" w:leftChars="114"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7.1.1 合同当事人约定的施工组织设计应包括的其他内容：</w:t>
      </w:r>
      <w:r>
        <w:rPr>
          <w:rFonts w:hint="eastAsia" w:ascii="宋体" w:hAnsi="宋体" w:eastAsia="宋体" w:cs="宋体"/>
          <w:color w:val="000000"/>
          <w:sz w:val="24"/>
          <w:szCs w:val="24"/>
          <w:highlight w:val="none"/>
          <w:u w:val="single"/>
        </w:rPr>
        <w:t>按招投标文件约定，招投标文件无约定，按通用条款第7.1.1项及双方约定执行</w:t>
      </w:r>
      <w:r>
        <w:rPr>
          <w:rFonts w:hint="eastAsia" w:ascii="宋体" w:hAnsi="宋体" w:eastAsia="宋体" w:cs="宋体"/>
          <w:color w:val="000000"/>
          <w:sz w:val="24"/>
          <w:szCs w:val="24"/>
          <w:highlight w:val="none"/>
        </w:rPr>
        <w:t>。</w:t>
      </w:r>
    </w:p>
    <w:p w14:paraId="19B0C9B7">
      <w:pPr>
        <w:autoSpaceDE w:val="0"/>
        <w:autoSpaceDN w:val="0"/>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7.1.2 施工组织设计的提交和修改</w:t>
      </w:r>
    </w:p>
    <w:p w14:paraId="66205E2A">
      <w:pPr>
        <w:autoSpaceDE w:val="0"/>
        <w:autoSpaceDN w:val="0"/>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承包人提交详细施工组织设计的期限的约定：</w:t>
      </w:r>
      <w:r>
        <w:rPr>
          <w:rFonts w:hint="eastAsia" w:ascii="宋体" w:hAnsi="宋体" w:eastAsia="宋体" w:cs="宋体"/>
          <w:color w:val="000000"/>
          <w:sz w:val="24"/>
          <w:szCs w:val="24"/>
          <w:highlight w:val="none"/>
          <w:u w:val="single"/>
        </w:rPr>
        <w:t>开工前3日前</w:t>
      </w:r>
      <w:r>
        <w:rPr>
          <w:rFonts w:hint="eastAsia" w:ascii="宋体" w:hAnsi="宋体" w:eastAsia="宋体" w:cs="宋体"/>
          <w:color w:val="000000"/>
          <w:sz w:val="24"/>
          <w:szCs w:val="24"/>
          <w:highlight w:val="none"/>
        </w:rPr>
        <w:t>。</w:t>
      </w:r>
    </w:p>
    <w:p w14:paraId="2B8586A7">
      <w:pPr>
        <w:spacing w:line="360" w:lineRule="auto"/>
        <w:ind w:left="239" w:leftChars="114"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发包人和监理人在收到详细的施工组织设计后确认或提出修改意见的期限：</w:t>
      </w:r>
      <w:r>
        <w:rPr>
          <w:rFonts w:hint="eastAsia" w:ascii="宋体" w:hAnsi="宋体" w:eastAsia="宋体" w:cs="宋体"/>
          <w:color w:val="000000"/>
          <w:sz w:val="24"/>
          <w:szCs w:val="24"/>
          <w:highlight w:val="none"/>
          <w:u w:val="single"/>
        </w:rPr>
        <w:t>收到后10天内</w:t>
      </w:r>
      <w:r>
        <w:rPr>
          <w:rFonts w:hint="eastAsia" w:ascii="宋体" w:hAnsi="宋体" w:eastAsia="宋体" w:cs="宋体"/>
          <w:color w:val="000000"/>
          <w:sz w:val="24"/>
          <w:szCs w:val="24"/>
          <w:highlight w:val="none"/>
        </w:rPr>
        <w:t>。</w:t>
      </w:r>
    </w:p>
    <w:p w14:paraId="1939D45A">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63" w:name="_Toc297123514"/>
      <w:bookmarkStart w:id="164" w:name="_Toc304295541"/>
      <w:bookmarkStart w:id="165" w:name="_Toc312677479"/>
      <w:bookmarkStart w:id="166" w:name="_Toc312678005"/>
      <w:bookmarkStart w:id="167" w:name="_Toc303539123"/>
      <w:bookmarkStart w:id="168" w:name="_Toc300934966"/>
      <w:bookmarkStart w:id="169" w:name="_Toc297216173"/>
      <w:r>
        <w:rPr>
          <w:rFonts w:hint="eastAsia" w:ascii="宋体" w:hAnsi="宋体" w:eastAsia="宋体" w:cs="宋体"/>
          <w:color w:val="000000"/>
          <w:sz w:val="24"/>
          <w:szCs w:val="24"/>
          <w:highlight w:val="none"/>
        </w:rPr>
        <w:t>.2 施工进度计划</w:t>
      </w:r>
    </w:p>
    <w:p w14:paraId="40D734C0">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7.2.2 施工进度计划的修订</w:t>
      </w:r>
    </w:p>
    <w:p w14:paraId="3642F817">
      <w:pPr>
        <w:spacing w:line="360" w:lineRule="auto"/>
        <w:ind w:left="239" w:leftChars="114"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发包人和监理人在收到修订的施工进度计划后确认或提出修改意见的期限：</w:t>
      </w:r>
      <w:r>
        <w:rPr>
          <w:rFonts w:hint="eastAsia" w:ascii="宋体" w:hAnsi="宋体" w:eastAsia="宋体" w:cs="宋体"/>
          <w:color w:val="000000"/>
          <w:sz w:val="24"/>
          <w:szCs w:val="24"/>
          <w:highlight w:val="none"/>
          <w:u w:val="single"/>
        </w:rPr>
        <w:t>在收到上述文件后十天内批准或提出修改意见</w:t>
      </w:r>
      <w:r>
        <w:rPr>
          <w:rFonts w:hint="eastAsia" w:ascii="宋体" w:hAnsi="宋体" w:eastAsia="宋体" w:cs="宋体"/>
          <w:color w:val="000000"/>
          <w:sz w:val="24"/>
          <w:szCs w:val="24"/>
          <w:highlight w:val="none"/>
        </w:rPr>
        <w:t>。</w:t>
      </w:r>
    </w:p>
    <w:p w14:paraId="237AAD65">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 开工</w:t>
      </w:r>
    </w:p>
    <w:p w14:paraId="71678041">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7.3.1 开工准备</w:t>
      </w:r>
    </w:p>
    <w:p w14:paraId="052165FD">
      <w:pPr>
        <w:spacing w:line="360" w:lineRule="auto"/>
        <w:ind w:left="630" w:leftChars="300" w:firstLine="12" w:firstLineChars="5"/>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关于承包人提交工程开工报审表的期限：</w:t>
      </w:r>
      <w:r>
        <w:rPr>
          <w:rFonts w:hint="eastAsia" w:ascii="宋体" w:hAnsi="宋体" w:eastAsia="宋体" w:cs="宋体"/>
          <w:color w:val="000000"/>
          <w:sz w:val="24"/>
          <w:szCs w:val="24"/>
          <w:highlight w:val="none"/>
          <w:u w:val="single"/>
        </w:rPr>
        <w:t>最迟不得晚于通用条款第</w:t>
      </w:r>
    </w:p>
    <w:p w14:paraId="536CAB9A">
      <w:pPr>
        <w:spacing w:line="360" w:lineRule="auto"/>
        <w:ind w:firstLine="720" w:firstLineChars="3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7.3.2项〔开工通知〕载明的开工日期前7天前</w:t>
      </w:r>
      <w:r>
        <w:rPr>
          <w:rFonts w:hint="eastAsia" w:ascii="宋体" w:hAnsi="宋体" w:eastAsia="宋体" w:cs="宋体"/>
          <w:color w:val="000000"/>
          <w:sz w:val="24"/>
          <w:szCs w:val="24"/>
          <w:highlight w:val="none"/>
        </w:rPr>
        <w:t>。</w:t>
      </w:r>
    </w:p>
    <w:p w14:paraId="65341620">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关于发包人应完成的其他开工准备工作及期限：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09F6ECBC">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关于承包人应完成的其他开工准备工作及期限：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41B299D">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7.3.2开工通知</w:t>
      </w:r>
    </w:p>
    <w:p w14:paraId="38C2FCB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因发包人原因造成监理人未能在计划开工日期之日起</w:t>
      </w:r>
      <w:r>
        <w:rPr>
          <w:rFonts w:hint="eastAsia" w:ascii="宋体" w:hAnsi="宋体" w:eastAsia="宋体" w:cs="宋体"/>
          <w:color w:val="000000"/>
          <w:sz w:val="24"/>
          <w:szCs w:val="24"/>
          <w:highlight w:val="none"/>
          <w:u w:val="single"/>
        </w:rPr>
        <w:t>60</w:t>
      </w:r>
      <w:r>
        <w:rPr>
          <w:rFonts w:hint="eastAsia" w:ascii="宋体" w:hAnsi="宋体" w:eastAsia="宋体" w:cs="宋体"/>
          <w:color w:val="000000"/>
          <w:sz w:val="24"/>
          <w:szCs w:val="24"/>
          <w:highlight w:val="none"/>
        </w:rPr>
        <w:t>天内发出开工通知的，承包人有权提出价格调整要求，或者解除合同。</w:t>
      </w:r>
    </w:p>
    <w:bookmarkEnd w:id="163"/>
    <w:bookmarkEnd w:id="164"/>
    <w:bookmarkEnd w:id="165"/>
    <w:bookmarkEnd w:id="166"/>
    <w:bookmarkEnd w:id="167"/>
    <w:bookmarkEnd w:id="168"/>
    <w:bookmarkEnd w:id="169"/>
    <w:p w14:paraId="38A57BF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7.4 测量放线</w:t>
      </w:r>
    </w:p>
    <w:p w14:paraId="069F6A2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7.4.1发包人通过监理人向承包人提供测量基准点、基准线和水准点及其书面资料的期限：</w:t>
      </w:r>
      <w:r>
        <w:rPr>
          <w:rFonts w:hint="eastAsia" w:ascii="宋体" w:hAnsi="宋体" w:eastAsia="宋体" w:cs="宋体"/>
          <w:color w:val="000000"/>
          <w:sz w:val="24"/>
          <w:szCs w:val="24"/>
          <w:highlight w:val="none"/>
          <w:u w:val="single"/>
        </w:rPr>
        <w:t>开工通知发出后7天内</w:t>
      </w:r>
      <w:r>
        <w:rPr>
          <w:rFonts w:hint="eastAsia" w:ascii="宋体" w:hAnsi="宋体" w:eastAsia="宋体" w:cs="宋体"/>
          <w:color w:val="000000"/>
          <w:sz w:val="24"/>
          <w:szCs w:val="24"/>
          <w:highlight w:val="none"/>
        </w:rPr>
        <w:t>。</w:t>
      </w:r>
    </w:p>
    <w:p w14:paraId="5F36FDD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70" w:name="_Toc303539125"/>
      <w:bookmarkStart w:id="171" w:name="_Toc312677484"/>
      <w:bookmarkStart w:id="172" w:name="_Toc304295546"/>
      <w:bookmarkStart w:id="173" w:name="_Toc312678010"/>
      <w:bookmarkStart w:id="174" w:name="_Toc300934968"/>
      <w:bookmarkStart w:id="175" w:name="_Toc297216175"/>
      <w:bookmarkStart w:id="176" w:name="_Toc297123516"/>
      <w:r>
        <w:rPr>
          <w:rFonts w:hint="eastAsia" w:ascii="宋体" w:hAnsi="宋体" w:eastAsia="宋体" w:cs="宋体"/>
          <w:color w:val="000000"/>
          <w:sz w:val="24"/>
          <w:szCs w:val="24"/>
          <w:highlight w:val="none"/>
        </w:rPr>
        <w:t>.5 工期延误</w:t>
      </w:r>
    </w:p>
    <w:bookmarkEnd w:id="170"/>
    <w:bookmarkEnd w:id="171"/>
    <w:bookmarkEnd w:id="172"/>
    <w:bookmarkEnd w:id="173"/>
    <w:bookmarkEnd w:id="174"/>
    <w:bookmarkEnd w:id="175"/>
    <w:bookmarkEnd w:id="176"/>
    <w:p w14:paraId="0599572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7.5.1 因发包人原因导致工期延误</w:t>
      </w:r>
    </w:p>
    <w:p w14:paraId="0FCA244D">
      <w:pPr>
        <w:spacing w:line="360" w:lineRule="auto"/>
        <w:ind w:firstLine="240" w:firstLine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（7）因发包人原因导致工期延误的其他情形：</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77A061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77" w:name="_Toc312677486"/>
      <w:bookmarkStart w:id="178" w:name="_Toc312678012"/>
      <w:bookmarkStart w:id="179" w:name="_Toc318581169"/>
      <w:bookmarkStart w:id="180" w:name="_Toc297216177"/>
      <w:bookmarkStart w:id="181" w:name="_Toc300934970"/>
      <w:bookmarkStart w:id="182" w:name="_Toc297123518"/>
      <w:bookmarkStart w:id="183" w:name="_Toc304295548"/>
      <w:bookmarkStart w:id="184" w:name="_Toc303539127"/>
      <w:r>
        <w:rPr>
          <w:rFonts w:hint="eastAsia" w:ascii="宋体" w:hAnsi="宋体" w:eastAsia="宋体" w:cs="宋体"/>
          <w:color w:val="000000"/>
          <w:sz w:val="24"/>
          <w:szCs w:val="24"/>
          <w:highlight w:val="none"/>
        </w:rPr>
        <w:t>.5.2 因承包人原因导致工期延误</w:t>
      </w:r>
    </w:p>
    <w:bookmarkEnd w:id="177"/>
    <w:bookmarkEnd w:id="178"/>
    <w:bookmarkEnd w:id="179"/>
    <w:p w14:paraId="7FFC463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w:t>
      </w:r>
      <w:bookmarkStart w:id="185" w:name="_Toc312677487"/>
      <w:bookmarkStart w:id="186" w:name="_Toc312678013"/>
      <w:bookmarkStart w:id="187" w:name="_Toc318581170"/>
      <w:r>
        <w:rPr>
          <w:rFonts w:hint="eastAsia" w:ascii="宋体" w:hAnsi="宋体" w:eastAsia="宋体" w:cs="宋体"/>
          <w:color w:val="000000"/>
          <w:sz w:val="24"/>
          <w:szCs w:val="24"/>
          <w:highlight w:val="none"/>
        </w:rPr>
        <w:t>承包人原因造成工期延误，逾期竣工违约金的计算方法为：</w:t>
      </w:r>
      <w:r>
        <w:rPr>
          <w:rFonts w:hint="eastAsia" w:ascii="宋体" w:hAnsi="宋体" w:eastAsia="宋体" w:cs="宋体"/>
          <w:color w:val="000000"/>
          <w:sz w:val="24"/>
          <w:szCs w:val="24"/>
          <w:highlight w:val="none"/>
          <w:u w:val="single"/>
        </w:rPr>
        <w:t>工期每延误一天，应向发包人支付违约金1000元;逾期超过30日的，发包人有权解除本合同，并要求承包人按签约合同价的1%向发包人支付违约金。但因治污减霾政府要求禁止施工连续超过3天（不含本数）的，经甲方书面确认后，工期相应顺延</w:t>
      </w:r>
      <w:r>
        <w:rPr>
          <w:rFonts w:hint="eastAsia" w:ascii="宋体" w:hAnsi="宋体" w:eastAsia="宋体" w:cs="宋体"/>
          <w:color w:val="000000"/>
          <w:sz w:val="24"/>
          <w:szCs w:val="24"/>
          <w:highlight w:val="none"/>
        </w:rPr>
        <w:t>。</w:t>
      </w:r>
      <w:bookmarkEnd w:id="180"/>
      <w:bookmarkEnd w:id="181"/>
      <w:bookmarkEnd w:id="182"/>
      <w:bookmarkEnd w:id="183"/>
      <w:bookmarkEnd w:id="184"/>
      <w:bookmarkEnd w:id="185"/>
      <w:bookmarkEnd w:id="186"/>
    </w:p>
    <w:bookmarkEnd w:id="187"/>
    <w:p w14:paraId="1A36F2E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因承包人原因造成工期延误，逾</w:t>
      </w:r>
      <w:bookmarkStart w:id="188" w:name="_Toc312678014"/>
      <w:bookmarkStart w:id="189" w:name="_Toc318581171"/>
      <w:r>
        <w:rPr>
          <w:rFonts w:hint="eastAsia" w:ascii="宋体" w:hAnsi="宋体" w:eastAsia="宋体" w:cs="宋体"/>
          <w:color w:val="000000"/>
          <w:sz w:val="24"/>
          <w:szCs w:val="24"/>
          <w:highlight w:val="none"/>
        </w:rPr>
        <w:t>期竣工违约金的上限：</w:t>
      </w:r>
      <w:r>
        <w:rPr>
          <w:rFonts w:hint="eastAsia" w:ascii="宋体" w:hAnsi="宋体" w:eastAsia="宋体" w:cs="宋体"/>
          <w:color w:val="000000"/>
          <w:sz w:val="24"/>
          <w:szCs w:val="24"/>
          <w:highlight w:val="none"/>
          <w:u w:val="single"/>
        </w:rPr>
        <w:t>无上限</w:t>
      </w:r>
      <w:r>
        <w:rPr>
          <w:rFonts w:hint="eastAsia" w:ascii="宋体" w:hAnsi="宋体" w:eastAsia="宋体" w:cs="宋体"/>
          <w:color w:val="000000"/>
          <w:sz w:val="24"/>
          <w:szCs w:val="24"/>
          <w:highlight w:val="none"/>
        </w:rPr>
        <w:t>。</w:t>
      </w:r>
    </w:p>
    <w:bookmarkEnd w:id="188"/>
    <w:bookmarkEnd w:id="189"/>
    <w:p w14:paraId="6C8E579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90" w:name="_Toc312678015"/>
      <w:bookmarkStart w:id="191" w:name="_Toc304295549"/>
      <w:bookmarkStart w:id="192" w:name="_Toc297216178"/>
      <w:bookmarkStart w:id="193" w:name="_Toc297123519"/>
      <w:bookmarkStart w:id="194" w:name="_Toc300934971"/>
      <w:bookmarkStart w:id="195" w:name="_Toc303539128"/>
      <w:r>
        <w:rPr>
          <w:rFonts w:hint="eastAsia" w:ascii="宋体" w:hAnsi="宋体" w:eastAsia="宋体" w:cs="宋体"/>
          <w:color w:val="000000"/>
          <w:sz w:val="24"/>
          <w:szCs w:val="24"/>
          <w:highlight w:val="none"/>
        </w:rPr>
        <w:t>.6 不</w:t>
      </w:r>
      <w:bookmarkEnd w:id="190"/>
      <w:bookmarkEnd w:id="191"/>
      <w:bookmarkEnd w:id="192"/>
      <w:bookmarkEnd w:id="193"/>
      <w:bookmarkEnd w:id="194"/>
      <w:bookmarkEnd w:id="195"/>
      <w:r>
        <w:rPr>
          <w:rFonts w:hint="eastAsia" w:ascii="宋体" w:hAnsi="宋体" w:eastAsia="宋体" w:cs="宋体"/>
          <w:color w:val="000000"/>
          <w:sz w:val="24"/>
          <w:szCs w:val="24"/>
          <w:highlight w:val="none"/>
        </w:rPr>
        <w:t>利物质条件</w:t>
      </w:r>
    </w:p>
    <w:p w14:paraId="5AFA7076">
      <w:pPr>
        <w:spacing w:line="360" w:lineRule="auto"/>
        <w:ind w:firstLine="480" w:firstLineChars="200"/>
        <w:rPr>
          <w:rFonts w:hint="eastAsia" w:ascii="宋体" w:hAnsi="宋体" w:eastAsia="宋体" w:cs="宋体"/>
          <w:color w:val="000000"/>
          <w:sz w:val="24"/>
          <w:szCs w:val="24"/>
          <w:highlight w:val="none"/>
        </w:rPr>
      </w:pPr>
      <w:bookmarkStart w:id="196" w:name="_Toc297216179"/>
      <w:bookmarkStart w:id="197" w:name="_Toc304295550"/>
      <w:bookmarkStart w:id="198" w:name="_Toc303539129"/>
      <w:bookmarkStart w:id="199" w:name="_Toc297123520"/>
      <w:bookmarkStart w:id="200" w:name="_Toc300934972"/>
      <w:bookmarkStart w:id="201" w:name="_Toc318581172"/>
      <w:bookmarkStart w:id="202" w:name="_Toc312678016"/>
      <w:r>
        <w:rPr>
          <w:rFonts w:hint="eastAsia" w:ascii="宋体" w:hAnsi="宋体" w:eastAsia="宋体" w:cs="宋体"/>
          <w:color w:val="000000"/>
          <w:sz w:val="24"/>
          <w:szCs w:val="24"/>
          <w:highlight w:val="none"/>
        </w:rPr>
        <w:t>不利物质条件的其他情形和有关约定：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196"/>
    <w:bookmarkEnd w:id="197"/>
    <w:bookmarkEnd w:id="198"/>
    <w:bookmarkEnd w:id="199"/>
    <w:bookmarkEnd w:id="200"/>
    <w:bookmarkEnd w:id="201"/>
    <w:bookmarkEnd w:id="202"/>
    <w:p w14:paraId="6C4A58B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03" w:name="_Toc297123521"/>
      <w:bookmarkStart w:id="204" w:name="_Toc303539130"/>
      <w:bookmarkStart w:id="205" w:name="_Toc312678017"/>
      <w:bookmarkStart w:id="206" w:name="_Toc297216180"/>
      <w:bookmarkStart w:id="207" w:name="_Toc300934973"/>
      <w:bookmarkStart w:id="208" w:name="_Toc304295551"/>
      <w:r>
        <w:rPr>
          <w:rFonts w:hint="eastAsia" w:ascii="宋体" w:hAnsi="宋体" w:eastAsia="宋体" w:cs="宋体"/>
          <w:color w:val="000000"/>
          <w:sz w:val="24"/>
          <w:szCs w:val="24"/>
          <w:highlight w:val="none"/>
        </w:rPr>
        <w:t>.7异常恶劣的气候条件</w:t>
      </w:r>
    </w:p>
    <w:bookmarkEnd w:id="203"/>
    <w:bookmarkEnd w:id="204"/>
    <w:bookmarkEnd w:id="205"/>
    <w:bookmarkEnd w:id="206"/>
    <w:bookmarkEnd w:id="207"/>
    <w:bookmarkEnd w:id="208"/>
    <w:p w14:paraId="09A428C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发包人和承包人同意以下情形视为异常恶劣的气候条件：</w:t>
      </w:r>
    </w:p>
    <w:p w14:paraId="0DC259E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u w:val="single"/>
        </w:rPr>
        <w:t>风力8级及以上</w:t>
      </w:r>
      <w:r>
        <w:rPr>
          <w:rFonts w:hint="eastAsia" w:ascii="宋体" w:hAnsi="宋体" w:eastAsia="宋体" w:cs="宋体"/>
          <w:color w:val="000000"/>
          <w:sz w:val="24"/>
          <w:szCs w:val="24"/>
          <w:highlight w:val="none"/>
        </w:rPr>
        <w:t>；</w:t>
      </w:r>
    </w:p>
    <w:p w14:paraId="5543C52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color w:val="000000"/>
          <w:sz w:val="24"/>
          <w:szCs w:val="24"/>
          <w:highlight w:val="none"/>
          <w:u w:val="single"/>
        </w:rPr>
        <w:t>冰雹</w:t>
      </w:r>
      <w:r>
        <w:rPr>
          <w:rFonts w:hint="eastAsia" w:ascii="宋体" w:hAnsi="宋体" w:eastAsia="宋体" w:cs="宋体"/>
          <w:color w:val="000000"/>
          <w:sz w:val="24"/>
          <w:szCs w:val="24"/>
          <w:highlight w:val="none"/>
        </w:rPr>
        <w:t>；</w:t>
      </w:r>
    </w:p>
    <w:p w14:paraId="631E94F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color w:val="000000"/>
          <w:sz w:val="24"/>
          <w:szCs w:val="24"/>
          <w:highlight w:val="none"/>
          <w:u w:val="single"/>
        </w:rPr>
        <w:t>连续降雪超过30CM厚且温度零下10摄氏度以下</w:t>
      </w:r>
      <w:r>
        <w:rPr>
          <w:rFonts w:hint="eastAsia" w:ascii="宋体" w:hAnsi="宋体" w:eastAsia="宋体" w:cs="宋体"/>
          <w:color w:val="000000"/>
          <w:sz w:val="24"/>
          <w:szCs w:val="24"/>
          <w:highlight w:val="none"/>
        </w:rPr>
        <w:t>。</w:t>
      </w:r>
    </w:p>
    <w:p w14:paraId="052D1B24">
      <w:pPr>
        <w:spacing w:line="360" w:lineRule="auto"/>
        <w:ind w:firstLine="480" w:firstLineChars="200"/>
        <w:outlineLvl w:val="0"/>
        <w:rPr>
          <w:rFonts w:hint="eastAsia" w:ascii="宋体" w:hAnsi="宋体" w:eastAsia="宋体" w:cs="宋体"/>
          <w:color w:val="000000"/>
          <w:sz w:val="24"/>
          <w:szCs w:val="24"/>
          <w:highlight w:val="none"/>
        </w:rPr>
      </w:pPr>
      <w:bookmarkStart w:id="209" w:name="_Toc27319"/>
      <w:r>
        <w:rPr>
          <w:rFonts w:hint="eastAsia" w:ascii="宋体" w:hAnsi="宋体" w:eastAsia="宋体" w:cs="宋体"/>
          <w:color w:val="000000"/>
          <w:sz w:val="24"/>
          <w:szCs w:val="24"/>
          <w:highlight w:val="none"/>
        </w:rPr>
        <w:t>7.9 提前竣工的奖励</w:t>
      </w:r>
      <w:bookmarkEnd w:id="209"/>
    </w:p>
    <w:p w14:paraId="5E9835D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7.9.2提前竣工的奖励：</w:t>
      </w:r>
      <w:r>
        <w:rPr>
          <w:rFonts w:hint="eastAsia" w:ascii="宋体" w:hAnsi="宋体" w:eastAsia="宋体" w:cs="宋体"/>
          <w:color w:val="000000"/>
          <w:sz w:val="24"/>
          <w:szCs w:val="24"/>
          <w:highlight w:val="none"/>
          <w:u w:val="single"/>
        </w:rPr>
        <w:t>无奖励</w:t>
      </w:r>
      <w:r>
        <w:rPr>
          <w:rFonts w:hint="eastAsia" w:ascii="宋体" w:hAnsi="宋体" w:eastAsia="宋体" w:cs="宋体"/>
          <w:color w:val="000000"/>
          <w:sz w:val="24"/>
          <w:szCs w:val="24"/>
          <w:highlight w:val="none"/>
        </w:rPr>
        <w:t>。</w:t>
      </w:r>
    </w:p>
    <w:p w14:paraId="4BD52415">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210" w:name="_Toc351203640"/>
      <w:r>
        <w:rPr>
          <w:rFonts w:hint="eastAsia" w:ascii="宋体" w:hAnsi="宋体" w:eastAsia="宋体" w:cs="宋体"/>
          <w:b w:val="0"/>
          <w:bCs/>
          <w:color w:val="000000"/>
          <w:kern w:val="2"/>
          <w:sz w:val="24"/>
          <w:szCs w:val="24"/>
          <w:highlight w:val="none"/>
          <w:lang w:val="en-US" w:eastAsia="zh-CN" w:bidi="ar-SA"/>
        </w:rPr>
        <w:t>8. 材料与设备</w:t>
      </w:r>
      <w:bookmarkEnd w:id="210"/>
    </w:p>
    <w:bookmarkEnd w:id="138"/>
    <w:bookmarkEnd w:id="139"/>
    <w:bookmarkEnd w:id="140"/>
    <w:bookmarkEnd w:id="141"/>
    <w:bookmarkEnd w:id="142"/>
    <w:bookmarkEnd w:id="143"/>
    <w:bookmarkEnd w:id="144"/>
    <w:bookmarkEnd w:id="145"/>
    <w:bookmarkEnd w:id="146"/>
    <w:bookmarkEnd w:id="147"/>
    <w:p w14:paraId="07D862C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bookmarkStart w:id="211" w:name="_Toc296891207"/>
      <w:bookmarkStart w:id="212" w:name="_Toc296944506"/>
      <w:bookmarkStart w:id="213" w:name="_Toc297123527"/>
      <w:bookmarkStart w:id="214" w:name="_Toc292559372"/>
      <w:bookmarkStart w:id="215" w:name="_Toc300934979"/>
      <w:bookmarkStart w:id="216" w:name="_Toc297120467"/>
      <w:bookmarkStart w:id="217" w:name="_Toc297048353"/>
      <w:bookmarkStart w:id="218" w:name="_Toc292559877"/>
      <w:bookmarkStart w:id="219" w:name="_Toc296346668"/>
      <w:bookmarkStart w:id="220" w:name="_Toc296890995"/>
      <w:bookmarkStart w:id="221" w:name="_Toc312678019"/>
      <w:bookmarkStart w:id="222" w:name="_Toc297216186"/>
      <w:bookmarkStart w:id="223" w:name="_Toc296503167"/>
      <w:bookmarkStart w:id="224" w:name="_Toc303539136"/>
      <w:bookmarkStart w:id="225" w:name="_Toc312677493"/>
      <w:bookmarkStart w:id="226" w:name="_Toc304295556"/>
      <w:bookmarkStart w:id="227" w:name="_Toc296347166"/>
      <w:bookmarkStart w:id="228" w:name="_Toc280868654"/>
      <w:bookmarkStart w:id="229" w:name="_Toc280868656"/>
      <w:bookmarkStart w:id="230" w:name="_Toc267251424"/>
      <w:bookmarkStart w:id="231" w:name="_Toc280868655"/>
      <w:r>
        <w:rPr>
          <w:rFonts w:hint="eastAsia" w:ascii="宋体" w:hAnsi="宋体" w:eastAsia="宋体" w:cs="宋体"/>
          <w:color w:val="000000"/>
          <w:sz w:val="24"/>
          <w:szCs w:val="24"/>
          <w:highlight w:val="none"/>
        </w:rPr>
        <w:t>.4材料与工程设备的保管与使用</w:t>
      </w:r>
    </w:p>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14:paraId="7DB934E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bookmarkStart w:id="232" w:name="_Toc292559373"/>
      <w:bookmarkStart w:id="233" w:name="_Toc292559878"/>
      <w:bookmarkStart w:id="234" w:name="_Toc312677494"/>
      <w:bookmarkStart w:id="235" w:name="_Toc296890996"/>
      <w:bookmarkStart w:id="236" w:name="_Toc318581173"/>
      <w:bookmarkStart w:id="237" w:name="_Toc297120468"/>
      <w:bookmarkStart w:id="238" w:name="_Toc303539137"/>
      <w:bookmarkStart w:id="239" w:name="_Toc297123528"/>
      <w:bookmarkStart w:id="240" w:name="_Toc300934980"/>
      <w:bookmarkStart w:id="241" w:name="_Toc297048354"/>
      <w:bookmarkStart w:id="242" w:name="_Toc297216187"/>
      <w:bookmarkStart w:id="243" w:name="_Toc296346669"/>
      <w:bookmarkStart w:id="244" w:name="_Toc296891208"/>
      <w:bookmarkStart w:id="245" w:name="_Toc296944507"/>
      <w:bookmarkStart w:id="246" w:name="_Toc312678020"/>
      <w:bookmarkStart w:id="247" w:name="_Toc296347167"/>
      <w:bookmarkStart w:id="248" w:name="_Toc296503168"/>
      <w:bookmarkStart w:id="249" w:name="_Toc304295557"/>
      <w:r>
        <w:rPr>
          <w:rFonts w:hint="eastAsia" w:ascii="宋体" w:hAnsi="宋体" w:eastAsia="宋体" w:cs="宋体"/>
          <w:color w:val="000000"/>
          <w:sz w:val="24"/>
          <w:szCs w:val="24"/>
          <w:highlight w:val="none"/>
        </w:rPr>
        <w:t>.4.1发包人供应的材料设备的保管费用的承担：</w:t>
      </w:r>
      <w:r>
        <w:rPr>
          <w:rFonts w:hint="eastAsia" w:ascii="宋体" w:hAnsi="宋体" w:eastAsia="宋体" w:cs="宋体"/>
          <w:color w:val="000000"/>
          <w:sz w:val="24"/>
          <w:szCs w:val="24"/>
          <w:highlight w:val="none"/>
          <w:u w:val="single"/>
        </w:rPr>
        <w:t>由承包人承担</w:t>
      </w:r>
      <w:r>
        <w:rPr>
          <w:rFonts w:hint="eastAsia" w:ascii="宋体" w:hAnsi="宋体" w:eastAsia="宋体" w:cs="宋体"/>
          <w:color w:val="000000"/>
          <w:sz w:val="24"/>
          <w:szCs w:val="24"/>
          <w:highlight w:val="none"/>
        </w:rPr>
        <w:t>。</w:t>
      </w:r>
      <w:bookmarkEnd w:id="232"/>
      <w:bookmarkEnd w:id="233"/>
    </w:p>
    <w:p w14:paraId="1B03F795">
      <w:pPr>
        <w:spacing w:line="360" w:lineRule="auto"/>
        <w:ind w:firstLine="480" w:firstLineChars="200"/>
        <w:outlineLvl w:val="0"/>
        <w:rPr>
          <w:rFonts w:hint="eastAsia" w:ascii="宋体" w:hAnsi="宋体" w:eastAsia="宋体" w:cs="宋体"/>
          <w:color w:val="000000"/>
          <w:sz w:val="24"/>
          <w:szCs w:val="24"/>
          <w:highlight w:val="none"/>
        </w:rPr>
      </w:pPr>
      <w:bookmarkStart w:id="250" w:name="_Toc28725"/>
      <w:r>
        <w:rPr>
          <w:rFonts w:hint="eastAsia" w:ascii="宋体" w:hAnsi="宋体" w:eastAsia="宋体" w:cs="宋体"/>
          <w:color w:val="000000"/>
          <w:sz w:val="24"/>
          <w:szCs w:val="24"/>
          <w:highlight w:val="none"/>
        </w:rPr>
        <w:t>8.6 样品</w:t>
      </w:r>
      <w:bookmarkEnd w:id="250"/>
    </w:p>
    <w:p w14:paraId="4098A07B">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8.6.1样品的报送与封存</w:t>
      </w:r>
    </w:p>
    <w:p w14:paraId="309BD616">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需要承包人报送样品的材料或工程设备，样品的种类、名称、规格、数量要求：</w:t>
      </w:r>
      <w:r>
        <w:rPr>
          <w:rFonts w:hint="eastAsia" w:ascii="宋体" w:hAnsi="宋体" w:eastAsia="宋体" w:cs="宋体"/>
          <w:color w:val="000000"/>
          <w:sz w:val="24"/>
          <w:szCs w:val="24"/>
          <w:highlight w:val="none"/>
          <w:u w:val="single"/>
        </w:rPr>
        <w:t>按照有关规定、管理部门的要求、发包人需求确定</w:t>
      </w:r>
      <w:r>
        <w:rPr>
          <w:rFonts w:hint="eastAsia" w:ascii="宋体" w:hAnsi="宋体" w:eastAsia="宋体" w:cs="宋体"/>
          <w:color w:val="000000"/>
          <w:sz w:val="24"/>
          <w:szCs w:val="24"/>
          <w:highlight w:val="none"/>
        </w:rPr>
        <w:t>。</w:t>
      </w:r>
    </w:p>
    <w:p w14:paraId="5B0752F0">
      <w:pPr>
        <w:spacing w:line="360" w:lineRule="auto"/>
        <w:ind w:firstLine="480" w:firstLineChars="200"/>
        <w:outlineLvl w:val="0"/>
        <w:rPr>
          <w:rFonts w:hint="eastAsia" w:ascii="宋体" w:hAnsi="宋体" w:eastAsia="宋体" w:cs="宋体"/>
          <w:color w:val="000000"/>
          <w:sz w:val="24"/>
          <w:szCs w:val="24"/>
          <w:highlight w:val="none"/>
        </w:rPr>
      </w:pPr>
      <w:bookmarkStart w:id="251" w:name="_Toc16181"/>
      <w:r>
        <w:rPr>
          <w:rFonts w:hint="eastAsia" w:ascii="宋体" w:hAnsi="宋体" w:eastAsia="宋体" w:cs="宋体"/>
          <w:color w:val="000000"/>
          <w:sz w:val="24"/>
          <w:szCs w:val="24"/>
          <w:highlight w:val="none"/>
        </w:rPr>
        <w:t>8.8 施工设备和临时设施</w:t>
      </w:r>
      <w:bookmarkEnd w:id="251"/>
    </w:p>
    <w:p w14:paraId="2436B512">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8.8.1 承包人提供的施工设备和临时设施</w:t>
      </w:r>
    </w:p>
    <w:p w14:paraId="362FB4A4">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关于修建临时设施费用承担的约定：</w:t>
      </w:r>
      <w:r>
        <w:rPr>
          <w:rFonts w:hint="eastAsia" w:ascii="宋体" w:hAnsi="宋体" w:eastAsia="宋体" w:cs="宋体"/>
          <w:color w:val="000000"/>
          <w:sz w:val="24"/>
          <w:szCs w:val="24"/>
          <w:highlight w:val="none"/>
          <w:u w:val="single"/>
        </w:rPr>
        <w:t>由承包人承担</w:t>
      </w:r>
      <w:r>
        <w:rPr>
          <w:rFonts w:hint="eastAsia" w:ascii="宋体" w:hAnsi="宋体" w:eastAsia="宋体" w:cs="宋体"/>
          <w:color w:val="000000"/>
          <w:sz w:val="24"/>
          <w:szCs w:val="24"/>
          <w:highlight w:val="none"/>
        </w:rPr>
        <w:t>。</w:t>
      </w:r>
    </w:p>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14:paraId="164D3494">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252" w:name="_Toc351203641"/>
      <w:r>
        <w:rPr>
          <w:rFonts w:hint="eastAsia" w:ascii="宋体" w:hAnsi="宋体" w:eastAsia="宋体" w:cs="宋体"/>
          <w:b w:val="0"/>
          <w:bCs/>
          <w:color w:val="000000"/>
          <w:kern w:val="2"/>
          <w:sz w:val="24"/>
          <w:szCs w:val="24"/>
          <w:highlight w:val="none"/>
          <w:lang w:val="en-US" w:eastAsia="zh-CN" w:bidi="ar-SA"/>
        </w:rPr>
        <w:t>9</w:t>
      </w:r>
      <w:bookmarkEnd w:id="229"/>
      <w:bookmarkEnd w:id="230"/>
      <w:bookmarkEnd w:id="231"/>
      <w:bookmarkStart w:id="253" w:name="_Toc300934982"/>
      <w:bookmarkStart w:id="254" w:name="_Toc297216192"/>
      <w:bookmarkStart w:id="255" w:name="_Toc312678021"/>
      <w:bookmarkStart w:id="256" w:name="_Toc304295559"/>
      <w:bookmarkStart w:id="257" w:name="_Toc312677495"/>
      <w:bookmarkStart w:id="258" w:name="_Toc303539139"/>
      <w:bookmarkStart w:id="259" w:name="_Toc297123533"/>
      <w:bookmarkStart w:id="260" w:name="_Toc296944512"/>
      <w:bookmarkStart w:id="261" w:name="_Toc297120473"/>
      <w:bookmarkStart w:id="262" w:name="_Toc267251428"/>
      <w:bookmarkStart w:id="263" w:name="_Toc292559883"/>
      <w:bookmarkStart w:id="264" w:name="_Toc292559378"/>
      <w:bookmarkStart w:id="265" w:name="_Toc297048359"/>
      <w:bookmarkStart w:id="266" w:name="_Toc267251427"/>
      <w:bookmarkStart w:id="267" w:name="_Toc296347172"/>
      <w:bookmarkStart w:id="268" w:name="_Toc296891001"/>
      <w:bookmarkStart w:id="269" w:name="_Toc296346674"/>
      <w:bookmarkStart w:id="270" w:name="_Toc296891213"/>
      <w:bookmarkStart w:id="271" w:name="_Toc296503173"/>
      <w:r>
        <w:rPr>
          <w:rFonts w:hint="eastAsia" w:ascii="宋体" w:hAnsi="宋体" w:eastAsia="宋体" w:cs="宋体"/>
          <w:b w:val="0"/>
          <w:bCs/>
          <w:color w:val="000000"/>
          <w:kern w:val="2"/>
          <w:sz w:val="24"/>
          <w:szCs w:val="24"/>
          <w:highlight w:val="none"/>
          <w:lang w:val="en-US" w:eastAsia="zh-CN" w:bidi="ar-SA"/>
        </w:rPr>
        <w:t>. 试验与检验</w:t>
      </w:r>
      <w:bookmarkEnd w:id="252"/>
    </w:p>
    <w:bookmarkEnd w:id="253"/>
    <w:bookmarkEnd w:id="254"/>
    <w:bookmarkEnd w:id="255"/>
    <w:bookmarkEnd w:id="256"/>
    <w:bookmarkEnd w:id="257"/>
    <w:bookmarkEnd w:id="258"/>
    <w:bookmarkEnd w:id="259"/>
    <w:p w14:paraId="0398215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bookmarkStart w:id="272" w:name="_Toc297216193"/>
      <w:bookmarkStart w:id="273" w:name="_Toc304295560"/>
      <w:bookmarkStart w:id="274" w:name="_Toc303539140"/>
      <w:bookmarkStart w:id="275" w:name="_Toc300934983"/>
      <w:bookmarkStart w:id="276" w:name="_Toc297123534"/>
      <w:bookmarkStart w:id="277" w:name="_Toc312678022"/>
      <w:bookmarkStart w:id="278" w:name="_Toc312677496"/>
      <w:r>
        <w:rPr>
          <w:rFonts w:hint="eastAsia" w:ascii="宋体" w:hAnsi="宋体" w:eastAsia="宋体" w:cs="宋体"/>
          <w:color w:val="000000"/>
          <w:sz w:val="24"/>
          <w:szCs w:val="24"/>
          <w:highlight w:val="none"/>
        </w:rPr>
        <w:t>.1试验设备与试验人员</w:t>
      </w:r>
    </w:p>
    <w:bookmarkEnd w:id="272"/>
    <w:bookmarkEnd w:id="273"/>
    <w:bookmarkEnd w:id="274"/>
    <w:bookmarkEnd w:id="275"/>
    <w:bookmarkEnd w:id="276"/>
    <w:bookmarkEnd w:id="277"/>
    <w:bookmarkEnd w:id="278"/>
    <w:p w14:paraId="437BC9C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bookmarkStart w:id="279" w:name="_Toc312678023"/>
      <w:bookmarkStart w:id="280" w:name="_Toc297216194"/>
      <w:bookmarkStart w:id="281" w:name="_Toc312677497"/>
      <w:bookmarkStart w:id="282" w:name="_Toc297123535"/>
      <w:bookmarkStart w:id="283" w:name="_Toc300934984"/>
      <w:bookmarkStart w:id="284" w:name="_Toc304295561"/>
      <w:bookmarkStart w:id="285" w:name="_Toc303539141"/>
      <w:bookmarkStart w:id="286" w:name="_Toc318581174"/>
      <w:r>
        <w:rPr>
          <w:rFonts w:hint="eastAsia" w:ascii="宋体" w:hAnsi="宋体" w:eastAsia="宋体" w:cs="宋体"/>
          <w:color w:val="000000"/>
          <w:sz w:val="24"/>
          <w:szCs w:val="24"/>
          <w:highlight w:val="none"/>
        </w:rPr>
        <w:t>.1.2 试验设备</w:t>
      </w:r>
    </w:p>
    <w:p w14:paraId="0B57CB1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施工现场需要配置的试验场所：</w:t>
      </w:r>
      <w:bookmarkEnd w:id="279"/>
      <w:bookmarkEnd w:id="280"/>
      <w:bookmarkEnd w:id="281"/>
      <w:bookmarkEnd w:id="282"/>
      <w:bookmarkEnd w:id="283"/>
      <w:bookmarkEnd w:id="284"/>
      <w:bookmarkEnd w:id="285"/>
      <w:bookmarkStart w:id="287" w:name="_Toc312677498"/>
      <w:bookmarkStart w:id="288" w:name="_Toc312678024"/>
      <w:bookmarkStart w:id="289" w:name="_Toc297123536"/>
      <w:bookmarkStart w:id="290" w:name="_Toc304295562"/>
      <w:bookmarkStart w:id="291" w:name="_Toc303539142"/>
      <w:bookmarkStart w:id="292" w:name="_Toc297216195"/>
      <w:bookmarkStart w:id="293" w:name="_Toc300934985"/>
      <w:r>
        <w:rPr>
          <w:rFonts w:hint="eastAsia" w:ascii="宋体" w:hAnsi="宋体" w:eastAsia="宋体" w:cs="宋体"/>
          <w:color w:val="000000"/>
          <w:sz w:val="24"/>
          <w:szCs w:val="24"/>
          <w:highlight w:val="none"/>
          <w:u w:val="single"/>
        </w:rPr>
        <w:t>按照发包人或监理人的指示及有关规定配置，确保满足施工需要，并承担因此产生的全部费用</w:t>
      </w:r>
      <w:r>
        <w:rPr>
          <w:rFonts w:hint="eastAsia" w:ascii="宋体" w:hAnsi="宋体" w:eastAsia="宋体" w:cs="宋体"/>
          <w:color w:val="000000"/>
          <w:sz w:val="24"/>
          <w:szCs w:val="24"/>
          <w:highlight w:val="none"/>
        </w:rPr>
        <w:t xml:space="preserve">。 </w:t>
      </w:r>
    </w:p>
    <w:p w14:paraId="5A732B7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施工现场需要配备的试验设备：</w:t>
      </w:r>
      <w:r>
        <w:rPr>
          <w:rFonts w:hint="eastAsia" w:ascii="宋体" w:hAnsi="宋体" w:eastAsia="宋体" w:cs="宋体"/>
          <w:color w:val="000000"/>
          <w:sz w:val="24"/>
          <w:szCs w:val="24"/>
          <w:highlight w:val="none"/>
          <w:u w:val="single"/>
        </w:rPr>
        <w:t>按照发包人或监理人的指示及有关规定配置，确保满足施工需要，并承担因此产生的全部费用</w:t>
      </w:r>
      <w:r>
        <w:rPr>
          <w:rFonts w:hint="eastAsia" w:ascii="宋体" w:hAnsi="宋体" w:eastAsia="宋体" w:cs="宋体"/>
          <w:color w:val="000000"/>
          <w:sz w:val="24"/>
          <w:szCs w:val="24"/>
          <w:highlight w:val="none"/>
        </w:rPr>
        <w:t>。</w:t>
      </w:r>
    </w:p>
    <w:p w14:paraId="2B65B78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施工现场需要具备的其他试验条件：</w:t>
      </w:r>
      <w:r>
        <w:rPr>
          <w:rFonts w:hint="eastAsia" w:ascii="宋体" w:hAnsi="宋体" w:eastAsia="宋体" w:cs="宋体"/>
          <w:color w:val="000000"/>
          <w:sz w:val="24"/>
          <w:szCs w:val="24"/>
          <w:highlight w:val="none"/>
          <w:u w:val="single"/>
        </w:rPr>
        <w:t>按照发包人或监理人的指示及有关规定配置，确保满足施工需要，并承担因此产生的全部费用</w:t>
      </w:r>
      <w:r>
        <w:rPr>
          <w:rFonts w:hint="eastAsia" w:ascii="宋体" w:hAnsi="宋体" w:eastAsia="宋体" w:cs="宋体"/>
          <w:color w:val="000000"/>
          <w:sz w:val="24"/>
          <w:szCs w:val="24"/>
          <w:highlight w:val="none"/>
        </w:rPr>
        <w:t>。</w:t>
      </w:r>
    </w:p>
    <w:p w14:paraId="087D682A">
      <w:pPr>
        <w:spacing w:line="360" w:lineRule="auto"/>
        <w:ind w:firstLine="480" w:firstLineChars="200"/>
        <w:outlineLvl w:val="0"/>
        <w:rPr>
          <w:rFonts w:hint="eastAsia" w:ascii="宋体" w:hAnsi="宋体" w:eastAsia="宋体" w:cs="宋体"/>
          <w:color w:val="000000"/>
          <w:sz w:val="24"/>
          <w:szCs w:val="24"/>
          <w:highlight w:val="none"/>
        </w:rPr>
      </w:pPr>
      <w:bookmarkStart w:id="294" w:name="_Toc5756"/>
      <w:r>
        <w:rPr>
          <w:rFonts w:hint="eastAsia" w:ascii="宋体" w:hAnsi="宋体" w:eastAsia="宋体" w:cs="宋体"/>
          <w:color w:val="000000"/>
          <w:sz w:val="24"/>
          <w:szCs w:val="24"/>
          <w:highlight w:val="none"/>
        </w:rPr>
        <w:t>9.4 现场工艺试验</w:t>
      </w:r>
      <w:bookmarkEnd w:id="294"/>
      <w:r>
        <w:rPr>
          <w:rFonts w:hint="eastAsia" w:ascii="宋体" w:hAnsi="宋体" w:eastAsia="宋体" w:cs="宋体"/>
          <w:color w:val="000000"/>
          <w:sz w:val="24"/>
          <w:szCs w:val="24"/>
          <w:highlight w:val="none"/>
        </w:rPr>
        <w:t xml:space="preserve"> </w:t>
      </w:r>
    </w:p>
    <w:p w14:paraId="321FB9C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现场工艺试验的有关约定：</w:t>
      </w:r>
      <w:r>
        <w:rPr>
          <w:rFonts w:hint="eastAsia" w:ascii="宋体" w:hAnsi="宋体" w:eastAsia="宋体" w:cs="宋体"/>
          <w:color w:val="000000"/>
          <w:sz w:val="24"/>
          <w:szCs w:val="24"/>
          <w:highlight w:val="none"/>
          <w:u w:val="single"/>
        </w:rPr>
        <w:t>按照发包人或监理人的指示进行现场工艺试验，因此产生的费用由承包人自行承担</w:t>
      </w:r>
      <w:r>
        <w:rPr>
          <w:rFonts w:hint="eastAsia" w:ascii="宋体" w:hAnsi="宋体" w:eastAsia="宋体" w:cs="宋体"/>
          <w:color w:val="000000"/>
          <w:sz w:val="24"/>
          <w:szCs w:val="24"/>
          <w:highlight w:val="none"/>
        </w:rPr>
        <w:t>。</w:t>
      </w:r>
    </w:p>
    <w:bookmarkEnd w:id="286"/>
    <w:bookmarkEnd w:id="287"/>
    <w:bookmarkEnd w:id="288"/>
    <w:bookmarkEnd w:id="289"/>
    <w:bookmarkEnd w:id="290"/>
    <w:bookmarkEnd w:id="291"/>
    <w:bookmarkEnd w:id="292"/>
    <w:bookmarkEnd w:id="293"/>
    <w:p w14:paraId="0EC70019">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295" w:name="_Toc351203642"/>
      <w:r>
        <w:rPr>
          <w:rFonts w:hint="eastAsia" w:ascii="宋体" w:hAnsi="宋体" w:eastAsia="宋体" w:cs="宋体"/>
          <w:b w:val="0"/>
          <w:bCs/>
          <w:color w:val="000000"/>
          <w:kern w:val="2"/>
          <w:sz w:val="24"/>
          <w:szCs w:val="24"/>
          <w:highlight w:val="none"/>
          <w:lang w:val="en-US" w:eastAsia="zh-CN" w:bidi="ar-SA"/>
        </w:rPr>
        <w:t>1</w:t>
      </w:r>
      <w:bookmarkEnd w:id="260"/>
      <w:bookmarkEnd w:id="261"/>
      <w:bookmarkEnd w:id="262"/>
      <w:bookmarkEnd w:id="263"/>
      <w:bookmarkEnd w:id="264"/>
      <w:bookmarkEnd w:id="265"/>
      <w:bookmarkEnd w:id="266"/>
      <w:bookmarkEnd w:id="267"/>
      <w:bookmarkEnd w:id="268"/>
      <w:bookmarkEnd w:id="269"/>
      <w:bookmarkEnd w:id="270"/>
      <w:bookmarkEnd w:id="271"/>
      <w:bookmarkStart w:id="296" w:name="_Toc297048379"/>
      <w:bookmarkStart w:id="297" w:name="_Toc297216199"/>
      <w:bookmarkStart w:id="298" w:name="_Toc296346694"/>
      <w:bookmarkStart w:id="299" w:name="_Toc297123540"/>
      <w:bookmarkStart w:id="300" w:name="_Toc292559398"/>
      <w:bookmarkStart w:id="301" w:name="_Toc296891021"/>
      <w:bookmarkStart w:id="302" w:name="_Toc296944532"/>
      <w:bookmarkStart w:id="303" w:name="_Toc304295566"/>
      <w:bookmarkStart w:id="304" w:name="_Toc303539146"/>
      <w:bookmarkStart w:id="305" w:name="_Toc292559903"/>
      <w:bookmarkStart w:id="306" w:name="_Toc297120493"/>
      <w:bookmarkStart w:id="307" w:name="_Toc300934989"/>
      <w:bookmarkStart w:id="308" w:name="_Toc296347192"/>
      <w:bookmarkStart w:id="309" w:name="_Toc296503193"/>
      <w:bookmarkStart w:id="310" w:name="_Toc296891233"/>
      <w:bookmarkStart w:id="311" w:name="_Toc312677499"/>
      <w:bookmarkStart w:id="312" w:name="_Toc312678025"/>
      <w:bookmarkStart w:id="313" w:name="_Toc267251435"/>
      <w:bookmarkStart w:id="314" w:name="_Toc267251441"/>
      <w:bookmarkStart w:id="315" w:name="_Toc267251433"/>
      <w:bookmarkStart w:id="316" w:name="_Toc267251439"/>
      <w:bookmarkStart w:id="317" w:name="_Toc267251440"/>
      <w:bookmarkStart w:id="318" w:name="_Toc267251437"/>
      <w:bookmarkStart w:id="319" w:name="_Toc267251442"/>
      <w:r>
        <w:rPr>
          <w:rFonts w:hint="eastAsia" w:ascii="宋体" w:hAnsi="宋体" w:eastAsia="宋体" w:cs="宋体"/>
          <w:b w:val="0"/>
          <w:bCs/>
          <w:color w:val="000000"/>
          <w:kern w:val="2"/>
          <w:sz w:val="24"/>
          <w:szCs w:val="24"/>
          <w:highlight w:val="none"/>
          <w:lang w:val="en-US" w:eastAsia="zh-CN" w:bidi="ar-SA"/>
        </w:rPr>
        <w:t>0. 变更</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bookmarkEnd w:id="311"/>
    <w:bookmarkEnd w:id="312"/>
    <w:p w14:paraId="75D8424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Start w:id="320" w:name="_Toc303539147"/>
      <w:bookmarkStart w:id="321" w:name="_Toc296891022"/>
      <w:bookmarkStart w:id="322" w:name="_Toc296891234"/>
      <w:bookmarkStart w:id="323" w:name="_Toc297048380"/>
      <w:bookmarkStart w:id="324" w:name="_Toc304295567"/>
      <w:bookmarkStart w:id="325" w:name="_Toc296944533"/>
      <w:bookmarkStart w:id="326" w:name="_Toc312678026"/>
      <w:bookmarkStart w:id="327" w:name="_Toc296503194"/>
      <w:bookmarkStart w:id="328" w:name="_Toc296347193"/>
      <w:bookmarkStart w:id="329" w:name="_Toc292559904"/>
      <w:bookmarkStart w:id="330" w:name="_Toc312677500"/>
      <w:bookmarkStart w:id="331" w:name="_Toc300934990"/>
      <w:bookmarkStart w:id="332" w:name="_Toc297123541"/>
      <w:bookmarkStart w:id="333" w:name="_Toc292559399"/>
      <w:bookmarkStart w:id="334" w:name="_Toc297216200"/>
      <w:bookmarkStart w:id="335" w:name="_Toc296346695"/>
      <w:bookmarkStart w:id="336" w:name="_Toc297120494"/>
      <w:r>
        <w:rPr>
          <w:rFonts w:hint="eastAsia" w:ascii="宋体" w:hAnsi="宋体" w:eastAsia="宋体" w:cs="宋体"/>
          <w:color w:val="000000"/>
          <w:sz w:val="24"/>
          <w:szCs w:val="24"/>
          <w:highlight w:val="none"/>
        </w:rPr>
        <w:t>0.1变更的范围</w:t>
      </w:r>
    </w:p>
    <w:p w14:paraId="4584A15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关于变更的范围的约定：</w:t>
      </w:r>
      <w:r>
        <w:rPr>
          <w:rFonts w:hint="eastAsia" w:ascii="宋体" w:hAnsi="宋体" w:eastAsia="宋体" w:cs="宋体"/>
          <w:color w:val="000000"/>
          <w:sz w:val="24"/>
          <w:szCs w:val="24"/>
          <w:highlight w:val="none"/>
          <w:u w:val="single"/>
        </w:rPr>
        <w:t>经发包人批准的设计变更、现场签证、洽商文件等</w:t>
      </w:r>
      <w:r>
        <w:rPr>
          <w:rFonts w:hint="eastAsia" w:ascii="宋体" w:hAnsi="宋体" w:eastAsia="宋体" w:cs="宋体"/>
          <w:color w:val="000000"/>
          <w:sz w:val="24"/>
          <w:szCs w:val="24"/>
          <w:highlight w:val="none"/>
        </w:rPr>
        <w:t>。</w:t>
      </w:r>
    </w:p>
    <w:p w14:paraId="78A022DE">
      <w:pPr>
        <w:spacing w:line="360" w:lineRule="auto"/>
        <w:ind w:firstLine="480" w:firstLineChars="200"/>
        <w:outlineLvl w:val="0"/>
        <w:rPr>
          <w:rFonts w:hint="eastAsia" w:ascii="宋体" w:hAnsi="宋体" w:eastAsia="宋体" w:cs="宋体"/>
          <w:color w:val="000000"/>
          <w:sz w:val="24"/>
          <w:szCs w:val="24"/>
          <w:highlight w:val="none"/>
        </w:rPr>
      </w:pPr>
      <w:bookmarkStart w:id="337" w:name="_Toc23495"/>
      <w:r>
        <w:rPr>
          <w:rFonts w:hint="eastAsia" w:ascii="宋体" w:hAnsi="宋体" w:eastAsia="宋体" w:cs="宋体"/>
          <w:color w:val="000000"/>
          <w:sz w:val="24"/>
          <w:szCs w:val="24"/>
          <w:highlight w:val="none"/>
        </w:rPr>
        <w:t>10.2 变更估价</w:t>
      </w:r>
      <w:bookmarkEnd w:id="337"/>
    </w:p>
    <w:p w14:paraId="270BDE5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10.2.1 变更估价原则</w:t>
      </w:r>
    </w:p>
    <w:p w14:paraId="22C81A16">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 xml:space="preserve">关于变更估价的约定: </w:t>
      </w:r>
      <w:r>
        <w:rPr>
          <w:rFonts w:hint="eastAsia" w:ascii="宋体" w:hAnsi="宋体" w:eastAsia="宋体" w:cs="宋体"/>
          <w:color w:val="000000"/>
          <w:sz w:val="24"/>
          <w:szCs w:val="24"/>
          <w:highlight w:val="none"/>
          <w:u w:val="single"/>
        </w:rPr>
        <w:t xml:space="preserve"> 不调整 </w:t>
      </w:r>
      <w:r>
        <w:rPr>
          <w:rFonts w:hint="eastAsia" w:ascii="宋体" w:hAnsi="宋体" w:eastAsia="宋体" w:cs="宋体"/>
          <w:color w:val="000000"/>
          <w:sz w:val="24"/>
          <w:szCs w:val="24"/>
          <w:highlight w:val="none"/>
        </w:rPr>
        <w:t>。</w:t>
      </w:r>
    </w:p>
    <w:p w14:paraId="225EE85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Start w:id="338" w:name="_Toc297048383"/>
      <w:bookmarkStart w:id="339" w:name="_Toc296346698"/>
      <w:bookmarkStart w:id="340" w:name="_Toc297216203"/>
      <w:bookmarkStart w:id="341" w:name="_Toc292559907"/>
      <w:bookmarkStart w:id="342" w:name="_Toc297123544"/>
      <w:bookmarkStart w:id="343" w:name="_Toc297120497"/>
      <w:bookmarkStart w:id="344" w:name="_Toc300934993"/>
      <w:bookmarkStart w:id="345" w:name="_Toc296347196"/>
      <w:bookmarkStart w:id="346" w:name="_Toc296944536"/>
      <w:bookmarkStart w:id="347" w:name="_Toc296891025"/>
      <w:bookmarkStart w:id="348" w:name="_Toc296503197"/>
      <w:bookmarkStart w:id="349" w:name="_Toc296891237"/>
      <w:bookmarkStart w:id="350" w:name="_Toc292559402"/>
      <w:bookmarkStart w:id="351" w:name="_Toc303539150"/>
      <w:bookmarkStart w:id="352" w:name="_Toc304295570"/>
      <w:bookmarkStart w:id="353" w:name="_Toc312677503"/>
      <w:bookmarkStart w:id="354" w:name="_Toc312678029"/>
      <w:r>
        <w:rPr>
          <w:rFonts w:hint="eastAsia" w:ascii="宋体" w:hAnsi="宋体" w:eastAsia="宋体" w:cs="宋体"/>
          <w:color w:val="000000"/>
          <w:sz w:val="24"/>
          <w:szCs w:val="24"/>
          <w:highlight w:val="none"/>
        </w:rPr>
        <w:t>0.3承</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Start w:id="355" w:name="_Toc297216204"/>
      <w:bookmarkStart w:id="356" w:name="_Toc297048389"/>
      <w:bookmarkStart w:id="357" w:name="_Toc300934994"/>
      <w:bookmarkStart w:id="358" w:name="_Toc296347202"/>
      <w:bookmarkStart w:id="359" w:name="_Toc296944542"/>
      <w:bookmarkStart w:id="360" w:name="_Toc303539151"/>
      <w:bookmarkStart w:id="361" w:name="_Toc296346704"/>
      <w:bookmarkStart w:id="362" w:name="_Toc297123545"/>
      <w:bookmarkStart w:id="363" w:name="_Toc292559408"/>
      <w:bookmarkStart w:id="364" w:name="_Toc292559913"/>
      <w:bookmarkStart w:id="365" w:name="_Toc296891031"/>
      <w:bookmarkStart w:id="366" w:name="_Toc297120503"/>
      <w:bookmarkStart w:id="367" w:name="_Toc296503203"/>
      <w:bookmarkStart w:id="368" w:name="_Toc296891243"/>
      <w:r>
        <w:rPr>
          <w:rFonts w:hint="eastAsia" w:ascii="宋体" w:hAnsi="宋体" w:eastAsia="宋体" w:cs="宋体"/>
          <w:color w:val="000000"/>
          <w:sz w:val="24"/>
          <w:szCs w:val="24"/>
          <w:highlight w:val="none"/>
        </w:rPr>
        <w:t>包人的合理化建议</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14:paraId="198F8F3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监理人审查承包人合理化建议的期限：</w:t>
      </w:r>
      <w:r>
        <w:rPr>
          <w:rFonts w:hint="eastAsia" w:ascii="宋体" w:hAnsi="宋体" w:eastAsia="宋体" w:cs="宋体"/>
          <w:color w:val="000000"/>
          <w:sz w:val="24"/>
          <w:szCs w:val="24"/>
          <w:highlight w:val="none"/>
          <w:u w:val="single"/>
        </w:rPr>
        <w:t>收到承包人提交的合理化建议之日起7天内审查完毕</w:t>
      </w:r>
      <w:r>
        <w:rPr>
          <w:rFonts w:hint="eastAsia" w:ascii="宋体" w:hAnsi="宋体" w:eastAsia="宋体" w:cs="宋体"/>
          <w:color w:val="000000"/>
          <w:sz w:val="24"/>
          <w:szCs w:val="24"/>
          <w:highlight w:val="none"/>
        </w:rPr>
        <w:t>。</w:t>
      </w:r>
    </w:p>
    <w:p w14:paraId="2F822BE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发包人审批承包人合理化建议的期限：</w:t>
      </w:r>
      <w:r>
        <w:rPr>
          <w:rFonts w:hint="eastAsia" w:ascii="宋体" w:hAnsi="宋体" w:eastAsia="宋体" w:cs="宋体"/>
          <w:color w:val="000000"/>
          <w:sz w:val="24"/>
          <w:szCs w:val="24"/>
          <w:highlight w:val="none"/>
          <w:u w:val="single"/>
        </w:rPr>
        <w:t>收到承包人提交的经监理人审查后的合理化建议之日起14天内审查完毕</w:t>
      </w:r>
      <w:r>
        <w:rPr>
          <w:rFonts w:hint="eastAsia" w:ascii="宋体" w:hAnsi="宋体" w:eastAsia="宋体" w:cs="宋体"/>
          <w:color w:val="000000"/>
          <w:sz w:val="24"/>
          <w:szCs w:val="24"/>
          <w:highlight w:val="none"/>
        </w:rPr>
        <w:t>。</w:t>
      </w:r>
    </w:p>
    <w:p w14:paraId="3C7E7FD3">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w:t>
      </w:r>
      <w:bookmarkStart w:id="369" w:name="_Toc312677504"/>
      <w:bookmarkStart w:id="370" w:name="_Toc297216205"/>
      <w:bookmarkStart w:id="371" w:name="_Toc296944543"/>
      <w:bookmarkStart w:id="372" w:name="_Toc296891032"/>
      <w:bookmarkStart w:id="373" w:name="_Toc292559914"/>
      <w:bookmarkStart w:id="374" w:name="_Toc304295571"/>
      <w:bookmarkStart w:id="375" w:name="_Toc296347203"/>
      <w:bookmarkStart w:id="376" w:name="_Toc296503204"/>
      <w:bookmarkStart w:id="377" w:name="_Toc292559409"/>
      <w:bookmarkStart w:id="378" w:name="_Toc296346705"/>
      <w:bookmarkStart w:id="379" w:name="_Toc303539152"/>
      <w:bookmarkStart w:id="380" w:name="_Toc297048390"/>
      <w:bookmarkStart w:id="381" w:name="_Toc318581175"/>
      <w:bookmarkStart w:id="382" w:name="_Toc297120504"/>
      <w:bookmarkStart w:id="383" w:name="_Toc297123546"/>
      <w:bookmarkStart w:id="384" w:name="_Toc296891244"/>
      <w:bookmarkStart w:id="385" w:name="_Toc312678030"/>
      <w:bookmarkStart w:id="386" w:name="_Toc300934995"/>
      <w:r>
        <w:rPr>
          <w:rFonts w:hint="eastAsia" w:ascii="宋体" w:hAnsi="宋体" w:eastAsia="宋体" w:cs="宋体"/>
          <w:color w:val="000000"/>
          <w:sz w:val="24"/>
          <w:szCs w:val="24"/>
          <w:highlight w:val="none"/>
        </w:rPr>
        <w:t>包人提出的合理化建议降低了合同价格或者提高了工程经济效益的奖励的方法和金额为：</w:t>
      </w:r>
      <w:r>
        <w:rPr>
          <w:rFonts w:hint="eastAsia" w:ascii="宋体" w:hAnsi="宋体" w:eastAsia="宋体" w:cs="宋体"/>
          <w:color w:val="000000"/>
          <w:sz w:val="24"/>
          <w:szCs w:val="24"/>
          <w:highlight w:val="none"/>
          <w:u w:val="single"/>
        </w:rPr>
        <w:t>无奖励</w:t>
      </w:r>
      <w:r>
        <w:rPr>
          <w:rFonts w:hint="eastAsia" w:ascii="宋体" w:hAnsi="宋体" w:eastAsia="宋体" w:cs="宋体"/>
          <w:color w:val="000000"/>
          <w:sz w:val="24"/>
          <w:szCs w:val="24"/>
          <w:highlight w:val="none"/>
        </w:rPr>
        <w:t>。</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14:paraId="55EAEBFC">
      <w:pPr>
        <w:spacing w:line="360" w:lineRule="auto"/>
        <w:outlineLvl w:val="0"/>
        <w:rPr>
          <w:rFonts w:hint="eastAsia" w:ascii="宋体" w:hAnsi="宋体" w:eastAsia="宋体" w:cs="宋体"/>
          <w:color w:val="000000"/>
          <w:sz w:val="24"/>
          <w:szCs w:val="24"/>
          <w:highlight w:val="none"/>
        </w:rPr>
      </w:pPr>
      <w:bookmarkStart w:id="387" w:name="_Toc8883"/>
      <w:r>
        <w:rPr>
          <w:rFonts w:hint="eastAsia" w:ascii="宋体" w:hAnsi="宋体" w:eastAsia="宋体" w:cs="宋体"/>
          <w:color w:val="000000"/>
          <w:sz w:val="24"/>
          <w:szCs w:val="24"/>
          <w:highlight w:val="none"/>
        </w:rPr>
        <w:t>1</w:t>
      </w:r>
      <w:bookmarkStart w:id="388" w:name="_Toc303539154"/>
      <w:bookmarkStart w:id="389" w:name="_Toc296891027"/>
      <w:bookmarkStart w:id="390" w:name="_Toc297048385"/>
      <w:bookmarkStart w:id="391" w:name="_Toc297123548"/>
      <w:bookmarkStart w:id="392" w:name="_Toc296503199"/>
      <w:bookmarkStart w:id="393" w:name="_Toc296891239"/>
      <w:bookmarkStart w:id="394" w:name="_Toc312677507"/>
      <w:bookmarkStart w:id="395" w:name="_Toc312678033"/>
      <w:bookmarkStart w:id="396" w:name="_Toc292559909"/>
      <w:bookmarkStart w:id="397" w:name="_Toc296944538"/>
      <w:bookmarkStart w:id="398" w:name="_Toc292559404"/>
      <w:bookmarkStart w:id="399" w:name="_Toc297216207"/>
      <w:bookmarkStart w:id="400" w:name="_Toc297120499"/>
      <w:bookmarkStart w:id="401" w:name="_Toc300934997"/>
      <w:bookmarkStart w:id="402" w:name="_Toc296347198"/>
      <w:bookmarkStart w:id="403" w:name="_Toc304295574"/>
      <w:bookmarkStart w:id="404" w:name="_Toc296346700"/>
      <w:r>
        <w:rPr>
          <w:rFonts w:hint="eastAsia" w:ascii="宋体" w:hAnsi="宋体" w:eastAsia="宋体" w:cs="宋体"/>
          <w:color w:val="000000"/>
          <w:sz w:val="24"/>
          <w:szCs w:val="24"/>
          <w:highlight w:val="none"/>
        </w:rPr>
        <w:t>0.4 暂估价</w:t>
      </w:r>
      <w:bookmarkEnd w:id="387"/>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1853E11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无</w:t>
      </w:r>
    </w:p>
    <w:p w14:paraId="51E0B97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10.5 暂列金额</w:t>
      </w:r>
    </w:p>
    <w:p w14:paraId="599B831E">
      <w:pPr>
        <w:autoSpaceDE w:val="0"/>
        <w:autoSpaceDN w:val="0"/>
        <w:spacing w:line="360" w:lineRule="auto"/>
        <w:ind w:left="420" w:leftChars="200"/>
        <w:rPr>
          <w:rFonts w:hint="default" w:ascii="宋体" w:hAnsi="宋体" w:eastAsia="宋体" w:cs="宋体"/>
          <w:b w:val="0"/>
          <w:bCs/>
          <w:color w:val="000000"/>
          <w:kern w:val="2"/>
          <w:sz w:val="24"/>
          <w:szCs w:val="24"/>
          <w:highlight w:val="none"/>
          <w:lang w:val="en-US" w:eastAsia="zh-CN" w:bidi="ar-SA"/>
        </w:rPr>
      </w:pPr>
      <w:r>
        <w:rPr>
          <w:rFonts w:hint="eastAsia" w:ascii="宋体" w:hAnsi="宋体" w:eastAsia="宋体" w:cs="宋体"/>
          <w:color w:val="000000"/>
          <w:sz w:val="24"/>
          <w:szCs w:val="24"/>
          <w:highlight w:val="none"/>
        </w:rPr>
        <w:t>合同当事人关于暂列金额使用的约定：</w:t>
      </w:r>
      <w:bookmarkStart w:id="405" w:name="_Toc351203643"/>
      <w:r>
        <w:rPr>
          <w:rFonts w:hint="eastAsia" w:ascii="宋体" w:hAnsi="宋体" w:eastAsia="宋体" w:cs="宋体"/>
          <w:color w:val="000000"/>
          <w:sz w:val="24"/>
          <w:szCs w:val="24"/>
          <w:highlight w:val="none"/>
          <w:u w:val="single"/>
          <w:lang w:val="en-US" w:eastAsia="zh-CN"/>
        </w:rPr>
        <w:t xml:space="preserve">  /      </w:t>
      </w:r>
      <w:r>
        <w:rPr>
          <w:rFonts w:hint="eastAsia" w:ascii="宋体" w:hAnsi="宋体" w:eastAsia="宋体" w:cs="宋体"/>
          <w:color w:val="000000"/>
          <w:sz w:val="24"/>
          <w:szCs w:val="24"/>
          <w:highlight w:val="none"/>
          <w:lang w:val="en-US" w:eastAsia="zh-CN"/>
        </w:rPr>
        <w:t xml:space="preserve">  </w:t>
      </w:r>
    </w:p>
    <w:p w14:paraId="1324F851">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11. 价格调整</w:t>
      </w:r>
      <w:bookmarkEnd w:id="405"/>
    </w:p>
    <w:p w14:paraId="60FFA8D4">
      <w:pPr>
        <w:spacing w:line="360" w:lineRule="auto"/>
        <w:ind w:firstLine="480" w:firstLineChars="200"/>
        <w:rPr>
          <w:rFonts w:hint="eastAsia" w:ascii="宋体" w:hAnsi="宋体" w:eastAsia="宋体" w:cs="宋体"/>
          <w:color w:val="000000"/>
          <w:sz w:val="24"/>
          <w:szCs w:val="24"/>
          <w:highlight w:val="none"/>
        </w:rPr>
      </w:pPr>
      <w:bookmarkStart w:id="406" w:name="_Toc296347200"/>
      <w:bookmarkStart w:id="407" w:name="_Toc312678039"/>
      <w:bookmarkStart w:id="408" w:name="_Toc297120501"/>
      <w:bookmarkStart w:id="409" w:name="_Toc296891241"/>
      <w:bookmarkStart w:id="410" w:name="_Toc297123550"/>
      <w:bookmarkStart w:id="411" w:name="_Toc292559406"/>
      <w:bookmarkStart w:id="412" w:name="_Toc300935000"/>
      <w:bookmarkStart w:id="413" w:name="_Toc292559911"/>
      <w:bookmarkStart w:id="414" w:name="_Toc296891029"/>
      <w:bookmarkStart w:id="415" w:name="_Toc303539157"/>
      <w:bookmarkStart w:id="416" w:name="_Toc304295577"/>
      <w:bookmarkStart w:id="417" w:name="_Toc296346702"/>
      <w:bookmarkStart w:id="418" w:name="_Toc297048387"/>
      <w:bookmarkStart w:id="419" w:name="_Toc296944540"/>
      <w:bookmarkStart w:id="420" w:name="_Toc297216209"/>
      <w:bookmarkStart w:id="421" w:name="_Toc296503201"/>
      <w:r>
        <w:rPr>
          <w:rFonts w:hint="eastAsia" w:ascii="宋体" w:hAnsi="宋体" w:eastAsia="宋体" w:cs="宋体"/>
          <w:color w:val="000000"/>
          <w:sz w:val="24"/>
          <w:szCs w:val="24"/>
          <w:highlight w:val="none"/>
        </w:rPr>
        <w:t>11.1 市场价格波动引起的调整</w:t>
      </w:r>
    </w:p>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14:paraId="3DD0456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市场价格波动是否调整合同价格的约定：</w:t>
      </w:r>
      <w:bookmarkEnd w:id="313"/>
      <w:bookmarkEnd w:id="314"/>
      <w:bookmarkEnd w:id="315"/>
      <w:bookmarkEnd w:id="316"/>
      <w:bookmarkEnd w:id="317"/>
      <w:bookmarkEnd w:id="318"/>
      <w:bookmarkStart w:id="422" w:name="_Toc297048391"/>
      <w:bookmarkStart w:id="423" w:name="_Toc296503205"/>
      <w:bookmarkStart w:id="424" w:name="_Toc292559915"/>
      <w:bookmarkStart w:id="425" w:name="_Toc296891033"/>
      <w:bookmarkStart w:id="426" w:name="_Toc296347204"/>
      <w:bookmarkStart w:id="427" w:name="_Toc292559410"/>
      <w:bookmarkStart w:id="428" w:name="_Toc296944544"/>
      <w:bookmarkStart w:id="429" w:name="_Toc297120505"/>
      <w:bookmarkStart w:id="430" w:name="_Toc296891245"/>
      <w:bookmarkStart w:id="431" w:name="_Toc296346706"/>
      <w:bookmarkStart w:id="432" w:name="_Toc351203644"/>
      <w:bookmarkStart w:id="433" w:name="_Toc297123552"/>
      <w:bookmarkStart w:id="434" w:name="_Toc297216211"/>
      <w:bookmarkStart w:id="435" w:name="_Toc312678040"/>
      <w:bookmarkStart w:id="436" w:name="_Toc304295579"/>
      <w:bookmarkStart w:id="437" w:name="_Toc300935002"/>
      <w:bookmarkStart w:id="438" w:name="_Toc303539159"/>
    </w:p>
    <w:p w14:paraId="195E4007">
      <w:pPr>
        <w:spacing w:line="384" w:lineRule="auto"/>
        <w:ind w:firstLine="480" w:firstLineChars="200"/>
        <w:jc w:val="left"/>
        <w:rPr>
          <w:rFonts w:hint="eastAsia" w:ascii="宋体" w:hAnsi="宋体" w:eastAsia="宋体" w:cs="宋体"/>
          <w:bCs/>
          <w:sz w:val="24"/>
          <w:szCs w:val="20"/>
          <w:highlight w:val="none"/>
        </w:rPr>
      </w:pPr>
      <w:r>
        <w:rPr>
          <w:rFonts w:hint="eastAsia" w:ascii="宋体" w:hAnsi="宋体" w:eastAsia="宋体" w:cs="宋体"/>
          <w:bCs/>
          <w:sz w:val="24"/>
          <w:szCs w:val="20"/>
          <w:highlight w:val="none"/>
        </w:rPr>
        <w:t>①承包人在已标价工程量清单或预算书中载明的材料单价低于基准价格的：专用合同条款合同履行期间材料单价涨幅以基准价格为基础超过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%时，或材料单价跌幅以已标价工程量清单或预算书中载明材料单价为基础超过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%时，其超过部分据实调整。</w:t>
      </w:r>
    </w:p>
    <w:p w14:paraId="23A467A3">
      <w:pPr>
        <w:spacing w:line="384" w:lineRule="auto"/>
        <w:ind w:firstLine="480" w:firstLineChars="200"/>
        <w:jc w:val="left"/>
        <w:rPr>
          <w:rFonts w:hint="eastAsia" w:ascii="宋体" w:hAnsi="宋体" w:eastAsia="宋体" w:cs="宋体"/>
          <w:bCs/>
          <w:sz w:val="24"/>
          <w:szCs w:val="20"/>
          <w:highlight w:val="none"/>
        </w:rPr>
      </w:pPr>
      <w:r>
        <w:rPr>
          <w:rFonts w:hint="eastAsia" w:ascii="宋体" w:hAnsi="宋体" w:eastAsia="宋体" w:cs="宋体"/>
          <w:bCs/>
          <w:sz w:val="24"/>
          <w:szCs w:val="20"/>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%时，材料单价涨幅以已标价工程量清单或预算书中载明材料单价为基础超过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%时，其超过部分据实调整。</w:t>
      </w:r>
    </w:p>
    <w:p w14:paraId="24184832">
      <w:pPr>
        <w:spacing w:line="384" w:lineRule="auto"/>
        <w:ind w:firstLine="645"/>
        <w:jc w:val="left"/>
        <w:rPr>
          <w:rFonts w:hint="eastAsia" w:ascii="宋体" w:hAnsi="宋体" w:eastAsia="宋体" w:cs="宋体"/>
          <w:bCs/>
          <w:sz w:val="24"/>
          <w:szCs w:val="20"/>
          <w:highlight w:val="none"/>
        </w:rPr>
      </w:pPr>
      <w:r>
        <w:rPr>
          <w:rFonts w:hint="eastAsia" w:ascii="宋体" w:hAnsi="宋体" w:eastAsia="宋体" w:cs="宋体"/>
          <w:bCs/>
          <w:sz w:val="24"/>
          <w:szCs w:val="20"/>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Cs/>
          <w:sz w:val="24"/>
          <w:szCs w:val="20"/>
          <w:highlight w:val="none"/>
          <w:u w:val="single"/>
        </w:rPr>
        <w:t xml:space="preserve"> 5  </w:t>
      </w:r>
      <w:r>
        <w:rPr>
          <w:rFonts w:hint="eastAsia" w:ascii="宋体" w:hAnsi="宋体" w:eastAsia="宋体" w:cs="宋体"/>
          <w:bCs/>
          <w:sz w:val="24"/>
          <w:szCs w:val="20"/>
          <w:highlight w:val="none"/>
        </w:rPr>
        <w:t>%时，其超过部分据实调整。</w:t>
      </w:r>
    </w:p>
    <w:p w14:paraId="61DA0E0B">
      <w:pPr>
        <w:spacing w:line="384" w:lineRule="auto"/>
        <w:ind w:firstLine="480" w:firstLineChars="200"/>
        <w:jc w:val="left"/>
        <w:rPr>
          <w:rFonts w:hint="eastAsia" w:ascii="Times New Roman" w:hAnsi="Times New Roman" w:eastAsia="宋体" w:cs="Times New Roman"/>
          <w:szCs w:val="24"/>
          <w:highlight w:val="none"/>
        </w:rPr>
      </w:pPr>
      <w:r>
        <w:rPr>
          <w:rFonts w:hint="eastAsia" w:ascii="宋体" w:hAnsi="宋体" w:eastAsia="宋体" w:cs="宋体"/>
          <w:bCs/>
          <w:sz w:val="24"/>
          <w:szCs w:val="20"/>
          <w:highlight w:val="none"/>
        </w:rPr>
        <w:t>其他价格调整方式：</w:t>
      </w:r>
      <w:r>
        <w:rPr>
          <w:rFonts w:hint="eastAsia" w:ascii="宋体" w:hAnsi="宋体" w:eastAsia="宋体" w:cs="宋体"/>
          <w:bCs/>
          <w:sz w:val="24"/>
          <w:szCs w:val="20"/>
          <w:highlight w:val="none"/>
          <w:u w:val="single"/>
        </w:rPr>
        <w:t xml:space="preserve">         /       </w:t>
      </w:r>
      <w:r>
        <w:rPr>
          <w:rFonts w:hint="eastAsia" w:ascii="宋体" w:hAnsi="宋体" w:eastAsia="宋体" w:cs="宋体"/>
          <w:bCs/>
          <w:sz w:val="24"/>
          <w:szCs w:val="20"/>
          <w:highlight w:val="none"/>
        </w:rPr>
        <w:t>。</w:t>
      </w:r>
    </w:p>
    <w:p w14:paraId="3FD66CC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12. </w:t>
      </w:r>
      <w:bookmarkEnd w:id="422"/>
      <w:bookmarkEnd w:id="423"/>
      <w:bookmarkEnd w:id="424"/>
      <w:bookmarkEnd w:id="425"/>
      <w:bookmarkEnd w:id="426"/>
      <w:bookmarkEnd w:id="427"/>
      <w:bookmarkEnd w:id="428"/>
      <w:bookmarkEnd w:id="429"/>
      <w:bookmarkEnd w:id="430"/>
      <w:bookmarkEnd w:id="431"/>
      <w:r>
        <w:rPr>
          <w:rFonts w:hint="eastAsia" w:ascii="宋体" w:hAnsi="宋体" w:eastAsia="宋体" w:cs="宋体"/>
          <w:color w:val="000000"/>
          <w:sz w:val="24"/>
          <w:szCs w:val="24"/>
          <w:highlight w:val="none"/>
        </w:rPr>
        <w:t>合同价格、计量与支付</w:t>
      </w:r>
      <w:bookmarkEnd w:id="432"/>
    </w:p>
    <w:bookmarkEnd w:id="433"/>
    <w:bookmarkEnd w:id="434"/>
    <w:bookmarkEnd w:id="435"/>
    <w:bookmarkEnd w:id="436"/>
    <w:bookmarkEnd w:id="437"/>
    <w:bookmarkEnd w:id="438"/>
    <w:p w14:paraId="14FF7F03">
      <w:pPr>
        <w:spacing w:line="360" w:lineRule="auto"/>
        <w:ind w:firstLine="480" w:firstLineChars="200"/>
        <w:rPr>
          <w:rFonts w:hint="eastAsia" w:ascii="宋体" w:hAnsi="宋体" w:eastAsia="宋体" w:cs="宋体"/>
          <w:color w:val="000000"/>
          <w:sz w:val="24"/>
          <w:szCs w:val="24"/>
          <w:highlight w:val="none"/>
        </w:rPr>
      </w:pPr>
      <w:bookmarkStart w:id="439" w:name="_Toc292559411"/>
      <w:bookmarkStart w:id="440" w:name="_Toc292559916"/>
      <w:bookmarkStart w:id="441" w:name="_Toc267251461"/>
      <w:bookmarkStart w:id="442" w:name="_Toc296891246"/>
      <w:bookmarkStart w:id="443" w:name="_Toc296944545"/>
      <w:bookmarkStart w:id="444" w:name="_Toc297048392"/>
      <w:bookmarkStart w:id="445" w:name="_Toc297120506"/>
      <w:bookmarkStart w:id="446" w:name="_Toc296347205"/>
      <w:bookmarkStart w:id="447" w:name="_Toc296891034"/>
      <w:bookmarkStart w:id="448" w:name="_Toc296503206"/>
      <w:bookmarkStart w:id="449" w:name="_Toc296346707"/>
      <w:bookmarkStart w:id="450" w:name="_Toc304295580"/>
      <w:bookmarkStart w:id="451" w:name="_Toc297123553"/>
      <w:bookmarkStart w:id="452" w:name="_Toc297216212"/>
      <w:bookmarkStart w:id="453" w:name="_Toc300935003"/>
      <w:bookmarkStart w:id="454" w:name="_Toc303539160"/>
      <w:bookmarkStart w:id="455" w:name="_Toc312678041"/>
      <w:r>
        <w:rPr>
          <w:rFonts w:hint="eastAsia" w:ascii="宋体" w:hAnsi="宋体" w:eastAsia="宋体" w:cs="宋体"/>
          <w:color w:val="000000"/>
          <w:sz w:val="24"/>
          <w:szCs w:val="24"/>
          <w:highlight w:val="none"/>
        </w:rPr>
        <w:t>12.1 合</w:t>
      </w:r>
      <w:bookmarkEnd w:id="439"/>
      <w:bookmarkEnd w:id="440"/>
      <w:bookmarkEnd w:id="441"/>
      <w:r>
        <w:rPr>
          <w:rFonts w:hint="eastAsia" w:ascii="宋体" w:hAnsi="宋体" w:eastAsia="宋体" w:cs="宋体"/>
          <w:color w:val="000000"/>
          <w:sz w:val="24"/>
          <w:szCs w:val="24"/>
          <w:highlight w:val="none"/>
        </w:rPr>
        <w:t>同价</w:t>
      </w:r>
      <w:bookmarkEnd w:id="442"/>
      <w:bookmarkEnd w:id="443"/>
      <w:bookmarkEnd w:id="444"/>
      <w:bookmarkEnd w:id="445"/>
      <w:bookmarkEnd w:id="446"/>
      <w:bookmarkEnd w:id="447"/>
      <w:bookmarkEnd w:id="448"/>
      <w:bookmarkEnd w:id="449"/>
      <w:r>
        <w:rPr>
          <w:rFonts w:hint="eastAsia" w:ascii="宋体" w:hAnsi="宋体" w:eastAsia="宋体" w:cs="宋体"/>
          <w:color w:val="000000"/>
          <w:sz w:val="24"/>
          <w:szCs w:val="24"/>
          <w:highlight w:val="none"/>
        </w:rPr>
        <w:t>格形式</w:t>
      </w:r>
    </w:p>
    <w:bookmarkEnd w:id="450"/>
    <w:bookmarkEnd w:id="451"/>
    <w:bookmarkEnd w:id="452"/>
    <w:bookmarkEnd w:id="453"/>
    <w:bookmarkEnd w:id="454"/>
    <w:bookmarkEnd w:id="455"/>
    <w:p w14:paraId="2DAD9E1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w:t>
      </w:r>
    </w:p>
    <w:p w14:paraId="0857A97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综合单价包含的风险范围：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6E06DB3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风险费用的计算方法：</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860E0A4">
      <w:pPr>
        <w:widowControl w:val="0"/>
        <w:autoSpaceDE w:val="0"/>
        <w:autoSpaceDN w:val="0"/>
        <w:adjustRightInd w:val="0"/>
        <w:spacing w:before="0" w:after="0" w:line="360" w:lineRule="auto"/>
        <w:ind w:left="359" w:leftChars="171" w:right="0" w:firstLine="120" w:firstLineChars="50"/>
        <w:jc w:val="left"/>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风险范围以外合同价格的调整方法：</w:t>
      </w:r>
      <w:r>
        <w:rPr>
          <w:rFonts w:hint="eastAsia" w:ascii="宋体" w:hAnsi="宋体" w:eastAsia="宋体" w:cs="宋体"/>
          <w:color w:val="000000"/>
          <w:kern w:val="0"/>
          <w:sz w:val="24"/>
          <w:szCs w:val="24"/>
          <w:highlight w:val="none"/>
          <w:u w:val="single"/>
          <w:lang w:val="en-US" w:eastAsia="zh-CN" w:bidi="ar-SA"/>
        </w:rPr>
        <w:t xml:space="preserve">    </w:t>
      </w:r>
      <w:r>
        <w:rPr>
          <w:rFonts w:hint="eastAsia" w:ascii="宋体" w:hAnsi="宋体" w:eastAsia="宋体" w:cs="宋体"/>
          <w:color w:val="000000"/>
          <w:kern w:val="0"/>
          <w:sz w:val="24"/>
          <w:szCs w:val="24"/>
          <w:highlight w:val="none"/>
          <w:lang w:val="en-US" w:eastAsia="zh-CN" w:bidi="ar-SA"/>
        </w:rPr>
        <w:t xml:space="preserve">。    </w:t>
      </w:r>
    </w:p>
    <w:p w14:paraId="24EDBD2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w:t>
      </w:r>
    </w:p>
    <w:p w14:paraId="73FCBBC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总价包含的风险范围：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61FFF65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风险费用的计算方法：</w:t>
      </w:r>
      <w:r>
        <w:rPr>
          <w:rFonts w:hint="eastAsia" w:ascii="宋体" w:hAnsi="宋体" w:eastAsia="宋体" w:cs="宋体"/>
          <w:color w:val="000000"/>
          <w:sz w:val="24"/>
          <w:szCs w:val="24"/>
          <w:highlight w:val="none"/>
          <w:u w:val="single"/>
        </w:rPr>
        <w:t xml:space="preserve"> 承包人投标时已充分考虑风险并将风险费用计入投标报价，在投标总价中未列明风险金的视为总价已包含了风险费用 </w:t>
      </w:r>
      <w:r>
        <w:rPr>
          <w:rFonts w:hint="eastAsia" w:ascii="宋体" w:hAnsi="宋体" w:eastAsia="宋体" w:cs="宋体"/>
          <w:color w:val="000000"/>
          <w:sz w:val="24"/>
          <w:szCs w:val="24"/>
          <w:highlight w:val="none"/>
        </w:rPr>
        <w:t>。</w:t>
      </w:r>
    </w:p>
    <w:p w14:paraId="3792138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风险范围以外合同价格的调整方法：</w:t>
      </w:r>
      <w:r>
        <w:rPr>
          <w:rFonts w:hint="eastAsia" w:ascii="宋体" w:hAnsi="宋体" w:eastAsia="宋体" w:cs="宋体"/>
          <w:color w:val="000000"/>
          <w:sz w:val="24"/>
          <w:szCs w:val="24"/>
          <w:highlight w:val="none"/>
          <w:u w:val="single"/>
        </w:rPr>
        <w:t xml:space="preserve"> 除国家税收规定调整外，其他概不调整 </w:t>
      </w:r>
      <w:r>
        <w:rPr>
          <w:rFonts w:hint="eastAsia" w:ascii="宋体" w:hAnsi="宋体" w:eastAsia="宋体" w:cs="宋体"/>
          <w:color w:val="000000"/>
          <w:sz w:val="24"/>
          <w:szCs w:val="24"/>
          <w:highlight w:val="none"/>
        </w:rPr>
        <w:t>。</w:t>
      </w:r>
    </w:p>
    <w:p w14:paraId="0AD0145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3、其他价格方式：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C3FEB93">
      <w:pPr>
        <w:spacing w:line="360" w:lineRule="auto"/>
        <w:ind w:firstLine="480" w:firstLineChars="200"/>
        <w:rPr>
          <w:rFonts w:hint="eastAsia" w:ascii="宋体" w:hAnsi="宋体" w:eastAsia="宋体" w:cs="宋体"/>
          <w:color w:val="000000"/>
          <w:sz w:val="24"/>
          <w:szCs w:val="24"/>
          <w:highlight w:val="none"/>
        </w:rPr>
      </w:pPr>
      <w:bookmarkStart w:id="456" w:name="_Toc297216213"/>
      <w:bookmarkStart w:id="457" w:name="_Toc303539161"/>
      <w:bookmarkStart w:id="458" w:name="_Toc297123554"/>
      <w:bookmarkStart w:id="459" w:name="_Toc304295581"/>
      <w:bookmarkStart w:id="460" w:name="_Toc312678042"/>
      <w:bookmarkStart w:id="461" w:name="_Toc300935004"/>
      <w:bookmarkStart w:id="462" w:name="_Toc297120507"/>
      <w:bookmarkStart w:id="463" w:name="_Toc296347206"/>
      <w:bookmarkStart w:id="464" w:name="_Toc296891035"/>
      <w:bookmarkStart w:id="465" w:name="_Toc296891247"/>
      <w:bookmarkStart w:id="466" w:name="_Toc296503207"/>
      <w:bookmarkStart w:id="467" w:name="_Toc296346708"/>
      <w:bookmarkStart w:id="468" w:name="_Toc296944546"/>
      <w:bookmarkStart w:id="469" w:name="_Toc292559412"/>
      <w:bookmarkStart w:id="470" w:name="_Toc297048393"/>
      <w:bookmarkStart w:id="471" w:name="_Toc292559917"/>
      <w:r>
        <w:rPr>
          <w:rFonts w:hint="eastAsia" w:ascii="宋体" w:hAnsi="宋体" w:eastAsia="宋体" w:cs="宋体"/>
          <w:color w:val="000000"/>
          <w:sz w:val="24"/>
          <w:szCs w:val="24"/>
          <w:highlight w:val="none"/>
        </w:rPr>
        <w:t>12.2 预付款</w:t>
      </w:r>
    </w:p>
    <w:bookmarkEnd w:id="456"/>
    <w:bookmarkEnd w:id="457"/>
    <w:bookmarkEnd w:id="458"/>
    <w:bookmarkEnd w:id="459"/>
    <w:bookmarkEnd w:id="460"/>
    <w:bookmarkEnd w:id="461"/>
    <w:p w14:paraId="3D24898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12.2.1 预付款的支付</w:t>
      </w:r>
    </w:p>
    <w:p w14:paraId="0A2ACB4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预付款支付比例或金额：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076827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预付款支付期限：</w:t>
      </w:r>
      <w:r>
        <w:rPr>
          <w:rFonts w:hint="eastAsia" w:ascii="宋体" w:hAnsi="宋体" w:eastAsia="宋体" w:cs="宋体"/>
          <w:color w:val="000000"/>
          <w:sz w:val="24"/>
          <w:szCs w:val="24"/>
          <w:highlight w:val="none"/>
          <w:u w:val="single"/>
        </w:rPr>
        <w:t xml:space="preserve">  合同签订后15日之内   </w:t>
      </w:r>
      <w:r>
        <w:rPr>
          <w:rFonts w:hint="eastAsia" w:ascii="宋体" w:hAnsi="宋体" w:eastAsia="宋体" w:cs="宋体"/>
          <w:color w:val="000000"/>
          <w:sz w:val="24"/>
          <w:szCs w:val="24"/>
          <w:highlight w:val="none"/>
        </w:rPr>
        <w:t>。</w:t>
      </w:r>
    </w:p>
    <w:p w14:paraId="0F1785E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预付款扣回的方式：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A115B2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12.2.2 预付款担保</w:t>
      </w:r>
    </w:p>
    <w:p w14:paraId="5EFA7FD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承包人提交预付款担保的期限：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9DE7E0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预付款担保的形式为：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462"/>
    <w:bookmarkEnd w:id="463"/>
    <w:bookmarkEnd w:id="464"/>
    <w:bookmarkEnd w:id="465"/>
    <w:bookmarkEnd w:id="466"/>
    <w:bookmarkEnd w:id="467"/>
    <w:bookmarkEnd w:id="468"/>
    <w:bookmarkEnd w:id="469"/>
    <w:bookmarkEnd w:id="470"/>
    <w:bookmarkEnd w:id="471"/>
    <w:p w14:paraId="2A6F93D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 计量</w:t>
      </w:r>
    </w:p>
    <w:p w14:paraId="74ABC42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12.3.1 计量原则</w:t>
      </w:r>
    </w:p>
    <w:p w14:paraId="72031A3C">
      <w:pPr>
        <w:spacing w:line="360" w:lineRule="auto"/>
        <w:ind w:left="420" w:leftChars="200"/>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工程量计算规则：</w:t>
      </w:r>
      <w:r>
        <w:rPr>
          <w:rFonts w:hint="eastAsia" w:ascii="宋体" w:hAnsi="宋体" w:eastAsia="宋体" w:cs="宋体"/>
          <w:bCs/>
          <w:sz w:val="24"/>
          <w:szCs w:val="24"/>
          <w:highlight w:val="none"/>
          <w:u w:val="single"/>
        </w:rPr>
        <w:t>按《陕西省建设工程工程量清单计价规则（2009）》</w:t>
      </w:r>
      <w:r>
        <w:rPr>
          <w:rFonts w:hint="eastAsia" w:ascii="宋体" w:hAnsi="宋体" w:eastAsia="宋体" w:cs="宋体"/>
          <w:color w:val="000000"/>
          <w:sz w:val="24"/>
          <w:szCs w:val="24"/>
          <w:highlight w:val="none"/>
          <w:u w:val="none"/>
          <w:lang w:val="en-US" w:eastAsia="zh-CN"/>
        </w:rPr>
        <w:t xml:space="preserve">                             </w:t>
      </w:r>
      <w:r>
        <w:rPr>
          <w:rFonts w:hint="eastAsia" w:ascii="宋体" w:hAnsi="宋体" w:eastAsia="宋体" w:cs="宋体"/>
          <w:color w:val="000000"/>
          <w:sz w:val="24"/>
          <w:szCs w:val="24"/>
          <w:highlight w:val="none"/>
          <w:lang w:val="en-US" w:eastAsia="zh-CN"/>
        </w:rPr>
        <w:t xml:space="preserve">    </w:t>
      </w:r>
    </w:p>
    <w:p w14:paraId="60C7DDC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12.3.2 计量周期</w:t>
      </w:r>
    </w:p>
    <w:p w14:paraId="171E2C8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关于计量周期的约定：</w:t>
      </w:r>
      <w:r>
        <w:rPr>
          <w:rFonts w:hint="eastAsia" w:ascii="宋体" w:hAnsi="宋体" w:eastAsia="宋体" w:cs="宋体"/>
          <w:color w:val="000000"/>
          <w:sz w:val="24"/>
          <w:szCs w:val="24"/>
          <w:highlight w:val="none"/>
          <w:u w:val="single"/>
        </w:rPr>
        <w:t>执行通用条款第12.3.2项</w:t>
      </w:r>
      <w:r>
        <w:rPr>
          <w:rFonts w:hint="eastAsia" w:ascii="宋体" w:hAnsi="宋体" w:eastAsia="宋体" w:cs="宋体"/>
          <w:color w:val="000000"/>
          <w:sz w:val="24"/>
          <w:szCs w:val="24"/>
          <w:highlight w:val="none"/>
        </w:rPr>
        <w:t>。</w:t>
      </w:r>
    </w:p>
    <w:p w14:paraId="18B1A3A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12.3.3 单价合同的计量</w:t>
      </w:r>
    </w:p>
    <w:p w14:paraId="5A8BE616">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关于单价合同计量的约定： / 。</w:t>
      </w:r>
    </w:p>
    <w:p w14:paraId="5052E1C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12.3.4 总价合同的计量</w:t>
      </w:r>
    </w:p>
    <w:p w14:paraId="191D574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关于总价合同计量的约定：</w:t>
      </w:r>
      <w:r>
        <w:rPr>
          <w:rFonts w:hint="eastAsia" w:ascii="宋体" w:hAnsi="宋体" w:eastAsia="宋体" w:cs="宋体"/>
          <w:color w:val="000000"/>
          <w:sz w:val="24"/>
          <w:szCs w:val="24"/>
          <w:highlight w:val="none"/>
          <w:u w:val="single"/>
        </w:rPr>
        <w:t xml:space="preserve"> 承包人完成专用条款12.4.1项支付节点要求的工作后，应按照合同约定时间向监理人报送已完成的工程量报告，并附具进度付款申请单、已完成工程量报表和有关资料，最终按照合同总价进行结算 </w:t>
      </w:r>
      <w:r>
        <w:rPr>
          <w:rFonts w:hint="eastAsia" w:ascii="宋体" w:hAnsi="宋体" w:eastAsia="宋体" w:cs="宋体"/>
          <w:color w:val="000000"/>
          <w:sz w:val="24"/>
          <w:szCs w:val="24"/>
          <w:highlight w:val="none"/>
        </w:rPr>
        <w:t>。</w:t>
      </w:r>
    </w:p>
    <w:p w14:paraId="1B55DF3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12.3.5总价合同采用支付分解表计量支付的，是否适用第12.3.4 项〔总价合同的计量〕约定进行计量：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0F76684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12.3.6 其他价格形式合同的计量</w:t>
      </w:r>
    </w:p>
    <w:p w14:paraId="0C4DB8F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其他价格形式的计量方式和程序：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2B8568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 工程进度款支付</w:t>
      </w:r>
    </w:p>
    <w:p w14:paraId="0A6D9503">
      <w:pPr>
        <w:spacing w:line="360" w:lineRule="auto"/>
        <w:ind w:firstLine="480" w:firstLineChars="200"/>
        <w:rPr>
          <w:rFonts w:hint="eastAsia" w:ascii="宋体" w:hAnsi="宋体" w:eastAsia="宋体" w:cs="宋体"/>
          <w:color w:val="000000"/>
          <w:sz w:val="24"/>
          <w:szCs w:val="24"/>
          <w:highlight w:val="none"/>
        </w:rPr>
      </w:pPr>
      <w:bookmarkStart w:id="472" w:name="_Toc296503211"/>
      <w:bookmarkStart w:id="473" w:name="_Toc296891251"/>
      <w:bookmarkStart w:id="474" w:name="_Toc296347210"/>
      <w:bookmarkStart w:id="475" w:name="_Toc297123556"/>
      <w:bookmarkStart w:id="476" w:name="_Toc297120511"/>
      <w:bookmarkStart w:id="477" w:name="_Toc297048397"/>
      <w:bookmarkStart w:id="478" w:name="_Toc296891039"/>
      <w:bookmarkStart w:id="479" w:name="_Toc303539163"/>
      <w:bookmarkStart w:id="480" w:name="_Toc300935006"/>
      <w:bookmarkStart w:id="481" w:name="_Toc292559921"/>
      <w:bookmarkStart w:id="482" w:name="_Toc296944550"/>
      <w:bookmarkStart w:id="483" w:name="_Toc297216215"/>
      <w:bookmarkStart w:id="484" w:name="_Toc292559416"/>
      <w:bookmarkStart w:id="485" w:name="_Toc296346712"/>
      <w:r>
        <w:rPr>
          <w:rFonts w:hint="eastAsia" w:ascii="宋体" w:hAnsi="宋体" w:eastAsia="宋体" w:cs="宋体"/>
          <w:color w:val="000000"/>
          <w:sz w:val="24"/>
          <w:szCs w:val="24"/>
          <w:highlight w:val="none"/>
        </w:rPr>
        <w:t>12.4.1 付款周期</w:t>
      </w:r>
    </w:p>
    <w:p w14:paraId="26225ED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关于付款周期的约定：关于付款周期的约定：</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14:paraId="5B4853A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12.4.2 进度付款申请单的编制</w:t>
      </w:r>
    </w:p>
    <w:p w14:paraId="34EAC56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关于进度付款申请单编制的约定：</w:t>
      </w:r>
      <w:r>
        <w:rPr>
          <w:rFonts w:hint="eastAsia" w:ascii="宋体" w:hAnsi="宋体" w:eastAsia="宋体" w:cs="宋体"/>
          <w:color w:val="000000"/>
          <w:sz w:val="24"/>
          <w:szCs w:val="24"/>
          <w:highlight w:val="none"/>
          <w:u w:val="single"/>
        </w:rPr>
        <w:t>每月26日报送当月进度款申请，按照发包人要求的格式编制，并附上已完成工程量报表和有关资料</w:t>
      </w:r>
      <w:r>
        <w:rPr>
          <w:rFonts w:hint="eastAsia" w:ascii="宋体" w:hAnsi="宋体" w:eastAsia="宋体" w:cs="宋体"/>
          <w:color w:val="000000"/>
          <w:sz w:val="24"/>
          <w:szCs w:val="24"/>
          <w:highlight w:val="none"/>
        </w:rPr>
        <w:t>。</w:t>
      </w:r>
    </w:p>
    <w:p w14:paraId="4046196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hint="eastAsia" w:ascii="宋体" w:hAnsi="宋体" w:eastAsia="宋体" w:cs="宋体"/>
          <w:color w:val="000000"/>
          <w:sz w:val="24"/>
          <w:szCs w:val="24"/>
          <w:highlight w:val="none"/>
        </w:rPr>
        <w:t>2.4.3 进度付款申请单的提交</w:t>
      </w:r>
    </w:p>
    <w:p w14:paraId="29AD27F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（1）单价合同进度付款申请单提交的约定： / 。</w:t>
      </w:r>
    </w:p>
    <w:p w14:paraId="648343E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（2）总价合同进度付款申请单提交的约定：</w:t>
      </w:r>
      <w:r>
        <w:rPr>
          <w:rFonts w:hint="eastAsia" w:ascii="宋体" w:hAnsi="宋体" w:eastAsia="宋体" w:cs="宋体"/>
          <w:color w:val="000000"/>
          <w:sz w:val="24"/>
          <w:szCs w:val="24"/>
          <w:highlight w:val="none"/>
          <w:u w:val="single"/>
        </w:rPr>
        <w:t xml:space="preserve"> 收到进度付款申请单后7天内 </w:t>
      </w:r>
      <w:r>
        <w:rPr>
          <w:rFonts w:hint="eastAsia" w:ascii="宋体" w:hAnsi="宋体" w:eastAsia="宋体" w:cs="宋体"/>
          <w:color w:val="000000"/>
          <w:sz w:val="24"/>
          <w:szCs w:val="24"/>
          <w:highlight w:val="none"/>
        </w:rPr>
        <w:t>。</w:t>
      </w:r>
    </w:p>
    <w:p w14:paraId="125A8EF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（3）其他价格形式合同进度付款申请单提交的约定：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E2EEE9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12.4.4 进度款审核和支付</w:t>
      </w:r>
    </w:p>
    <w:p w14:paraId="7FC8C470">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（1）监理人审查并报送发包人的期限：</w:t>
      </w:r>
      <w:r>
        <w:rPr>
          <w:rFonts w:hint="eastAsia" w:ascii="宋体" w:hAnsi="宋体" w:eastAsia="宋体" w:cs="宋体"/>
          <w:color w:val="000000"/>
          <w:sz w:val="24"/>
          <w:szCs w:val="24"/>
          <w:highlight w:val="none"/>
          <w:u w:val="single"/>
        </w:rPr>
        <w:t>收到承包人报送的进度付款申请单后3天内</w:t>
      </w:r>
      <w:r>
        <w:rPr>
          <w:rFonts w:hint="eastAsia" w:ascii="宋体" w:hAnsi="宋体" w:eastAsia="宋体" w:cs="宋体"/>
          <w:color w:val="000000"/>
          <w:sz w:val="24"/>
          <w:szCs w:val="24"/>
          <w:highlight w:val="none"/>
        </w:rPr>
        <w:t>。</w:t>
      </w:r>
    </w:p>
    <w:p w14:paraId="25010D5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（2）发包人完成审批并签发进度款支付证书的期限：</w:t>
      </w:r>
      <w:r>
        <w:rPr>
          <w:rFonts w:hint="eastAsia" w:ascii="宋体" w:hAnsi="宋体" w:eastAsia="宋体" w:cs="宋体"/>
          <w:color w:val="000000"/>
          <w:sz w:val="24"/>
          <w:szCs w:val="24"/>
          <w:highlight w:val="none"/>
          <w:u w:val="single"/>
        </w:rPr>
        <w:t>收到监理人确认的进度付款申请单后7天内</w:t>
      </w:r>
      <w:r>
        <w:rPr>
          <w:rFonts w:hint="eastAsia" w:ascii="宋体" w:hAnsi="宋体" w:eastAsia="宋体" w:cs="宋体"/>
          <w:color w:val="000000"/>
          <w:sz w:val="24"/>
          <w:szCs w:val="24"/>
          <w:highlight w:val="none"/>
        </w:rPr>
        <w:t>。</w:t>
      </w:r>
    </w:p>
    <w:p w14:paraId="59BE1D2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（3）发包人支付进度款的期限：</w:t>
      </w:r>
      <w:r>
        <w:rPr>
          <w:rFonts w:hint="eastAsia" w:ascii="宋体" w:hAnsi="宋体" w:eastAsia="宋体" w:cs="宋体"/>
          <w:color w:val="000000"/>
          <w:sz w:val="24"/>
          <w:szCs w:val="24"/>
          <w:highlight w:val="none"/>
          <w:u w:val="single"/>
        </w:rPr>
        <w:t>收到进度款支付证书后14天内</w:t>
      </w:r>
      <w:r>
        <w:rPr>
          <w:rFonts w:hint="eastAsia" w:ascii="宋体" w:hAnsi="宋体" w:eastAsia="宋体" w:cs="宋体"/>
          <w:color w:val="000000"/>
          <w:sz w:val="24"/>
          <w:szCs w:val="24"/>
          <w:highlight w:val="none"/>
        </w:rPr>
        <w:t>。</w:t>
      </w:r>
    </w:p>
    <w:p w14:paraId="56A7AB94">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发包人逾期支付进度款的违约金的计算方式：</w:t>
      </w:r>
      <w:r>
        <w:rPr>
          <w:rFonts w:hint="eastAsia" w:ascii="宋体" w:hAnsi="宋体" w:eastAsia="宋体" w:cs="宋体"/>
          <w:color w:val="000000"/>
          <w:sz w:val="24"/>
          <w:szCs w:val="24"/>
          <w:highlight w:val="none"/>
          <w:u w:val="single"/>
        </w:rPr>
        <w:t>不承担违约责任</w:t>
      </w:r>
      <w:r>
        <w:rPr>
          <w:rFonts w:hint="eastAsia" w:ascii="宋体" w:hAnsi="宋体" w:eastAsia="宋体" w:cs="宋体"/>
          <w:color w:val="000000"/>
          <w:sz w:val="24"/>
          <w:szCs w:val="24"/>
          <w:highlight w:val="none"/>
        </w:rPr>
        <w:t>。</w:t>
      </w:r>
    </w:p>
    <w:p w14:paraId="30BEC823">
      <w:pPr>
        <w:spacing w:line="360" w:lineRule="auto"/>
        <w:ind w:firstLine="600" w:firstLineChars="2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12.4.5 支付分解表的编制</w:t>
      </w:r>
    </w:p>
    <w:p w14:paraId="11ADB3FC">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1、总价合同支付分解表的编制与审批：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78437A84">
      <w:pPr>
        <w:spacing w:line="360" w:lineRule="auto"/>
        <w:ind w:firstLine="720" w:firstLine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2、单价合同的总价项目支付分解表的编制与审批：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319"/>
    <w:p w14:paraId="06FA0C72">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486" w:name="_Toc351203645"/>
      <w:bookmarkStart w:id="487" w:name="_Toc296891259"/>
      <w:bookmarkStart w:id="488" w:name="_Toc297120519"/>
      <w:bookmarkStart w:id="489" w:name="_Toc292559929"/>
      <w:bookmarkStart w:id="490" w:name="_Toc304295593"/>
      <w:bookmarkStart w:id="491" w:name="_Toc292559424"/>
      <w:bookmarkStart w:id="492" w:name="_Toc296891047"/>
      <w:bookmarkStart w:id="493" w:name="_Toc312678053"/>
      <w:bookmarkStart w:id="494" w:name="_Toc296347218"/>
      <w:bookmarkStart w:id="495" w:name="_Toc296346720"/>
      <w:bookmarkStart w:id="496" w:name="_Toc300935015"/>
      <w:bookmarkStart w:id="497" w:name="_Toc297123564"/>
      <w:bookmarkStart w:id="498" w:name="_Toc303539172"/>
      <w:bookmarkStart w:id="499" w:name="_Toc296944558"/>
      <w:bookmarkStart w:id="500" w:name="_Toc296503219"/>
      <w:bookmarkStart w:id="501" w:name="_Toc297216223"/>
      <w:bookmarkStart w:id="502" w:name="_Toc297048405"/>
      <w:r>
        <w:rPr>
          <w:rFonts w:hint="eastAsia" w:ascii="宋体" w:hAnsi="宋体" w:eastAsia="宋体" w:cs="宋体"/>
          <w:b w:val="0"/>
          <w:bCs/>
          <w:color w:val="000000"/>
          <w:kern w:val="2"/>
          <w:sz w:val="24"/>
          <w:szCs w:val="24"/>
          <w:highlight w:val="none"/>
          <w:lang w:val="en-US" w:eastAsia="zh-CN" w:bidi="ar-SA"/>
        </w:rPr>
        <w:t>13. 验收和工程试车</w:t>
      </w:r>
      <w:bookmarkEnd w:id="486"/>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7C2EF83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 分部分项工程验收</w:t>
      </w:r>
    </w:p>
    <w:p w14:paraId="1BCDCDA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13.1.2监理人不能按时进行验收时，应提前</w:t>
      </w:r>
      <w:r>
        <w:rPr>
          <w:rFonts w:hint="eastAsia" w:ascii="宋体" w:hAnsi="宋体" w:eastAsia="宋体" w:cs="宋体"/>
          <w:color w:val="000000"/>
          <w:sz w:val="24"/>
          <w:szCs w:val="24"/>
          <w:highlight w:val="none"/>
          <w:u w:val="single"/>
        </w:rPr>
        <w:t>24</w:t>
      </w:r>
      <w:r>
        <w:rPr>
          <w:rFonts w:hint="eastAsia" w:ascii="宋体" w:hAnsi="宋体" w:eastAsia="宋体" w:cs="宋体"/>
          <w:color w:val="000000"/>
          <w:sz w:val="24"/>
          <w:szCs w:val="24"/>
          <w:highlight w:val="none"/>
        </w:rPr>
        <w:t>小时提交书面延期要求。</w:t>
      </w:r>
    </w:p>
    <w:p w14:paraId="178920B7">
      <w:pPr>
        <w:spacing w:line="360" w:lineRule="auto"/>
        <w:ind w:firstLine="480" w:firstLineChars="200"/>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关于延期最长不得超过：</w:t>
      </w:r>
      <w:r>
        <w:rPr>
          <w:rFonts w:hint="eastAsia" w:ascii="宋体" w:hAnsi="宋体" w:eastAsia="宋体" w:cs="宋体"/>
          <w:color w:val="000000"/>
          <w:sz w:val="24"/>
          <w:szCs w:val="24"/>
          <w:highlight w:val="none"/>
          <w:u w:val="single"/>
        </w:rPr>
        <w:t>48</w:t>
      </w:r>
      <w:r>
        <w:rPr>
          <w:rFonts w:hint="eastAsia" w:ascii="宋体" w:hAnsi="宋体" w:eastAsia="宋体" w:cs="宋体"/>
          <w:color w:val="000000"/>
          <w:sz w:val="24"/>
          <w:szCs w:val="24"/>
          <w:highlight w:val="none"/>
        </w:rPr>
        <w:t>小时。</w:t>
      </w:r>
    </w:p>
    <w:p w14:paraId="4EA45837">
      <w:pPr>
        <w:spacing w:line="360" w:lineRule="auto"/>
        <w:ind w:firstLine="480" w:firstLineChars="200"/>
        <w:rPr>
          <w:rFonts w:hint="eastAsia" w:ascii="宋体" w:hAnsi="宋体" w:eastAsia="宋体" w:cs="宋体"/>
          <w:color w:val="000000"/>
          <w:sz w:val="24"/>
          <w:szCs w:val="24"/>
          <w:highlight w:val="none"/>
        </w:rPr>
      </w:pPr>
      <w:bookmarkStart w:id="503" w:name="_Toc296891263"/>
      <w:bookmarkStart w:id="504" w:name="_Toc296503223"/>
      <w:bookmarkStart w:id="505" w:name="_Toc296346724"/>
      <w:bookmarkStart w:id="506" w:name="_Toc296944562"/>
      <w:bookmarkStart w:id="507" w:name="_Toc292559428"/>
      <w:bookmarkStart w:id="508" w:name="_Toc297120523"/>
      <w:bookmarkStart w:id="509" w:name="_Toc300935016"/>
      <w:bookmarkStart w:id="510" w:name="_Toc297048409"/>
      <w:bookmarkStart w:id="511" w:name="_Toc303539173"/>
      <w:bookmarkStart w:id="512" w:name="_Toc312678056"/>
      <w:bookmarkStart w:id="513" w:name="_Toc292559933"/>
      <w:bookmarkStart w:id="514" w:name="_Toc296347222"/>
      <w:bookmarkStart w:id="515" w:name="_Toc304295596"/>
      <w:bookmarkStart w:id="516" w:name="_Toc297123565"/>
      <w:bookmarkStart w:id="517" w:name="_Toc296891051"/>
      <w:bookmarkStart w:id="518" w:name="_Toc297216224"/>
      <w:bookmarkStart w:id="519" w:name="_Toc267251472"/>
      <w:bookmarkStart w:id="520" w:name="_Toc267251476"/>
      <w:bookmarkStart w:id="521" w:name="_Toc267251474"/>
      <w:bookmarkStart w:id="522" w:name="_Toc267251475"/>
      <w:bookmarkStart w:id="523" w:name="_Toc267251470"/>
      <w:bookmarkStart w:id="524" w:name="_Toc267251471"/>
      <w:bookmarkStart w:id="525" w:name="_Toc267251473"/>
      <w:r>
        <w:rPr>
          <w:rFonts w:hint="eastAsia" w:ascii="宋体" w:hAnsi="宋体" w:eastAsia="宋体" w:cs="宋体"/>
          <w:color w:val="000000"/>
          <w:sz w:val="24"/>
          <w:szCs w:val="24"/>
          <w:highlight w:val="none"/>
        </w:rPr>
        <w:t>13.2 竣工验收</w:t>
      </w:r>
    </w:p>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14:paraId="6AE82DF5">
      <w:pPr>
        <w:spacing w:line="360" w:lineRule="auto"/>
        <w:ind w:firstLine="480" w:firstLineChars="200"/>
        <w:rPr>
          <w:rFonts w:hint="eastAsia" w:ascii="宋体" w:hAnsi="宋体" w:eastAsia="宋体" w:cs="宋体"/>
          <w:color w:val="000000"/>
          <w:sz w:val="24"/>
          <w:szCs w:val="24"/>
          <w:highlight w:val="none"/>
        </w:rPr>
      </w:pPr>
      <w:bookmarkStart w:id="526" w:name="_Toc280868704"/>
      <w:bookmarkStart w:id="527" w:name="_Toc280868705"/>
      <w:bookmarkStart w:id="528" w:name="_Toc280868706"/>
      <w:bookmarkStart w:id="529" w:name="_Toc280868707"/>
      <w:bookmarkStart w:id="530" w:name="_Toc280868708"/>
      <w:bookmarkStart w:id="531" w:name="_Toc280868709"/>
      <w:r>
        <w:rPr>
          <w:rFonts w:hint="eastAsia" w:ascii="宋体" w:hAnsi="宋体" w:eastAsia="宋体" w:cs="宋体"/>
          <w:color w:val="000000"/>
          <w:sz w:val="24"/>
          <w:szCs w:val="24"/>
          <w:highlight w:val="none"/>
        </w:rPr>
        <w:t>13.2.1竣工验收程序</w:t>
      </w:r>
    </w:p>
    <w:bookmarkEnd w:id="526"/>
    <w:p w14:paraId="1292765A">
      <w:pPr>
        <w:spacing w:line="360" w:lineRule="auto"/>
        <w:ind w:left="4740" w:leftChars="200" w:hanging="4320" w:hangingChars="18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关于竣工验收程序的约定：</w:t>
      </w:r>
      <w:r>
        <w:rPr>
          <w:rFonts w:hint="eastAsia" w:ascii="宋体" w:hAnsi="宋体" w:eastAsia="宋体" w:cs="宋体"/>
          <w:color w:val="000000"/>
          <w:sz w:val="24"/>
          <w:szCs w:val="24"/>
          <w:highlight w:val="none"/>
          <w:u w:val="single"/>
        </w:rPr>
        <w:t>按照通用条款第13.2.2项执行</w:t>
      </w:r>
      <w:r>
        <w:rPr>
          <w:rFonts w:hint="eastAsia" w:ascii="宋体" w:hAnsi="宋体" w:eastAsia="宋体" w:cs="宋体"/>
          <w:color w:val="000000"/>
          <w:sz w:val="24"/>
          <w:szCs w:val="24"/>
          <w:highlight w:val="none"/>
        </w:rPr>
        <w:t>。</w:t>
      </w:r>
    </w:p>
    <w:p w14:paraId="1A3E8B0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发包人不按照本项约定组织竣工验收、颁发工程接收证书的违约金的计算方法：</w:t>
      </w:r>
      <w:r>
        <w:rPr>
          <w:rFonts w:hint="eastAsia" w:ascii="宋体" w:hAnsi="宋体" w:eastAsia="宋体" w:cs="宋体"/>
          <w:color w:val="000000"/>
          <w:sz w:val="24"/>
          <w:szCs w:val="24"/>
          <w:highlight w:val="none"/>
          <w:u w:val="single"/>
        </w:rPr>
        <w:t>按照通用条款第13.2.2项执行</w:t>
      </w:r>
      <w:r>
        <w:rPr>
          <w:rFonts w:hint="eastAsia" w:ascii="宋体" w:hAnsi="宋体" w:eastAsia="宋体" w:cs="宋体"/>
          <w:color w:val="000000"/>
          <w:sz w:val="24"/>
          <w:szCs w:val="24"/>
          <w:highlight w:val="none"/>
        </w:rPr>
        <w:t>。</w:t>
      </w:r>
    </w:p>
    <w:bookmarkEnd w:id="527"/>
    <w:p w14:paraId="2F61DFA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13.2.2移交、接收全部与部分工程</w:t>
      </w:r>
    </w:p>
    <w:bookmarkEnd w:id="528"/>
    <w:p w14:paraId="5B40E6A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承包人向发包人移交工程的期限：</w:t>
      </w:r>
      <w:r>
        <w:rPr>
          <w:rFonts w:hint="eastAsia" w:ascii="宋体" w:hAnsi="宋体" w:eastAsia="宋体" w:cs="宋体"/>
          <w:color w:val="000000"/>
          <w:sz w:val="24"/>
          <w:szCs w:val="24"/>
          <w:highlight w:val="none"/>
          <w:u w:val="single"/>
        </w:rPr>
        <w:t>签认工程接收证书后7天内，移交给发包人或发包人指定的单位</w:t>
      </w:r>
      <w:r>
        <w:rPr>
          <w:rFonts w:hint="eastAsia" w:ascii="宋体" w:hAnsi="宋体" w:eastAsia="宋体" w:cs="宋体"/>
          <w:color w:val="000000"/>
          <w:sz w:val="24"/>
          <w:szCs w:val="24"/>
          <w:highlight w:val="none"/>
        </w:rPr>
        <w:t>。</w:t>
      </w:r>
    </w:p>
    <w:p w14:paraId="34F82111">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发包人未按本合同约定接收全部或部分工程的，违约金的计算方法为：</w:t>
      </w:r>
      <w:r>
        <w:rPr>
          <w:rFonts w:hint="eastAsia" w:ascii="宋体" w:hAnsi="宋体" w:eastAsia="宋体" w:cs="宋体"/>
          <w:color w:val="000000"/>
          <w:sz w:val="24"/>
          <w:szCs w:val="24"/>
          <w:highlight w:val="none"/>
          <w:u w:val="single"/>
        </w:rPr>
        <w:t>按照通用条款13.2.5执行</w:t>
      </w:r>
      <w:r>
        <w:rPr>
          <w:rFonts w:hint="eastAsia" w:ascii="宋体" w:hAnsi="宋体" w:eastAsia="宋体" w:cs="宋体"/>
          <w:color w:val="000000"/>
          <w:sz w:val="24"/>
          <w:szCs w:val="24"/>
          <w:highlight w:val="none"/>
        </w:rPr>
        <w:t>。</w:t>
      </w:r>
    </w:p>
    <w:bookmarkEnd w:id="529"/>
    <w:p w14:paraId="69DB26E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承包人未按时移交工程的，违约金的计算方法为：</w:t>
      </w:r>
      <w:r>
        <w:rPr>
          <w:rFonts w:hint="eastAsia" w:ascii="宋体" w:hAnsi="宋体" w:eastAsia="宋体" w:cs="宋体"/>
          <w:color w:val="000000"/>
          <w:sz w:val="24"/>
          <w:szCs w:val="24"/>
          <w:highlight w:val="none"/>
          <w:u w:val="single"/>
        </w:rPr>
        <w:t>按照通用条款13.2.5执行</w:t>
      </w:r>
      <w:r>
        <w:rPr>
          <w:rFonts w:hint="eastAsia" w:ascii="宋体" w:hAnsi="宋体" w:eastAsia="宋体" w:cs="宋体"/>
          <w:color w:val="000000"/>
          <w:sz w:val="24"/>
          <w:szCs w:val="24"/>
          <w:highlight w:val="none"/>
        </w:rPr>
        <w:t>。</w:t>
      </w:r>
    </w:p>
    <w:p w14:paraId="42E3512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 工程试车</w:t>
      </w:r>
    </w:p>
    <w:bookmarkEnd w:id="530"/>
    <w:p w14:paraId="06969A1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13.3.1 试车程序</w:t>
      </w:r>
    </w:p>
    <w:p w14:paraId="49A24DD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工程试车内容：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01E8AD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（1）单机无负荷试车费用由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承担；</w:t>
      </w:r>
    </w:p>
    <w:p w14:paraId="6C85477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（2）无负荷联动试车费用由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承担。</w:t>
      </w:r>
    </w:p>
    <w:p w14:paraId="7F604D2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13.3.2 投料试车</w:t>
      </w:r>
    </w:p>
    <w:p w14:paraId="5A7AC81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关于投料试车相关事项的约定：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117B4FB1">
      <w:pPr>
        <w:spacing w:line="360" w:lineRule="auto"/>
        <w:ind w:firstLine="480" w:firstLineChars="200"/>
        <w:outlineLvl w:val="0"/>
        <w:rPr>
          <w:rFonts w:hint="eastAsia" w:ascii="宋体" w:hAnsi="宋体" w:eastAsia="宋体" w:cs="宋体"/>
          <w:color w:val="000000"/>
          <w:sz w:val="24"/>
          <w:szCs w:val="24"/>
          <w:highlight w:val="none"/>
        </w:rPr>
      </w:pPr>
      <w:bookmarkStart w:id="532" w:name="_Toc24819"/>
      <w:r>
        <w:rPr>
          <w:rFonts w:hint="eastAsia" w:ascii="宋体" w:hAnsi="宋体" w:eastAsia="宋体" w:cs="宋体"/>
          <w:color w:val="000000"/>
          <w:sz w:val="24"/>
          <w:szCs w:val="24"/>
          <w:highlight w:val="none"/>
        </w:rPr>
        <w:t>13.4 竣工退场</w:t>
      </w:r>
      <w:bookmarkEnd w:id="532"/>
    </w:p>
    <w:p w14:paraId="5909E41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13.4.1 竣工退场</w:t>
      </w:r>
    </w:p>
    <w:p w14:paraId="35A64C8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承包人完成竣工退场的期限：</w:t>
      </w:r>
      <w:r>
        <w:rPr>
          <w:rFonts w:hint="eastAsia" w:ascii="宋体" w:hAnsi="宋体" w:eastAsia="宋体" w:cs="宋体"/>
          <w:color w:val="000000"/>
          <w:sz w:val="24"/>
          <w:szCs w:val="24"/>
          <w:highlight w:val="none"/>
          <w:u w:val="single"/>
        </w:rPr>
        <w:t>自工程竣工验收合格之日起3日内</w:t>
      </w:r>
      <w:r>
        <w:rPr>
          <w:rFonts w:hint="eastAsia" w:ascii="宋体" w:hAnsi="宋体" w:eastAsia="宋体" w:cs="宋体"/>
          <w:color w:val="000000"/>
          <w:sz w:val="24"/>
          <w:szCs w:val="24"/>
          <w:highlight w:val="none"/>
        </w:rPr>
        <w:t>。</w:t>
      </w:r>
    </w:p>
    <w:p w14:paraId="2862F63C">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33" w:name="_Toc351203646"/>
      <w:r>
        <w:rPr>
          <w:rFonts w:hint="eastAsia" w:ascii="宋体" w:hAnsi="宋体" w:eastAsia="宋体" w:cs="宋体"/>
          <w:b w:val="0"/>
          <w:bCs/>
          <w:color w:val="000000"/>
          <w:kern w:val="2"/>
          <w:sz w:val="24"/>
          <w:szCs w:val="24"/>
          <w:highlight w:val="none"/>
          <w:lang w:val="en-US" w:eastAsia="zh-CN" w:bidi="ar-SA"/>
        </w:rPr>
        <w:t>14. 竣工结算</w:t>
      </w:r>
      <w:bookmarkEnd w:id="533"/>
    </w:p>
    <w:p w14:paraId="26919DC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 竣工结算申请</w:t>
      </w:r>
    </w:p>
    <w:p w14:paraId="7E33B978">
      <w:pPr>
        <w:spacing w:line="360" w:lineRule="auto"/>
        <w:ind w:left="420" w:left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承包人提交竣工结算申请单的期限：</w:t>
      </w:r>
      <w:r>
        <w:rPr>
          <w:rFonts w:hint="eastAsia" w:ascii="宋体" w:hAnsi="宋体" w:eastAsia="宋体" w:cs="宋体"/>
          <w:color w:val="000000"/>
          <w:sz w:val="24"/>
          <w:szCs w:val="24"/>
          <w:highlight w:val="none"/>
          <w:u w:val="single"/>
        </w:rPr>
        <w:t>承包人在工程竣工验收合格后一</w:t>
      </w:r>
    </w:p>
    <w:p w14:paraId="4DA5786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个月内将竣工结算报监理人进行初审，监理人15日内完成初审后将初审报告3日内交发包人进行审查</w:t>
      </w:r>
      <w:r>
        <w:rPr>
          <w:rFonts w:hint="eastAsia" w:ascii="宋体" w:hAnsi="宋体" w:eastAsia="宋体" w:cs="宋体"/>
          <w:color w:val="000000"/>
          <w:sz w:val="24"/>
          <w:szCs w:val="24"/>
          <w:highlight w:val="none"/>
        </w:rPr>
        <w:t>。</w:t>
      </w:r>
    </w:p>
    <w:p w14:paraId="1C7D3D3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竣工结算申请单应包括的内容：</w:t>
      </w:r>
      <w:r>
        <w:rPr>
          <w:rFonts w:hint="eastAsia" w:ascii="宋体" w:hAnsi="宋体" w:eastAsia="宋体" w:cs="宋体"/>
          <w:color w:val="000000"/>
          <w:sz w:val="24"/>
          <w:szCs w:val="24"/>
          <w:highlight w:val="none"/>
          <w:u w:val="single"/>
        </w:rPr>
        <w:t>执行通用条款第14.1款</w:t>
      </w:r>
      <w:r>
        <w:rPr>
          <w:rFonts w:hint="eastAsia" w:ascii="宋体" w:hAnsi="宋体" w:eastAsia="宋体" w:cs="宋体"/>
          <w:color w:val="000000"/>
          <w:sz w:val="24"/>
          <w:szCs w:val="24"/>
          <w:highlight w:val="none"/>
        </w:rPr>
        <w:t>。</w:t>
      </w:r>
    </w:p>
    <w:p w14:paraId="72768852">
      <w:pPr>
        <w:spacing w:line="360" w:lineRule="auto"/>
        <w:ind w:firstLine="480" w:firstLineChars="200"/>
        <w:outlineLvl w:val="0"/>
        <w:rPr>
          <w:rFonts w:hint="eastAsia" w:ascii="宋体" w:hAnsi="宋体" w:eastAsia="宋体" w:cs="宋体"/>
          <w:color w:val="000000"/>
          <w:sz w:val="24"/>
          <w:szCs w:val="24"/>
          <w:highlight w:val="none"/>
        </w:rPr>
      </w:pPr>
      <w:bookmarkStart w:id="534" w:name="_Toc9948"/>
      <w:r>
        <w:rPr>
          <w:rFonts w:hint="eastAsia" w:ascii="宋体" w:hAnsi="宋体" w:eastAsia="宋体" w:cs="宋体"/>
          <w:color w:val="000000"/>
          <w:sz w:val="24"/>
          <w:szCs w:val="24"/>
          <w:highlight w:val="none"/>
        </w:rPr>
        <w:t>14.2 竣工结算审核</w:t>
      </w:r>
      <w:bookmarkEnd w:id="534"/>
    </w:p>
    <w:p w14:paraId="775F412A">
      <w:pPr>
        <w:spacing w:line="360" w:lineRule="auto"/>
        <w:ind w:left="420" w:left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发包人审批竣工付款申请单的期限：</w:t>
      </w:r>
      <w:r>
        <w:rPr>
          <w:rFonts w:hint="eastAsia" w:ascii="宋体" w:hAnsi="宋体" w:eastAsia="宋体" w:cs="宋体"/>
          <w:color w:val="000000"/>
          <w:sz w:val="24"/>
          <w:szCs w:val="24"/>
          <w:highlight w:val="none"/>
          <w:u w:val="single"/>
        </w:rPr>
        <w:t>发包人应在收到竣工结算申请单、</w:t>
      </w:r>
    </w:p>
    <w:p w14:paraId="097A9A6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竣工结算报告、监理人竣工结算初审报告和完整的竣工结算资料后60天内完成初步审查，发包人对竣工结算申请单、竣工结算报告和竣工结算资料有异议的，有权要求承包人进行修正和提供补充资料，承包人应提交修正补充后的竣工结算申请文件资料。发包人应在收到承包人再次提交的修正补充的竣工结算文件后的90天内委托第三方进行审计，在审计过程中发包人接受承包人提交的补充资料（这些补充资料的内容被证实是发生在工程</w:t>
      </w:r>
      <w:r>
        <w:rPr>
          <w:rFonts w:hint="eastAsia" w:ascii="宋体" w:hAnsi="宋体" w:eastAsia="宋体" w:cs="宋体"/>
          <w:color w:val="000000"/>
          <w:sz w:val="24"/>
          <w:szCs w:val="24"/>
          <w:highlight w:val="none"/>
          <w:u w:val="single"/>
          <w:lang w:eastAsia="zh-CN"/>
        </w:rPr>
        <w:t>过程中的</w:t>
      </w:r>
      <w:r>
        <w:rPr>
          <w:rFonts w:hint="eastAsia" w:ascii="宋体" w:hAnsi="宋体" w:eastAsia="宋体" w:cs="宋体"/>
          <w:color w:val="000000"/>
          <w:sz w:val="24"/>
          <w:szCs w:val="24"/>
          <w:highlight w:val="none"/>
          <w:u w:val="single"/>
        </w:rPr>
        <w:t>），发包人自收到第三方审计报告后30日内对施工的竣工结算予以最终审批</w:t>
      </w:r>
      <w:r>
        <w:rPr>
          <w:rFonts w:hint="eastAsia" w:ascii="宋体" w:hAnsi="宋体" w:eastAsia="宋体" w:cs="宋体"/>
          <w:color w:val="000000"/>
          <w:sz w:val="24"/>
          <w:szCs w:val="24"/>
          <w:highlight w:val="none"/>
        </w:rPr>
        <w:t>。</w:t>
      </w:r>
    </w:p>
    <w:p w14:paraId="2A6CCAC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发包人完成竣工付款的期限：</w:t>
      </w:r>
      <w:r>
        <w:rPr>
          <w:rFonts w:hint="eastAsia" w:ascii="宋体" w:hAnsi="宋体" w:eastAsia="宋体" w:cs="宋体"/>
          <w:color w:val="000000"/>
          <w:sz w:val="24"/>
          <w:szCs w:val="24"/>
          <w:highlight w:val="none"/>
          <w:u w:val="single"/>
        </w:rPr>
        <w:t>按照专用条款第12.4.1项（付款周期）约定的支付条件</w:t>
      </w:r>
      <w:r>
        <w:rPr>
          <w:rFonts w:hint="eastAsia" w:ascii="宋体" w:hAnsi="宋体" w:eastAsia="宋体" w:cs="宋体"/>
          <w:color w:val="000000"/>
          <w:sz w:val="24"/>
          <w:szCs w:val="24"/>
          <w:highlight w:val="none"/>
        </w:rPr>
        <w:t>。</w:t>
      </w:r>
    </w:p>
    <w:p w14:paraId="07237F7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关于竣工付款证书异议部分复核的方式和程序：</w:t>
      </w:r>
      <w:r>
        <w:rPr>
          <w:rFonts w:hint="eastAsia" w:ascii="宋体" w:hAnsi="宋体" w:eastAsia="宋体" w:cs="宋体"/>
          <w:color w:val="000000"/>
          <w:sz w:val="24"/>
          <w:szCs w:val="24"/>
          <w:highlight w:val="none"/>
          <w:u w:val="single"/>
        </w:rPr>
        <w:t>执行通用条款第14.4.2项</w:t>
      </w:r>
      <w:r>
        <w:rPr>
          <w:rFonts w:hint="eastAsia" w:ascii="宋体" w:hAnsi="宋体" w:eastAsia="宋体" w:cs="宋体"/>
          <w:color w:val="000000"/>
          <w:sz w:val="24"/>
          <w:szCs w:val="24"/>
          <w:highlight w:val="none"/>
        </w:rPr>
        <w:t>。</w:t>
      </w:r>
    </w:p>
    <w:p w14:paraId="76A3AB3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14.3最终结清</w:t>
      </w:r>
    </w:p>
    <w:p w14:paraId="512E15A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14.3.1 最终结清申请单</w:t>
      </w:r>
    </w:p>
    <w:p w14:paraId="2F90237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承包人提交最终结清申请单的份数：</w:t>
      </w:r>
      <w:r>
        <w:rPr>
          <w:rFonts w:hint="eastAsia" w:ascii="宋体" w:hAnsi="宋体" w:eastAsia="宋体" w:cs="宋体"/>
          <w:color w:val="000000"/>
          <w:sz w:val="24"/>
          <w:szCs w:val="24"/>
          <w:highlight w:val="none"/>
          <w:u w:val="single"/>
        </w:rPr>
        <w:t>肆份</w:t>
      </w:r>
      <w:r>
        <w:rPr>
          <w:rFonts w:hint="eastAsia" w:ascii="宋体" w:hAnsi="宋体" w:eastAsia="宋体" w:cs="宋体"/>
          <w:color w:val="000000"/>
          <w:sz w:val="24"/>
          <w:szCs w:val="24"/>
          <w:highlight w:val="none"/>
        </w:rPr>
        <w:t>。</w:t>
      </w:r>
    </w:p>
    <w:p w14:paraId="0C24774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承包人提交最终结算申请单的期限：</w:t>
      </w:r>
      <w:r>
        <w:rPr>
          <w:rFonts w:hint="eastAsia" w:ascii="宋体" w:hAnsi="宋体" w:eastAsia="宋体" w:cs="宋体"/>
          <w:color w:val="000000"/>
          <w:sz w:val="24"/>
          <w:szCs w:val="24"/>
          <w:highlight w:val="none"/>
          <w:u w:val="single"/>
        </w:rPr>
        <w:t>缺陷期满且无</w:t>
      </w:r>
      <w:r>
        <w:rPr>
          <w:rFonts w:hint="eastAsia" w:ascii="宋体" w:hAnsi="宋体" w:eastAsia="宋体" w:cs="宋体"/>
          <w:bCs/>
          <w:color w:val="000000"/>
          <w:sz w:val="24"/>
          <w:szCs w:val="24"/>
          <w:highlight w:val="none"/>
          <w:u w:val="single"/>
        </w:rPr>
        <w:t>质量保修缺陷</w:t>
      </w:r>
      <w:r>
        <w:rPr>
          <w:rFonts w:hint="eastAsia" w:ascii="宋体" w:hAnsi="宋体" w:eastAsia="宋体" w:cs="宋体"/>
          <w:color w:val="000000"/>
          <w:sz w:val="24"/>
          <w:szCs w:val="24"/>
          <w:highlight w:val="none"/>
          <w:u w:val="single"/>
        </w:rPr>
        <w:t>后7日内</w:t>
      </w:r>
      <w:r>
        <w:rPr>
          <w:rFonts w:hint="eastAsia" w:ascii="宋体" w:hAnsi="宋体" w:eastAsia="宋体" w:cs="宋体"/>
          <w:color w:val="000000"/>
          <w:sz w:val="24"/>
          <w:szCs w:val="24"/>
          <w:highlight w:val="none"/>
        </w:rPr>
        <w:t xml:space="preserve">。 </w:t>
      </w:r>
    </w:p>
    <w:p w14:paraId="682583B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14.3.2 最终结清证书和支付</w:t>
      </w:r>
    </w:p>
    <w:p w14:paraId="1514443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（1）发包人完成最终结清申请单的审批并颁发最终结清证书的期限：</w:t>
      </w:r>
      <w:r>
        <w:rPr>
          <w:rFonts w:hint="eastAsia" w:ascii="宋体" w:hAnsi="宋体" w:eastAsia="宋体" w:cs="宋体"/>
          <w:color w:val="000000"/>
          <w:sz w:val="24"/>
          <w:szCs w:val="24"/>
          <w:highlight w:val="none"/>
          <w:u w:val="single"/>
        </w:rPr>
        <w:t>收到最终结算申请单后28日内</w:t>
      </w:r>
      <w:r>
        <w:rPr>
          <w:rFonts w:hint="eastAsia" w:ascii="宋体" w:hAnsi="宋体" w:eastAsia="宋体" w:cs="宋体"/>
          <w:color w:val="000000"/>
          <w:sz w:val="24"/>
          <w:szCs w:val="24"/>
          <w:highlight w:val="none"/>
        </w:rPr>
        <w:t>。</w:t>
      </w:r>
    </w:p>
    <w:p w14:paraId="03D5AB9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（2）发包人完成支付的期限：</w:t>
      </w:r>
      <w:r>
        <w:rPr>
          <w:rFonts w:hint="eastAsia" w:ascii="宋体" w:hAnsi="宋体" w:eastAsia="宋体" w:cs="宋体"/>
          <w:color w:val="000000"/>
          <w:sz w:val="24"/>
          <w:szCs w:val="24"/>
          <w:highlight w:val="none"/>
          <w:u w:val="single"/>
        </w:rPr>
        <w:t>按合同专用条款第12.4.1项规定的支付条件执行</w:t>
      </w:r>
      <w:r>
        <w:rPr>
          <w:rFonts w:hint="eastAsia" w:ascii="宋体" w:hAnsi="宋体" w:eastAsia="宋体" w:cs="宋体"/>
          <w:color w:val="000000"/>
          <w:sz w:val="24"/>
          <w:szCs w:val="24"/>
          <w:highlight w:val="none"/>
        </w:rPr>
        <w:t>。</w:t>
      </w:r>
    </w:p>
    <w:bookmarkEnd w:id="519"/>
    <w:bookmarkEnd w:id="520"/>
    <w:bookmarkEnd w:id="521"/>
    <w:bookmarkEnd w:id="522"/>
    <w:bookmarkEnd w:id="523"/>
    <w:bookmarkEnd w:id="524"/>
    <w:bookmarkEnd w:id="525"/>
    <w:bookmarkEnd w:id="531"/>
    <w:p w14:paraId="054BC8E4">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35" w:name="_Toc351203647"/>
      <w:bookmarkStart w:id="536" w:name="_Toc267251483"/>
      <w:bookmarkStart w:id="537" w:name="_Toc267251484"/>
      <w:bookmarkStart w:id="538" w:name="_Toc267251482"/>
      <w:bookmarkStart w:id="539" w:name="_Toc267251485"/>
      <w:bookmarkStart w:id="540" w:name="_Toc267251488"/>
      <w:bookmarkStart w:id="541" w:name="_Toc267251490"/>
      <w:bookmarkStart w:id="542" w:name="_Toc267251486"/>
      <w:bookmarkStart w:id="543" w:name="_Toc267251489"/>
      <w:bookmarkStart w:id="544" w:name="_Toc267251501"/>
      <w:bookmarkStart w:id="545" w:name="_Toc267251499"/>
      <w:bookmarkStart w:id="546" w:name="_Toc267251495"/>
      <w:bookmarkStart w:id="547" w:name="_Toc267251497"/>
      <w:bookmarkStart w:id="548" w:name="_Toc267251496"/>
      <w:bookmarkStart w:id="549" w:name="_Toc267251492"/>
      <w:bookmarkStart w:id="550" w:name="_Toc267251502"/>
      <w:bookmarkStart w:id="551" w:name="_Toc267251494"/>
      <w:bookmarkStart w:id="552" w:name="_Toc267251493"/>
      <w:bookmarkStart w:id="553" w:name="_Toc267251498"/>
      <w:bookmarkStart w:id="554" w:name="_Toc267251491"/>
      <w:bookmarkStart w:id="555" w:name="_Toc267251503"/>
      <w:bookmarkStart w:id="556" w:name="_Toc267251506"/>
      <w:bookmarkStart w:id="557" w:name="_Toc267251504"/>
      <w:bookmarkStart w:id="558" w:name="_Toc267251507"/>
      <w:bookmarkStart w:id="559" w:name="_Toc267251508"/>
      <w:bookmarkStart w:id="560" w:name="_Toc267251514"/>
      <w:bookmarkStart w:id="561" w:name="_Toc267251515"/>
      <w:bookmarkStart w:id="562" w:name="_Toc267251509"/>
      <w:bookmarkStart w:id="563" w:name="_Toc267251513"/>
      <w:bookmarkStart w:id="564" w:name="_Toc267251510"/>
      <w:bookmarkStart w:id="565" w:name="_Toc267251511"/>
      <w:r>
        <w:rPr>
          <w:rFonts w:hint="eastAsia" w:ascii="宋体" w:hAnsi="宋体" w:eastAsia="宋体" w:cs="宋体"/>
          <w:b w:val="0"/>
          <w:bCs/>
          <w:color w:val="000000"/>
          <w:kern w:val="2"/>
          <w:sz w:val="24"/>
          <w:szCs w:val="24"/>
          <w:highlight w:val="none"/>
          <w:lang w:val="en-US" w:eastAsia="zh-CN" w:bidi="ar-SA"/>
        </w:rPr>
        <w:t>15. 缺陷责任期与保修</w:t>
      </w:r>
      <w:bookmarkEnd w:id="535"/>
    </w:p>
    <w:p w14:paraId="0227B01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15.1缺陷责任期</w:t>
      </w:r>
      <w:bookmarkEnd w:id="536"/>
    </w:p>
    <w:p w14:paraId="35F8106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缺陷责任期的具体期限：</w:t>
      </w:r>
      <w:r>
        <w:rPr>
          <w:rFonts w:hint="eastAsia" w:ascii="宋体" w:hAnsi="宋体" w:eastAsia="宋体" w:cs="宋体"/>
          <w:color w:val="000000"/>
          <w:sz w:val="24"/>
          <w:szCs w:val="24"/>
          <w:highlight w:val="none"/>
          <w:u w:val="single"/>
        </w:rPr>
        <w:t>见工程质量保修书</w:t>
      </w:r>
      <w:r>
        <w:rPr>
          <w:rFonts w:hint="eastAsia" w:ascii="宋体" w:hAnsi="宋体" w:eastAsia="宋体" w:cs="宋体"/>
          <w:color w:val="000000"/>
          <w:sz w:val="24"/>
          <w:szCs w:val="24"/>
          <w:highlight w:val="none"/>
        </w:rPr>
        <w:t>。</w:t>
      </w:r>
    </w:p>
    <w:p w14:paraId="1BD954E2">
      <w:pPr>
        <w:spacing w:line="360" w:lineRule="auto"/>
        <w:ind w:firstLine="480" w:firstLineChars="200"/>
        <w:outlineLvl w:val="0"/>
        <w:rPr>
          <w:rFonts w:hint="eastAsia" w:ascii="宋体" w:hAnsi="宋体" w:eastAsia="宋体" w:cs="宋体"/>
          <w:color w:val="000000"/>
          <w:sz w:val="24"/>
          <w:szCs w:val="24"/>
          <w:highlight w:val="none"/>
        </w:rPr>
      </w:pPr>
      <w:bookmarkStart w:id="566" w:name="_Toc26137"/>
      <w:r>
        <w:rPr>
          <w:rFonts w:hint="eastAsia" w:ascii="宋体" w:hAnsi="宋体" w:eastAsia="宋体" w:cs="宋体"/>
          <w:color w:val="000000"/>
          <w:sz w:val="24"/>
          <w:szCs w:val="24"/>
          <w:highlight w:val="none"/>
        </w:rPr>
        <w:t>15.2 质量保证金</w:t>
      </w:r>
      <w:bookmarkEnd w:id="566"/>
    </w:p>
    <w:p w14:paraId="237604C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关于是否扣留质量保证金的约定：</w:t>
      </w:r>
      <w:r>
        <w:rPr>
          <w:rFonts w:hint="eastAsia" w:ascii="宋体" w:hAnsi="宋体" w:eastAsia="宋体" w:cs="宋体"/>
          <w:color w:val="000000"/>
          <w:sz w:val="24"/>
          <w:szCs w:val="24"/>
          <w:highlight w:val="none"/>
          <w:u w:val="single"/>
        </w:rPr>
        <w:t>扣留</w:t>
      </w:r>
      <w:r>
        <w:rPr>
          <w:rFonts w:hint="eastAsia" w:ascii="宋体" w:hAnsi="宋体" w:eastAsia="宋体" w:cs="宋体"/>
          <w:color w:val="000000"/>
          <w:sz w:val="24"/>
          <w:szCs w:val="24"/>
          <w:highlight w:val="none"/>
        </w:rPr>
        <w:t>。在工程项目竣工前，承包人按专用合同条款第3.7条提供履约担保的，发包人不得同时预留工程质量保证金。</w:t>
      </w:r>
    </w:p>
    <w:p w14:paraId="788EB25B">
      <w:pPr>
        <w:spacing w:line="360" w:lineRule="auto"/>
        <w:ind w:firstLine="480" w:firstLineChars="200"/>
        <w:outlineLvl w:val="0"/>
        <w:rPr>
          <w:rFonts w:hint="eastAsia" w:ascii="宋体" w:hAnsi="宋体" w:eastAsia="宋体" w:cs="宋体"/>
          <w:color w:val="000000"/>
          <w:sz w:val="24"/>
          <w:szCs w:val="24"/>
          <w:highlight w:val="none"/>
        </w:rPr>
      </w:pPr>
      <w:bookmarkStart w:id="567" w:name="_Toc31913"/>
      <w:r>
        <w:rPr>
          <w:rFonts w:hint="eastAsia" w:ascii="宋体" w:hAnsi="宋体" w:eastAsia="宋体" w:cs="宋体"/>
          <w:color w:val="000000"/>
          <w:sz w:val="24"/>
          <w:szCs w:val="24"/>
          <w:highlight w:val="none"/>
        </w:rPr>
        <w:t>15.2.1 承包人提供质量保证金的方式</w:t>
      </w:r>
      <w:bookmarkEnd w:id="567"/>
    </w:p>
    <w:p w14:paraId="758DF47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质量保证金采用以下第</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种方式：</w:t>
      </w:r>
    </w:p>
    <w:p w14:paraId="175C3766">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（1）质量保证金保函，保证金额为：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6004AAA3">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的工程款；</w:t>
      </w:r>
    </w:p>
    <w:p w14:paraId="6FFC0D37">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CCD7482">
      <w:pPr>
        <w:spacing w:line="360" w:lineRule="auto"/>
        <w:ind w:firstLine="480" w:firstLineChars="200"/>
        <w:outlineLvl w:val="0"/>
        <w:rPr>
          <w:rFonts w:hint="eastAsia" w:ascii="宋体" w:hAnsi="宋体" w:eastAsia="宋体" w:cs="宋体"/>
          <w:color w:val="000000"/>
          <w:sz w:val="24"/>
          <w:szCs w:val="24"/>
          <w:highlight w:val="none"/>
        </w:rPr>
      </w:pPr>
      <w:bookmarkStart w:id="568" w:name="_Toc26258"/>
      <w:r>
        <w:rPr>
          <w:rFonts w:hint="eastAsia" w:ascii="宋体" w:hAnsi="宋体" w:eastAsia="宋体" w:cs="宋体"/>
          <w:color w:val="000000"/>
          <w:sz w:val="24"/>
          <w:szCs w:val="24"/>
          <w:highlight w:val="none"/>
        </w:rPr>
        <w:t>15.2.2 质量保证金的扣留</w:t>
      </w:r>
      <w:bookmarkEnd w:id="568"/>
      <w:r>
        <w:rPr>
          <w:rFonts w:hint="eastAsia" w:ascii="宋体" w:hAnsi="宋体" w:eastAsia="宋体" w:cs="宋体"/>
          <w:color w:val="000000"/>
          <w:sz w:val="24"/>
          <w:szCs w:val="24"/>
          <w:highlight w:val="none"/>
        </w:rPr>
        <w:t xml:space="preserve"> </w:t>
      </w:r>
    </w:p>
    <w:p w14:paraId="4F20E1C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质量保证金的扣留采取以下第</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种方式：</w:t>
      </w:r>
    </w:p>
    <w:p w14:paraId="7AADBD4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（1）在支付工程进度款时逐次扣留，在此情形下，质量保证金的计算基数不包括预付款的支付、扣回以及价格调整的金额；</w:t>
      </w:r>
    </w:p>
    <w:p w14:paraId="77F73A63">
      <w:pPr>
        <w:autoSpaceDE w:val="0"/>
        <w:autoSpaceDN w:val="0"/>
        <w:spacing w:line="360" w:lineRule="auto"/>
        <w:ind w:firstLine="480" w:firstLineChars="200"/>
        <w:outlineLvl w:val="0"/>
        <w:rPr>
          <w:rFonts w:hint="eastAsia" w:ascii="宋体" w:hAnsi="宋体" w:eastAsia="宋体" w:cs="宋体"/>
          <w:color w:val="000000"/>
          <w:sz w:val="24"/>
          <w:szCs w:val="24"/>
          <w:highlight w:val="none"/>
        </w:rPr>
      </w:pPr>
      <w:bookmarkStart w:id="569" w:name="_Toc24766"/>
      <w:r>
        <w:rPr>
          <w:rFonts w:hint="eastAsia" w:ascii="宋体" w:hAnsi="宋体" w:eastAsia="宋体" w:cs="宋体"/>
          <w:color w:val="000000"/>
          <w:sz w:val="24"/>
          <w:szCs w:val="24"/>
          <w:highlight w:val="none"/>
        </w:rPr>
        <w:t>（2）工程竣工结算时一次性扣留质量保证金；</w:t>
      </w:r>
      <w:bookmarkEnd w:id="569"/>
    </w:p>
    <w:p w14:paraId="3A7D0018">
      <w:pPr>
        <w:autoSpaceDE w:val="0"/>
        <w:autoSpaceDN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（3）其他扣留方式: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14:paraId="1FAD334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关于质量保证金的补充约定：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37"/>
    <w:bookmarkEnd w:id="538"/>
    <w:p w14:paraId="7028C9B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15.3保修</w:t>
      </w:r>
    </w:p>
    <w:bookmarkEnd w:id="539"/>
    <w:p w14:paraId="294DC45C">
      <w:pPr>
        <w:spacing w:line="360" w:lineRule="auto"/>
        <w:ind w:firstLine="468" w:firstLineChars="19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15.3.1 保修责任</w:t>
      </w:r>
    </w:p>
    <w:p w14:paraId="090CF1E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工程保修期为：</w:t>
      </w:r>
      <w:r>
        <w:rPr>
          <w:rFonts w:hint="eastAsia" w:ascii="宋体" w:hAnsi="宋体" w:eastAsia="宋体" w:cs="宋体"/>
          <w:color w:val="000000"/>
          <w:sz w:val="24"/>
          <w:szCs w:val="24"/>
          <w:highlight w:val="none"/>
          <w:u w:val="single"/>
        </w:rPr>
        <w:t>见工程质量保修书</w:t>
      </w:r>
      <w:r>
        <w:rPr>
          <w:rFonts w:hint="eastAsia" w:ascii="宋体" w:hAnsi="宋体" w:eastAsia="宋体" w:cs="宋体"/>
          <w:color w:val="000000"/>
          <w:sz w:val="24"/>
          <w:szCs w:val="24"/>
          <w:highlight w:val="none"/>
        </w:rPr>
        <w:t>。</w:t>
      </w:r>
    </w:p>
    <w:p w14:paraId="4DA98BC5">
      <w:pPr>
        <w:spacing w:line="360" w:lineRule="auto"/>
        <w:ind w:firstLine="468" w:firstLineChars="19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15.3.2修复通知</w:t>
      </w:r>
    </w:p>
    <w:p w14:paraId="592585D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承包人收到保修通知并到达工程现场的合理时间：</w:t>
      </w:r>
      <w:r>
        <w:rPr>
          <w:rFonts w:hint="eastAsia" w:ascii="宋体" w:hAnsi="宋体" w:eastAsia="宋体" w:cs="宋体"/>
          <w:color w:val="000000"/>
          <w:sz w:val="24"/>
          <w:szCs w:val="24"/>
          <w:highlight w:val="none"/>
          <w:u w:val="single"/>
        </w:rPr>
        <w:t>收到通知后72小时内</w:t>
      </w:r>
      <w:r>
        <w:rPr>
          <w:rFonts w:hint="eastAsia" w:ascii="宋体" w:hAnsi="宋体" w:eastAsia="宋体" w:cs="宋体"/>
          <w:color w:val="000000"/>
          <w:sz w:val="24"/>
          <w:szCs w:val="24"/>
          <w:highlight w:val="none"/>
        </w:rPr>
        <w:t>。</w:t>
      </w:r>
    </w:p>
    <w:bookmarkEnd w:id="540"/>
    <w:bookmarkEnd w:id="541"/>
    <w:bookmarkEnd w:id="542"/>
    <w:bookmarkEnd w:id="543"/>
    <w:p w14:paraId="3D41AE62">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70" w:name="_Toc351203648"/>
      <w:bookmarkStart w:id="571" w:name="_Toc280868717"/>
      <w:bookmarkStart w:id="572" w:name="_Toc280868718"/>
      <w:r>
        <w:rPr>
          <w:rFonts w:hint="eastAsia" w:ascii="宋体" w:hAnsi="宋体" w:eastAsia="宋体" w:cs="宋体"/>
          <w:b w:val="0"/>
          <w:bCs/>
          <w:color w:val="000000"/>
          <w:kern w:val="2"/>
          <w:sz w:val="24"/>
          <w:szCs w:val="24"/>
          <w:highlight w:val="none"/>
          <w:lang w:val="en-US" w:eastAsia="zh-CN" w:bidi="ar-SA"/>
        </w:rPr>
        <w:t>16. 违约</w:t>
      </w:r>
      <w:bookmarkEnd w:id="570"/>
    </w:p>
    <w:p w14:paraId="13030088">
      <w:pPr>
        <w:spacing w:line="360" w:lineRule="auto"/>
        <w:ind w:firstLine="480" w:firstLineChars="200"/>
        <w:outlineLvl w:val="0"/>
        <w:rPr>
          <w:rFonts w:hint="eastAsia" w:ascii="宋体" w:hAnsi="宋体" w:eastAsia="宋体" w:cs="宋体"/>
          <w:color w:val="000000"/>
          <w:sz w:val="24"/>
          <w:szCs w:val="24"/>
          <w:highlight w:val="none"/>
        </w:rPr>
      </w:pPr>
      <w:bookmarkStart w:id="573" w:name="_Toc18550"/>
      <w:r>
        <w:rPr>
          <w:rFonts w:hint="eastAsia" w:ascii="宋体" w:hAnsi="宋体" w:eastAsia="宋体" w:cs="宋体"/>
          <w:color w:val="000000"/>
          <w:sz w:val="24"/>
          <w:szCs w:val="24"/>
          <w:highlight w:val="none"/>
        </w:rPr>
        <w:t>16.1 发包人违约</w:t>
      </w:r>
      <w:bookmarkEnd w:id="573"/>
    </w:p>
    <w:p w14:paraId="2DDB11E8">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16.1.1发包人违约的情形</w:t>
      </w:r>
    </w:p>
    <w:p w14:paraId="4F9AF93A">
      <w:pPr>
        <w:spacing w:line="360" w:lineRule="auto"/>
        <w:ind w:left="1140" w:leftChars="200" w:hanging="720" w:hangingChars="3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发包人违约的其他情形：</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46BCBC1">
      <w:pPr>
        <w:spacing w:line="360" w:lineRule="auto"/>
        <w:ind w:left="1200" w:hanging="1200" w:hanging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16.1.2 发包人违约的责任</w:t>
      </w:r>
    </w:p>
    <w:p w14:paraId="60A5C53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发包人违约责任的承担方式和计算方法：</w:t>
      </w:r>
    </w:p>
    <w:p w14:paraId="583D4D0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（1）因发包人原因未能在计划开工日期前7天内下达开工通知的违约责任：</w:t>
      </w:r>
      <w:r>
        <w:rPr>
          <w:rFonts w:hint="eastAsia" w:ascii="宋体" w:hAnsi="宋体" w:eastAsia="宋体" w:cs="宋体"/>
          <w:color w:val="000000"/>
          <w:sz w:val="24"/>
          <w:szCs w:val="24"/>
          <w:highlight w:val="none"/>
          <w:u w:val="single"/>
        </w:rPr>
        <w:t>因工程具有不确定性，双方约定，如出现未能如期下达开工通知的情形，发包人无须承担违约责任</w:t>
      </w:r>
      <w:r>
        <w:rPr>
          <w:rFonts w:hint="eastAsia" w:ascii="宋体" w:hAnsi="宋体" w:eastAsia="宋体" w:cs="宋体"/>
          <w:color w:val="000000"/>
          <w:sz w:val="24"/>
          <w:szCs w:val="24"/>
          <w:highlight w:val="none"/>
        </w:rPr>
        <w:t>。</w:t>
      </w:r>
    </w:p>
    <w:p w14:paraId="57971E4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（2）因发包人原因未能按合同约定支付合同价款的违约责任：</w:t>
      </w:r>
      <w:r>
        <w:rPr>
          <w:rFonts w:hint="eastAsia" w:ascii="宋体" w:hAnsi="宋体" w:eastAsia="宋体" w:cs="宋体"/>
          <w:color w:val="000000"/>
          <w:sz w:val="24"/>
          <w:szCs w:val="24"/>
          <w:highlight w:val="none"/>
          <w:u w:val="single"/>
        </w:rPr>
        <w:t>以应付未付金额为基数，按照中国人民银行规定的同期一年贷款利率为标准，计算逾期付款违约金</w:t>
      </w:r>
      <w:r>
        <w:rPr>
          <w:rFonts w:hint="eastAsia" w:ascii="宋体" w:hAnsi="宋体" w:eastAsia="宋体" w:cs="宋体"/>
          <w:color w:val="000000"/>
          <w:sz w:val="24"/>
          <w:szCs w:val="24"/>
          <w:highlight w:val="none"/>
        </w:rPr>
        <w:t>。</w:t>
      </w:r>
    </w:p>
    <w:p w14:paraId="427E7D3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（3）发包人违反第10.1款〔变更的范围〕第（2）项约定，自行实施被取消的工作或转由他人实施的违约责任：</w:t>
      </w:r>
      <w:r>
        <w:rPr>
          <w:rFonts w:hint="eastAsia" w:ascii="宋体" w:hAnsi="宋体" w:eastAsia="宋体" w:cs="宋体"/>
          <w:color w:val="000000"/>
          <w:sz w:val="24"/>
          <w:szCs w:val="24"/>
          <w:highlight w:val="none"/>
          <w:u w:val="single"/>
        </w:rPr>
        <w:t>赔偿承包人因此所遭受的直接损失</w:t>
      </w:r>
      <w:r>
        <w:rPr>
          <w:rFonts w:hint="eastAsia" w:ascii="宋体" w:hAnsi="宋体" w:eastAsia="宋体" w:cs="宋体"/>
          <w:color w:val="000000"/>
          <w:sz w:val="24"/>
          <w:szCs w:val="24"/>
          <w:highlight w:val="none"/>
        </w:rPr>
        <w:t>。</w:t>
      </w:r>
    </w:p>
    <w:p w14:paraId="132237E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4546C7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（5）因发包人违反合同约定造成暂停施工的违约责任：</w:t>
      </w:r>
      <w:r>
        <w:rPr>
          <w:rFonts w:hint="eastAsia" w:ascii="宋体" w:hAnsi="宋体" w:eastAsia="宋体" w:cs="宋体"/>
          <w:color w:val="000000"/>
          <w:sz w:val="24"/>
          <w:szCs w:val="24"/>
          <w:highlight w:val="none"/>
          <w:u w:val="single"/>
        </w:rPr>
        <w:t>发包人应承担因其违约给承包人造成的直接损失和（或）延误的工期，承包人应采取适当措施避免损失扩大，否则发包人对扩大的部分不承担赔偿责任</w:t>
      </w:r>
      <w:r>
        <w:rPr>
          <w:rFonts w:hint="eastAsia" w:ascii="宋体" w:hAnsi="宋体" w:eastAsia="宋体" w:cs="宋体"/>
          <w:color w:val="000000"/>
          <w:sz w:val="24"/>
          <w:szCs w:val="24"/>
          <w:highlight w:val="none"/>
        </w:rPr>
        <w:t>。</w:t>
      </w:r>
    </w:p>
    <w:p w14:paraId="44367D2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（6）发包人无正当理由没有在约定期限内发出复工指示，导致承包人无法复工的违约责任：</w:t>
      </w:r>
      <w:r>
        <w:rPr>
          <w:rFonts w:hint="eastAsia" w:ascii="宋体" w:hAnsi="宋体" w:eastAsia="宋体" w:cs="宋体"/>
          <w:color w:val="000000"/>
          <w:sz w:val="24"/>
          <w:szCs w:val="24"/>
          <w:highlight w:val="none"/>
          <w:u w:val="single"/>
        </w:rPr>
        <w:t>因工程具有不确定性，双方约定，如发包人没有在约定期限内发出复工指示，发包人无须承担违约责任</w:t>
      </w:r>
      <w:r>
        <w:rPr>
          <w:rFonts w:hint="eastAsia" w:ascii="宋体" w:hAnsi="宋体" w:eastAsia="宋体" w:cs="宋体"/>
          <w:color w:val="000000"/>
          <w:sz w:val="24"/>
          <w:szCs w:val="24"/>
          <w:highlight w:val="none"/>
        </w:rPr>
        <w:t>。</w:t>
      </w:r>
    </w:p>
    <w:p w14:paraId="3065263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（7）其他：</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58CCDC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16.1.3 因发包人违约解除合同</w:t>
      </w:r>
    </w:p>
    <w:p w14:paraId="5F0F246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承包人按16.1.1项〔发包人违约的情形〕约定暂停施工满</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天后发包人仍不纠正其违约行为并致使合同目的不能实现的，承包人有权解除合同。</w:t>
      </w:r>
    </w:p>
    <w:p w14:paraId="27219DC3">
      <w:pPr>
        <w:spacing w:line="360" w:lineRule="auto"/>
        <w:ind w:firstLine="480" w:firstLineChars="200"/>
        <w:outlineLvl w:val="0"/>
        <w:rPr>
          <w:rFonts w:hint="eastAsia" w:ascii="宋体" w:hAnsi="宋体" w:eastAsia="宋体" w:cs="宋体"/>
          <w:color w:val="000000"/>
          <w:sz w:val="24"/>
          <w:szCs w:val="24"/>
          <w:highlight w:val="none"/>
        </w:rPr>
      </w:pPr>
      <w:bookmarkStart w:id="574" w:name="_Toc21706"/>
      <w:r>
        <w:rPr>
          <w:rFonts w:hint="eastAsia" w:ascii="宋体" w:hAnsi="宋体" w:eastAsia="宋体" w:cs="宋体"/>
          <w:color w:val="000000"/>
          <w:sz w:val="24"/>
          <w:szCs w:val="24"/>
          <w:highlight w:val="none"/>
        </w:rPr>
        <w:t>16.2 承包人违约</w:t>
      </w:r>
      <w:bookmarkEnd w:id="574"/>
    </w:p>
    <w:p w14:paraId="1DA8AC3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16.2.1 承包人违约的情形</w:t>
      </w:r>
    </w:p>
    <w:p w14:paraId="0EE4A04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承包人违约的其他情形：</w:t>
      </w:r>
    </w:p>
    <w:p w14:paraId="5C9B868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如施工过程中，经检查承包人未达到创建当地文明施工工地创卫实施标准要求的，承包人承担违约责任；</w:t>
      </w:r>
    </w:p>
    <w:p w14:paraId="348E08BA">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（2）如承包人未按照本专用条款约定的时间及事项办理完相关手续，则承包人承担违约责任；</w:t>
      </w:r>
    </w:p>
    <w:p w14:paraId="5145C20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（3）承包人如不能按照本专用条款约定及时完成发包人及工程师下达的工程变更指令，由承包人承担违约责任； </w:t>
      </w:r>
    </w:p>
    <w:p w14:paraId="5572022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（4）承包单位的项目经理部到位人员、投入劳动力、投入机械设备、投入周转材料等必须与投标施工组织设计所列相符，否则视为承包人违约；</w:t>
      </w:r>
    </w:p>
    <w:p w14:paraId="77BCD7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（5）如在本工程施工过程中，经发包人及工程师证实因承包人的资金问题，使工程不能如期且保质保量完成，应视为承包人违约；</w:t>
      </w:r>
    </w:p>
    <w:p w14:paraId="5386E9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（6）履约期间，若出现农民工停工讨薪事件的，承包人应视为违约；</w:t>
      </w:r>
    </w:p>
    <w:p w14:paraId="415CBE5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（7）承包人不得将本工程进行转包，也不得擅自将本工程进行分包，除非经发包人书面同意。否则承包人视为违约；</w:t>
      </w:r>
    </w:p>
    <w:p w14:paraId="3E20465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如监理和发包人管理人员发现有不安全因素存在且未采取预防保护的，承包人应视为违约；</w:t>
      </w:r>
    </w:p>
    <w:p w14:paraId="6580B1F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（9）</w:t>
      </w:r>
      <w:bookmarkStart w:id="575" w:name="_Hlk495501036"/>
      <w:r>
        <w:rPr>
          <w:rFonts w:hint="eastAsia" w:ascii="宋体" w:hAnsi="宋体" w:eastAsia="宋体" w:cs="宋体"/>
          <w:color w:val="000000"/>
          <w:sz w:val="24"/>
          <w:szCs w:val="24"/>
          <w:highlight w:val="none"/>
          <w:u w:val="none"/>
        </w:rPr>
        <w:t>承包人其他与本合同及组成合同的文件约定不相符的行为。</w:t>
      </w:r>
      <w:bookmarkEnd w:id="575"/>
    </w:p>
    <w:p w14:paraId="5460C1D6">
      <w:pPr>
        <w:spacing w:line="360" w:lineRule="auto"/>
        <w:ind w:firstLine="480" w:firstLineChars="2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16.2.2承包人违约的责任</w:t>
      </w:r>
    </w:p>
    <w:p w14:paraId="19EE538E">
      <w:pPr>
        <w:spacing w:line="360" w:lineRule="auto"/>
        <w:ind w:left="1140" w:leftChars="200" w:hanging="720" w:hangingChars="300"/>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承包人违约责任的承担方式和计算方法：</w:t>
      </w:r>
    </w:p>
    <w:p w14:paraId="3F2796F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如施工过程中，经检查承包人未达到创建当地文明施工工地创卫实施标准要求的，承包人除整改后必须达标外，每检查不合格一次，应支付5000元违约金。</w:t>
      </w:r>
    </w:p>
    <w:p w14:paraId="3B1F2D6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如承包人未按照本专用条款约定的时间及事项办理完相关手续，</w:t>
      </w:r>
      <w:bookmarkStart w:id="576" w:name="_Hlk493345822"/>
      <w:r>
        <w:rPr>
          <w:rFonts w:hint="eastAsia" w:ascii="宋体" w:hAnsi="宋体" w:eastAsia="宋体" w:cs="宋体"/>
          <w:color w:val="000000"/>
          <w:sz w:val="24"/>
          <w:szCs w:val="24"/>
          <w:highlight w:val="none"/>
          <w:u w:val="none"/>
        </w:rPr>
        <w:t>因此所产生的法律责任及相关主管部门的处罚均由承包人承担，同时承包人每次应向发包人支付5000元违约金；</w:t>
      </w:r>
      <w:bookmarkEnd w:id="576"/>
    </w:p>
    <w:p w14:paraId="08F455E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承包人如不能按照本专用条款约定及时完成发包人及工程师下达的工程变更指令，所造成的损失由承包人承担；且自工程变更下达之日起承包人每拖延一天，应向发包人支付1000元的违约金。</w:t>
      </w:r>
    </w:p>
    <w:p w14:paraId="1365AC6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的项目经理部到位人员、投入劳动力、投入机械设备、投入周转材料等必须与投标施工组织设计所列相符，否则视为承包人违约，应按每项10000元向发包人支付违约金，同时发包人有权据此解除合同而不违约；并且发包人有权要求承包人根据施工的情况更换项目经理和项目的负责人，如不更换，发包人有权解除合同而不违约。</w:t>
      </w:r>
    </w:p>
    <w:p w14:paraId="4F51C53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如在本工程施工过程中，经发包人及工程师证实因承包人的资金问题，使工程不能如期且保质保量完成，发包人有权解除本合同；并将工程发包给有相应资质及能力的第三方完成。</w:t>
      </w:r>
    </w:p>
    <w:p w14:paraId="79E6546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履约期间，若出现农民工停工讨薪事件，或发生媒体、网络发布的因施工引起的不良影响事件的，每发生一次或者一天的，承包人应向发包人支付违约金10000元。</w:t>
      </w:r>
    </w:p>
    <w:p w14:paraId="4CCADA9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承包人擅自将本工程进行转包的，发包人有权终止合同，承包人应于接到终止通知之日起10日内撤场，经双方结算后，发包人支付承包人的已完成工程量结算价款的70%，剩余工程款作为违约金不再支付。承包人擅自将本工程进行分包的，承包人除应立即纠正外，还应按分包工程造价的20％向发包人支付违约金，同时发包人有权对承包人按违约进行严厉处罚或解除合同，承包人应赔偿因此给发包人造成的一切损失。</w:t>
      </w:r>
    </w:p>
    <w:p w14:paraId="3963081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监理和发包人管理人员发现有不安全因素存在且未采取预防保护的，承包人应支付违约金5000元/项；经指出未及时纠正，再次检查又发现问题的，则承包人应支付违约金10000元/项，同时发包人有权责令承包人停工整改；出现安全事故的，承包人应当承担全部责任后果。</w:t>
      </w:r>
    </w:p>
    <w:p w14:paraId="7F5F6F8E">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因承包人原因工程质量达不到协议书约定的质量标准的，承包人应按签约合同价的10%向发包人支付质量违约金。中间验收时如果出现局部或分部或分项质量不合格，承包人除应立即免费纠正、修复外，还要按该局部或分部或分项工程合同价格的5%向发包人支付质量违约金。承包人如迟延整改或整改后仍不符合合同约定的，发包人有权解除本合同，由此造成的经济损失由承包人自行承担。</w:t>
      </w:r>
    </w:p>
    <w:p w14:paraId="27A06E4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发包人对施工进度和资料进行检查时出现的问题有权要求限期整改的，限期未能整改或整改后仍不符合要求的，承包人每次应向发包人支付违约金1000元。</w:t>
      </w:r>
    </w:p>
    <w:p w14:paraId="46E1978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如施工现场出现用电漏电或短路跳闸，造成停电、影响到发包人用电的，每次承包人应支付违约金1000元。</w:t>
      </w:r>
    </w:p>
    <w:p w14:paraId="49A5DE8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在项目实施过程中，承包人应按合同约定按时支付劳务费、材料、设备供应商的合同款。因此导致对方在施工现场闹事、影响施工的或者产生将发包人列为被告诉讼案件的，每发生一起，承包人向发包人支付5000～20000元违约金，并赔偿诉讼案件给发包人造成的律师费、差旅费等一切合理费用。</w:t>
      </w:r>
    </w:p>
    <w:p w14:paraId="1B00DA3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对于出现的质量缺陷，应采取相应整改措施防止再次出现，若再出现相同质量缺陷，每次应按5000～20000元向发包人支付违约金，如不按时在发包人、监理人规定的期限内整改完成，每逾期一天，应向发包人支付1000元。</w:t>
      </w:r>
    </w:p>
    <w:p w14:paraId="2129807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安全管理人员必须持证上岗，并负责检查现场和施工人员安全情况，如监理和发包人管理人员发现专职安全员不在岗或施工现场有不安全因素存在，经指出后承包人仍不改正的，每次按2000元进行违约处罚；出现安全事故，由承包人承担全部责任，并赔偿因此给发包人造成的全部损失，同时每次应按20000～80000元向发包人支付违约金，并消除对发包人的影响。</w:t>
      </w:r>
    </w:p>
    <w:p w14:paraId="3CADD88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u w:val="none"/>
        </w:rPr>
      </w:pPr>
      <w:r>
        <w:rPr>
          <w:rFonts w:hint="eastAsia" w:ascii="宋体" w:hAnsi="宋体" w:eastAsia="宋体" w:cs="宋体"/>
          <w:color w:val="000000"/>
          <w:sz w:val="24"/>
          <w:szCs w:val="24"/>
          <w:highlight w:val="none"/>
          <w:u w:val="none"/>
        </w:rPr>
        <w:t xml:space="preserve">合同约定的违约金不足以弥补发包人的实际损失的，以实际损失为准进行赔偿。实际损失的赔偿范围包括但不限于发包人的所有直接损失和为减少损失及解决纠纷而支出的诉讼费、律师费、交通费、咨询费、文件制作费、差旅费等。承包人各项违约所发生的违约金或者赔偿款，在施工过程中可直接从承包人当期应付工程进度款中直接扣除。 </w:t>
      </w:r>
    </w:p>
    <w:p w14:paraId="1D8ECA6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16.2.3 因承包人违约解除合同</w:t>
      </w:r>
    </w:p>
    <w:p w14:paraId="38C0A56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关于承包人违约解除合同的特别约定：</w:t>
      </w:r>
      <w:r>
        <w:rPr>
          <w:rFonts w:hint="eastAsia" w:ascii="宋体" w:hAnsi="宋体" w:eastAsia="宋体" w:cs="宋体"/>
          <w:color w:val="000000"/>
          <w:sz w:val="24"/>
          <w:szCs w:val="24"/>
          <w:highlight w:val="none"/>
          <w:u w:val="single"/>
        </w:rPr>
        <w:t>除专用条款第16.2.2项另有约定外，出现通用条款第16.2.1项〔承包人违约的情形〕第（7）目约定的违约情况时，或监理人发出整改通知后，承包人在指定的合理期限内仍不纠正违约行为或纠正后仍不符合合同约定的，发包人有权解除合同</w:t>
      </w:r>
      <w:r>
        <w:rPr>
          <w:rFonts w:hint="eastAsia" w:ascii="宋体" w:hAnsi="宋体" w:eastAsia="宋体" w:cs="宋体"/>
          <w:color w:val="000000"/>
          <w:sz w:val="24"/>
          <w:szCs w:val="24"/>
          <w:highlight w:val="none"/>
        </w:rPr>
        <w:t>。</w:t>
      </w:r>
    </w:p>
    <w:p w14:paraId="4EEBF49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sz w:val="24"/>
          <w:szCs w:val="24"/>
          <w:highlight w:val="none"/>
          <w:u w:val="single"/>
        </w:rPr>
        <w:t>材料、设备按照合理成本价支付费用。临时工程、承包人文件和由承包人或以其名义编制的其他文件，发包人可继续使用，无须支付或承担费用</w:t>
      </w:r>
      <w:r>
        <w:rPr>
          <w:rFonts w:hint="eastAsia" w:ascii="宋体" w:hAnsi="宋体" w:eastAsia="宋体" w:cs="宋体"/>
          <w:color w:val="000000"/>
          <w:sz w:val="24"/>
          <w:szCs w:val="24"/>
          <w:highlight w:val="none"/>
        </w:rPr>
        <w:t>。</w:t>
      </w:r>
    </w:p>
    <w:p w14:paraId="60BE3255">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77" w:name="_Toc351203649"/>
      <w:r>
        <w:rPr>
          <w:rFonts w:hint="eastAsia" w:ascii="宋体" w:hAnsi="宋体" w:eastAsia="宋体" w:cs="宋体"/>
          <w:b w:val="0"/>
          <w:bCs/>
          <w:color w:val="000000"/>
          <w:kern w:val="2"/>
          <w:sz w:val="24"/>
          <w:szCs w:val="24"/>
          <w:highlight w:val="none"/>
          <w:lang w:val="en-US" w:eastAsia="zh-CN" w:bidi="ar-SA"/>
        </w:rPr>
        <w:t>17. 不可抗力</w:t>
      </w:r>
      <w:bookmarkEnd w:id="577"/>
      <w:r>
        <w:rPr>
          <w:rFonts w:hint="eastAsia" w:ascii="宋体" w:hAnsi="宋体" w:eastAsia="宋体" w:cs="宋体"/>
          <w:b w:val="0"/>
          <w:bCs/>
          <w:color w:val="000000"/>
          <w:kern w:val="2"/>
          <w:sz w:val="24"/>
          <w:szCs w:val="24"/>
          <w:highlight w:val="none"/>
          <w:lang w:val="en-US" w:eastAsia="zh-CN" w:bidi="ar-SA"/>
        </w:rPr>
        <w:t xml:space="preserve"> </w:t>
      </w:r>
      <w:bookmarkEnd w:id="571"/>
    </w:p>
    <w:p w14:paraId="56D16EA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 不可抗力的确认</w:t>
      </w:r>
    </w:p>
    <w:p w14:paraId="64A02480">
      <w:pPr>
        <w:spacing w:line="360" w:lineRule="auto"/>
        <w:ind w:left="420" w:left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除通用合同条款约定的不可抗力事件之外，视为不可抗力的其他情形：</w:t>
      </w:r>
    </w:p>
    <w:p w14:paraId="774A62DC">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高考、中考、运动会以及政府部门发出的有碍于施工的临时性指令均做为不可抗力事件对待。</w:t>
      </w:r>
    </w:p>
    <w:p w14:paraId="7934514E">
      <w:pPr>
        <w:spacing w:line="360" w:lineRule="auto"/>
        <w:ind w:firstLine="480" w:firstLineChars="200"/>
        <w:outlineLvl w:val="0"/>
        <w:rPr>
          <w:rFonts w:hint="eastAsia" w:ascii="宋体" w:hAnsi="宋体" w:eastAsia="宋体" w:cs="宋体"/>
          <w:color w:val="000000"/>
          <w:sz w:val="24"/>
          <w:szCs w:val="24"/>
          <w:highlight w:val="none"/>
        </w:rPr>
      </w:pPr>
      <w:bookmarkStart w:id="578" w:name="_Toc21191"/>
      <w:r>
        <w:rPr>
          <w:rFonts w:hint="eastAsia" w:ascii="宋体" w:hAnsi="宋体" w:eastAsia="宋体" w:cs="宋体"/>
          <w:color w:val="000000"/>
          <w:sz w:val="24"/>
          <w:szCs w:val="24"/>
          <w:highlight w:val="none"/>
        </w:rPr>
        <w:t>17.2 因不可抗力解除合同</w:t>
      </w:r>
      <w:bookmarkEnd w:id="578"/>
    </w:p>
    <w:p w14:paraId="12A70B1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合同解除后，发包人应在商定或确定发包人应支付款项后</w:t>
      </w:r>
      <w:r>
        <w:rPr>
          <w:rFonts w:hint="eastAsia" w:ascii="宋体" w:hAnsi="宋体" w:eastAsia="宋体" w:cs="宋体"/>
          <w:color w:val="000000"/>
          <w:sz w:val="24"/>
          <w:szCs w:val="24"/>
          <w:highlight w:val="none"/>
          <w:u w:val="single"/>
        </w:rPr>
        <w:t>60</w:t>
      </w:r>
      <w:r>
        <w:rPr>
          <w:rFonts w:hint="eastAsia" w:ascii="宋体" w:hAnsi="宋体" w:eastAsia="宋体" w:cs="宋体"/>
          <w:color w:val="000000"/>
          <w:sz w:val="24"/>
          <w:szCs w:val="24"/>
          <w:highlight w:val="none"/>
        </w:rPr>
        <w:t>天内完成款项的支付。</w:t>
      </w:r>
    </w:p>
    <w:p w14:paraId="5C3CA694">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79" w:name="_Toc351203650"/>
      <w:r>
        <w:rPr>
          <w:rFonts w:hint="eastAsia" w:ascii="宋体" w:hAnsi="宋体" w:eastAsia="宋体" w:cs="宋体"/>
          <w:b w:val="0"/>
          <w:bCs/>
          <w:color w:val="000000"/>
          <w:kern w:val="2"/>
          <w:sz w:val="24"/>
          <w:szCs w:val="24"/>
          <w:highlight w:val="none"/>
          <w:lang w:val="en-US" w:eastAsia="zh-CN" w:bidi="ar-SA"/>
        </w:rPr>
        <w:t>18. 保险</w:t>
      </w:r>
      <w:bookmarkEnd w:id="579"/>
    </w:p>
    <w:bookmarkEnd w:id="572"/>
    <w:p w14:paraId="7EDFC96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18.1 工程保险</w:t>
      </w:r>
    </w:p>
    <w:p w14:paraId="5CB1CCE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关于工程保险的特别约定：</w:t>
      </w:r>
      <w:r>
        <w:rPr>
          <w:rFonts w:hint="eastAsia" w:ascii="宋体" w:hAnsi="宋体" w:eastAsia="宋体" w:cs="宋体"/>
          <w:color w:val="000000"/>
          <w:sz w:val="24"/>
          <w:szCs w:val="24"/>
          <w:highlight w:val="none"/>
          <w:u w:val="single"/>
        </w:rPr>
        <w:t>建设主管部门要求强制保险的由承包人办理保险事宜，并承担因此产生的费用</w:t>
      </w:r>
      <w:r>
        <w:rPr>
          <w:rFonts w:hint="eastAsia" w:ascii="宋体" w:hAnsi="宋体" w:eastAsia="宋体" w:cs="宋体"/>
          <w:color w:val="000000"/>
          <w:sz w:val="24"/>
          <w:szCs w:val="24"/>
          <w:highlight w:val="none"/>
        </w:rPr>
        <w:t>。</w:t>
      </w:r>
    </w:p>
    <w:p w14:paraId="509A770A">
      <w:pPr>
        <w:spacing w:line="360" w:lineRule="auto"/>
        <w:ind w:firstLine="480" w:firstLineChars="200"/>
        <w:outlineLvl w:val="0"/>
        <w:rPr>
          <w:rFonts w:hint="eastAsia" w:ascii="宋体" w:hAnsi="宋体" w:eastAsia="宋体" w:cs="宋体"/>
          <w:color w:val="000000"/>
          <w:sz w:val="24"/>
          <w:szCs w:val="24"/>
          <w:highlight w:val="none"/>
        </w:rPr>
      </w:pPr>
      <w:bookmarkStart w:id="580" w:name="_Toc26513"/>
      <w:r>
        <w:rPr>
          <w:rFonts w:hint="eastAsia" w:ascii="宋体" w:hAnsi="宋体" w:eastAsia="宋体" w:cs="宋体"/>
          <w:color w:val="000000"/>
          <w:sz w:val="24"/>
          <w:szCs w:val="24"/>
          <w:highlight w:val="none"/>
        </w:rPr>
        <w:t>18.2 其他保险</w:t>
      </w:r>
      <w:bookmarkEnd w:id="580"/>
    </w:p>
    <w:p w14:paraId="22DA0A7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关于其他保险的约定：</w:t>
      </w:r>
      <w:r>
        <w:rPr>
          <w:rFonts w:hint="eastAsia" w:ascii="宋体" w:hAnsi="宋体" w:eastAsia="宋体" w:cs="宋体"/>
          <w:color w:val="000000"/>
          <w:sz w:val="24"/>
          <w:szCs w:val="24"/>
          <w:highlight w:val="none"/>
          <w:u w:val="single"/>
        </w:rPr>
        <w:t>按通用条款第18.3款执行</w:t>
      </w:r>
      <w:r>
        <w:rPr>
          <w:rFonts w:hint="eastAsia" w:ascii="宋体" w:hAnsi="宋体" w:eastAsia="宋体" w:cs="宋体"/>
          <w:color w:val="000000"/>
          <w:sz w:val="24"/>
          <w:szCs w:val="24"/>
          <w:highlight w:val="none"/>
        </w:rPr>
        <w:t>。</w:t>
      </w:r>
    </w:p>
    <w:p w14:paraId="50C2710B">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承包人是否应为其施工设备等办理财产保险：</w:t>
      </w:r>
      <w:r>
        <w:rPr>
          <w:rFonts w:hint="eastAsia" w:ascii="宋体" w:hAnsi="宋体" w:eastAsia="宋体" w:cs="宋体"/>
          <w:color w:val="000000"/>
          <w:sz w:val="24"/>
          <w:szCs w:val="24"/>
          <w:highlight w:val="none"/>
          <w:u w:val="single"/>
        </w:rPr>
        <w:t>应办理。</w:t>
      </w:r>
    </w:p>
    <w:p w14:paraId="60B90F8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18.3 通知义务</w:t>
      </w:r>
    </w:p>
    <w:p w14:paraId="1268372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关于变更保险合同时的通知义务的约定：</w:t>
      </w:r>
      <w:r>
        <w:rPr>
          <w:rFonts w:hint="eastAsia" w:ascii="宋体" w:hAnsi="宋体" w:eastAsia="宋体" w:cs="宋体"/>
          <w:color w:val="000000"/>
          <w:sz w:val="24"/>
          <w:szCs w:val="24"/>
          <w:highlight w:val="none"/>
          <w:u w:val="single"/>
        </w:rPr>
        <w:t>按通用条款第18.7款执行</w:t>
      </w:r>
      <w:r>
        <w:rPr>
          <w:rFonts w:hint="eastAsia" w:ascii="宋体" w:hAnsi="宋体" w:eastAsia="宋体" w:cs="宋体"/>
          <w:color w:val="000000"/>
          <w:sz w:val="24"/>
          <w:szCs w:val="24"/>
          <w:highlight w:val="none"/>
        </w:rPr>
        <w:t>。</w:t>
      </w:r>
    </w:p>
    <w:bookmarkEnd w:id="544"/>
    <w:bookmarkEnd w:id="545"/>
    <w:bookmarkEnd w:id="546"/>
    <w:bookmarkEnd w:id="547"/>
    <w:bookmarkEnd w:id="548"/>
    <w:bookmarkEnd w:id="549"/>
    <w:bookmarkEnd w:id="550"/>
    <w:bookmarkEnd w:id="551"/>
    <w:bookmarkEnd w:id="552"/>
    <w:bookmarkEnd w:id="553"/>
    <w:bookmarkEnd w:id="554"/>
    <w:bookmarkEnd w:id="555"/>
    <w:p w14:paraId="4F0E2367">
      <w:pPr>
        <w:keepNext/>
        <w:keepLines/>
        <w:widowControl w:val="0"/>
        <w:numPr>
          <w:ilvl w:val="3"/>
          <w:numId w:val="1"/>
        </w:numPr>
        <w:spacing w:before="0" w:after="0" w:line="360" w:lineRule="auto"/>
        <w:ind w:left="0" w:firstLine="0"/>
        <w:jc w:val="both"/>
        <w:outlineLvl w:val="3"/>
        <w:rPr>
          <w:rFonts w:hint="eastAsia" w:ascii="宋体" w:hAnsi="宋体" w:eastAsia="宋体" w:cs="宋体"/>
          <w:b w:val="0"/>
          <w:bCs/>
          <w:color w:val="000000"/>
          <w:kern w:val="2"/>
          <w:sz w:val="24"/>
          <w:szCs w:val="24"/>
          <w:highlight w:val="none"/>
          <w:lang w:val="en-US" w:eastAsia="zh-CN" w:bidi="ar-SA"/>
        </w:rPr>
      </w:pPr>
      <w:bookmarkStart w:id="581" w:name="_Toc351203651"/>
      <w:r>
        <w:rPr>
          <w:rFonts w:hint="eastAsia" w:ascii="宋体" w:hAnsi="宋体" w:eastAsia="宋体" w:cs="宋体"/>
          <w:b w:val="0"/>
          <w:bCs/>
          <w:color w:val="000000"/>
          <w:kern w:val="2"/>
          <w:sz w:val="24"/>
          <w:szCs w:val="24"/>
          <w:highlight w:val="none"/>
          <w:lang w:val="en-US" w:eastAsia="zh-CN" w:bidi="ar-SA"/>
        </w:rPr>
        <w:t>19. 争议解决</w:t>
      </w:r>
      <w:bookmarkEnd w:id="581"/>
    </w:p>
    <w:bookmarkEnd w:id="556"/>
    <w:bookmarkEnd w:id="557"/>
    <w:p w14:paraId="1BC3D424">
      <w:pPr>
        <w:spacing w:line="360" w:lineRule="auto"/>
        <w:ind w:firstLine="480" w:firstLineChars="200"/>
        <w:outlineLvl w:val="0"/>
        <w:rPr>
          <w:rFonts w:hint="eastAsia" w:ascii="宋体" w:hAnsi="宋体" w:eastAsia="宋体" w:cs="宋体"/>
          <w:color w:val="000000"/>
          <w:sz w:val="24"/>
          <w:szCs w:val="24"/>
          <w:highlight w:val="none"/>
        </w:rPr>
      </w:pPr>
      <w:bookmarkStart w:id="582" w:name="_Toc21984"/>
      <w:r>
        <w:rPr>
          <w:rFonts w:hint="eastAsia" w:ascii="宋体" w:hAnsi="宋体" w:eastAsia="宋体" w:cs="宋体"/>
          <w:color w:val="000000"/>
          <w:sz w:val="24"/>
          <w:szCs w:val="24"/>
          <w:highlight w:val="none"/>
        </w:rPr>
        <w:t>19.1 争</w:t>
      </w:r>
      <w:bookmarkEnd w:id="558"/>
      <w:r>
        <w:rPr>
          <w:rFonts w:hint="eastAsia" w:ascii="宋体" w:hAnsi="宋体" w:eastAsia="宋体" w:cs="宋体"/>
          <w:color w:val="000000"/>
          <w:sz w:val="24"/>
          <w:szCs w:val="24"/>
          <w:highlight w:val="none"/>
        </w:rPr>
        <w:t>议评审</w:t>
      </w:r>
      <w:bookmarkEnd w:id="582"/>
    </w:p>
    <w:p w14:paraId="2C4CA38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合同当事人是否同意将工程争议提交争议评审小组决定：</w:t>
      </w:r>
      <w:r>
        <w:rPr>
          <w:rFonts w:hint="eastAsia" w:ascii="宋体" w:hAnsi="宋体" w:eastAsia="宋体" w:cs="宋体"/>
          <w:color w:val="000000"/>
          <w:sz w:val="24"/>
          <w:szCs w:val="24"/>
          <w:highlight w:val="none"/>
          <w:u w:val="single"/>
        </w:rPr>
        <w:t>不同意</w:t>
      </w:r>
      <w:r>
        <w:rPr>
          <w:rFonts w:hint="eastAsia" w:ascii="宋体" w:hAnsi="宋体" w:eastAsia="宋体" w:cs="宋体"/>
          <w:color w:val="000000"/>
          <w:sz w:val="24"/>
          <w:szCs w:val="24"/>
          <w:highlight w:val="none"/>
        </w:rPr>
        <w:t xml:space="preserve">。  </w:t>
      </w:r>
    </w:p>
    <w:p w14:paraId="1C1CB8AC">
      <w:pPr>
        <w:spacing w:line="360" w:lineRule="auto"/>
        <w:ind w:firstLine="480" w:firstLineChars="200"/>
        <w:outlineLvl w:val="0"/>
        <w:rPr>
          <w:rFonts w:hint="eastAsia" w:ascii="宋体" w:hAnsi="宋体" w:eastAsia="宋体" w:cs="宋体"/>
          <w:color w:val="000000"/>
          <w:sz w:val="24"/>
          <w:szCs w:val="24"/>
          <w:highlight w:val="none"/>
        </w:rPr>
      </w:pPr>
      <w:bookmarkStart w:id="583" w:name="_Toc14878"/>
      <w:r>
        <w:rPr>
          <w:rFonts w:hint="eastAsia" w:ascii="宋体" w:hAnsi="宋体" w:eastAsia="宋体" w:cs="宋体"/>
          <w:color w:val="000000"/>
          <w:sz w:val="24"/>
          <w:szCs w:val="24"/>
          <w:highlight w:val="none"/>
        </w:rPr>
        <w:t>19.1.1 争议评审小组的确定</w:t>
      </w:r>
      <w:bookmarkEnd w:id="583"/>
    </w:p>
    <w:p w14:paraId="41456ECF">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争议评审小组成员的确定：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DD8717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选定争议评审员的期限：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5747A3D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争议评审小组成员的报酬承担方式：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39D141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其他事项的约定：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2D1BF218">
      <w:pPr>
        <w:autoSpaceDE w:val="0"/>
        <w:autoSpaceDN w:val="0"/>
        <w:spacing w:line="360" w:lineRule="auto"/>
        <w:ind w:firstLine="480" w:firstLineChars="200"/>
        <w:outlineLvl w:val="0"/>
        <w:rPr>
          <w:rFonts w:hint="eastAsia" w:ascii="宋体" w:hAnsi="宋体" w:eastAsia="宋体" w:cs="宋体"/>
          <w:color w:val="000000"/>
          <w:sz w:val="24"/>
          <w:szCs w:val="24"/>
          <w:highlight w:val="none"/>
        </w:rPr>
      </w:pPr>
      <w:bookmarkStart w:id="584" w:name="_Toc8269"/>
      <w:r>
        <w:rPr>
          <w:rFonts w:hint="eastAsia" w:ascii="宋体" w:hAnsi="宋体" w:eastAsia="宋体" w:cs="宋体"/>
          <w:color w:val="000000"/>
          <w:sz w:val="24"/>
          <w:szCs w:val="24"/>
          <w:highlight w:val="none"/>
        </w:rPr>
        <w:t>19.1.2 争议评审小组的决定</w:t>
      </w:r>
      <w:bookmarkEnd w:id="584"/>
    </w:p>
    <w:p w14:paraId="4C39D83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合同当事人关于本项的约定：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CA21404">
      <w:pPr>
        <w:spacing w:line="360" w:lineRule="auto"/>
        <w:ind w:firstLine="480" w:firstLineChars="200"/>
        <w:outlineLvl w:val="0"/>
        <w:rPr>
          <w:rFonts w:hint="eastAsia" w:ascii="宋体" w:hAnsi="宋体" w:eastAsia="宋体" w:cs="宋体"/>
          <w:color w:val="000000"/>
          <w:sz w:val="24"/>
          <w:szCs w:val="24"/>
          <w:highlight w:val="none"/>
        </w:rPr>
      </w:pPr>
      <w:bookmarkStart w:id="585" w:name="_Toc5050"/>
      <w:r>
        <w:rPr>
          <w:rFonts w:hint="eastAsia" w:ascii="宋体" w:hAnsi="宋体" w:eastAsia="宋体" w:cs="宋体"/>
          <w:color w:val="000000"/>
          <w:sz w:val="24"/>
          <w:szCs w:val="24"/>
          <w:highlight w:val="none"/>
        </w:rPr>
        <w:t>19.2仲裁或诉讼</w:t>
      </w:r>
      <w:bookmarkEnd w:id="559"/>
      <w:bookmarkEnd w:id="585"/>
    </w:p>
    <w:p w14:paraId="4383216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因合同及合同有关事项发生的争议，按下列第</w:t>
      </w:r>
      <w:r>
        <w:rPr>
          <w:rFonts w:hint="eastAsia" w:ascii="宋体" w:hAnsi="宋体" w:eastAsia="宋体" w:cs="宋体"/>
          <w:color w:val="000000"/>
          <w:sz w:val="24"/>
          <w:szCs w:val="24"/>
          <w:highlight w:val="none"/>
          <w:u w:val="single"/>
        </w:rPr>
        <w:t>（2）</w:t>
      </w:r>
      <w:r>
        <w:rPr>
          <w:rFonts w:hint="eastAsia" w:ascii="宋体" w:hAnsi="宋体" w:eastAsia="宋体" w:cs="宋体"/>
          <w:color w:val="000000"/>
          <w:sz w:val="24"/>
          <w:szCs w:val="24"/>
          <w:highlight w:val="none"/>
        </w:rPr>
        <w:t>种方式解决：</w:t>
      </w:r>
    </w:p>
    <w:p w14:paraId="152075B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仲裁委员会申请仲裁；</w:t>
      </w:r>
    </w:p>
    <w:p w14:paraId="70519BB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（2）向</w:t>
      </w:r>
      <w:r>
        <w:rPr>
          <w:rFonts w:hint="eastAsia" w:ascii="宋体" w:hAnsi="宋体" w:eastAsia="宋体" w:cs="宋体"/>
          <w:color w:val="000000"/>
          <w:sz w:val="24"/>
          <w:szCs w:val="24"/>
          <w:highlight w:val="none"/>
          <w:u w:val="single"/>
        </w:rPr>
        <w:t>工程所在地有管辖权的</w:t>
      </w:r>
      <w:r>
        <w:rPr>
          <w:rFonts w:hint="eastAsia" w:ascii="宋体" w:hAnsi="宋体" w:eastAsia="宋体" w:cs="宋体"/>
          <w:color w:val="000000"/>
          <w:sz w:val="24"/>
          <w:szCs w:val="24"/>
          <w:highlight w:val="none"/>
        </w:rPr>
        <w:t>人民法院起诉。</w:t>
      </w:r>
      <w:bookmarkEnd w:id="560"/>
      <w:bookmarkEnd w:id="561"/>
      <w:bookmarkEnd w:id="562"/>
      <w:bookmarkEnd w:id="563"/>
      <w:bookmarkEnd w:id="564"/>
      <w:bookmarkEnd w:id="565"/>
    </w:p>
    <w:p w14:paraId="42A4A93A">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color w:val="000000"/>
          <w:sz w:val="24"/>
          <w:szCs w:val="24"/>
          <w:highlight w:val="none"/>
        </w:rPr>
        <w:br w:type="page"/>
      </w:r>
      <w:r>
        <w:rPr>
          <w:rFonts w:hint="eastAsia" w:ascii="宋体" w:hAnsi="宋体" w:eastAsia="宋体" w:cs="宋体"/>
          <w:b w:val="0"/>
          <w:bCs/>
          <w:color w:val="auto"/>
          <w:sz w:val="24"/>
          <w:highlight w:val="none"/>
        </w:rPr>
        <w:t>附件</w:t>
      </w:r>
    </w:p>
    <w:p w14:paraId="056A4F13">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cs="宋体"/>
          <w:b w:val="0"/>
          <w:bCs/>
          <w:color w:val="auto"/>
          <w:sz w:val="24"/>
          <w:highlight w:val="none"/>
          <w:lang w:val="en-US" w:eastAsia="zh-CN"/>
        </w:rPr>
        <w:t>1</w:t>
      </w:r>
      <w:r>
        <w:rPr>
          <w:rFonts w:hint="eastAsia" w:ascii="宋体" w:hAnsi="宋体" w:eastAsia="宋体" w:cs="宋体"/>
          <w:b w:val="0"/>
          <w:bCs/>
          <w:color w:val="auto"/>
          <w:sz w:val="24"/>
          <w:highlight w:val="none"/>
        </w:rPr>
        <w:t>：工程质量保修书</w:t>
      </w:r>
    </w:p>
    <w:p w14:paraId="513EBD66">
      <w:pPr>
        <w:spacing w:line="440" w:lineRule="exac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p>
    <w:p w14:paraId="069469DD">
      <w:pPr>
        <w:spacing w:before="156" w:beforeLines="50" w:after="156" w:afterLines="50" w:line="440" w:lineRule="exact"/>
        <w:jc w:val="center"/>
        <w:rPr>
          <w:rFonts w:hint="eastAsia" w:ascii="宋体" w:hAnsi="宋体" w:eastAsia="宋体" w:cs="宋体"/>
          <w:b w:val="0"/>
          <w:bCs/>
          <w:sz w:val="24"/>
          <w:highlight w:val="none"/>
        </w:rPr>
      </w:pPr>
    </w:p>
    <w:p w14:paraId="4A2BE37D">
      <w:pPr>
        <w:spacing w:before="156" w:beforeLines="50" w:after="156" w:afterLines="50" w:line="440" w:lineRule="exact"/>
        <w:jc w:val="center"/>
        <w:rPr>
          <w:rFonts w:hint="eastAsia" w:ascii="宋体" w:hAnsi="宋体" w:eastAsia="宋体" w:cs="宋体"/>
          <w:b w:val="0"/>
          <w:bCs/>
          <w:sz w:val="24"/>
          <w:highlight w:val="none"/>
        </w:rPr>
      </w:pPr>
    </w:p>
    <w:p w14:paraId="2FEB7DEA">
      <w:pPr>
        <w:spacing w:before="156" w:beforeLines="50" w:after="156" w:afterLines="50" w:line="440" w:lineRule="exact"/>
        <w:jc w:val="center"/>
        <w:rPr>
          <w:rFonts w:hint="eastAsia" w:ascii="宋体" w:hAnsi="宋体" w:eastAsia="宋体" w:cs="宋体"/>
          <w:b w:val="0"/>
          <w:bCs/>
          <w:sz w:val="24"/>
          <w:highlight w:val="none"/>
        </w:rPr>
      </w:pPr>
    </w:p>
    <w:p w14:paraId="417AA3D9">
      <w:pPr>
        <w:spacing w:before="156" w:beforeLines="50" w:after="156" w:afterLines="50" w:line="440" w:lineRule="exact"/>
        <w:jc w:val="center"/>
        <w:rPr>
          <w:rFonts w:hint="eastAsia" w:ascii="宋体" w:hAnsi="宋体" w:eastAsia="宋体" w:cs="宋体"/>
          <w:b w:val="0"/>
          <w:bCs/>
          <w:sz w:val="24"/>
          <w:highlight w:val="none"/>
        </w:rPr>
      </w:pPr>
    </w:p>
    <w:p w14:paraId="48B9F906">
      <w:pPr>
        <w:spacing w:before="156" w:beforeLines="50" w:after="156" w:afterLines="50" w:line="440" w:lineRule="exact"/>
        <w:jc w:val="center"/>
        <w:rPr>
          <w:rFonts w:hint="eastAsia" w:ascii="宋体" w:hAnsi="宋体" w:eastAsia="宋体" w:cs="宋体"/>
          <w:b w:val="0"/>
          <w:bCs/>
          <w:sz w:val="24"/>
          <w:highlight w:val="none"/>
        </w:rPr>
      </w:pPr>
    </w:p>
    <w:p w14:paraId="216998C9">
      <w:pPr>
        <w:spacing w:before="156" w:beforeLines="50" w:after="156" w:afterLines="50" w:line="440" w:lineRule="exact"/>
        <w:jc w:val="center"/>
        <w:rPr>
          <w:rFonts w:hint="eastAsia" w:ascii="宋体" w:hAnsi="宋体" w:eastAsia="宋体" w:cs="宋体"/>
          <w:b w:val="0"/>
          <w:bCs/>
          <w:sz w:val="24"/>
          <w:highlight w:val="none"/>
        </w:rPr>
      </w:pPr>
    </w:p>
    <w:p w14:paraId="0D5A46DD">
      <w:pPr>
        <w:spacing w:before="156" w:beforeLines="50" w:after="156" w:afterLines="50" w:line="440" w:lineRule="exact"/>
        <w:jc w:val="center"/>
        <w:rPr>
          <w:rFonts w:hint="eastAsia" w:ascii="宋体" w:hAnsi="宋体" w:eastAsia="宋体" w:cs="宋体"/>
          <w:b w:val="0"/>
          <w:bCs/>
          <w:sz w:val="24"/>
          <w:highlight w:val="none"/>
        </w:rPr>
      </w:pPr>
    </w:p>
    <w:p w14:paraId="7AEF5263">
      <w:pPr>
        <w:spacing w:before="156" w:beforeLines="50" w:after="156" w:afterLines="50" w:line="440" w:lineRule="exact"/>
        <w:jc w:val="center"/>
        <w:rPr>
          <w:rFonts w:hint="eastAsia" w:ascii="宋体" w:hAnsi="宋体" w:eastAsia="宋体" w:cs="宋体"/>
          <w:b w:val="0"/>
          <w:bCs/>
          <w:sz w:val="24"/>
          <w:highlight w:val="none"/>
        </w:rPr>
      </w:pPr>
    </w:p>
    <w:p w14:paraId="24266583">
      <w:pPr>
        <w:spacing w:before="156" w:beforeLines="50" w:after="156" w:afterLines="50" w:line="440" w:lineRule="exact"/>
        <w:jc w:val="center"/>
        <w:rPr>
          <w:rFonts w:hint="eastAsia" w:ascii="宋体" w:hAnsi="宋体" w:eastAsia="宋体" w:cs="宋体"/>
          <w:b w:val="0"/>
          <w:bCs/>
          <w:sz w:val="24"/>
          <w:highlight w:val="none"/>
        </w:rPr>
      </w:pPr>
    </w:p>
    <w:p w14:paraId="14B1147E">
      <w:pPr>
        <w:pStyle w:val="2"/>
        <w:rPr>
          <w:rFonts w:hint="eastAsia" w:ascii="宋体" w:hAnsi="宋体" w:eastAsia="宋体" w:cs="宋体"/>
          <w:b w:val="0"/>
          <w:bCs/>
          <w:sz w:val="24"/>
          <w:highlight w:val="none"/>
        </w:rPr>
      </w:pPr>
    </w:p>
    <w:p w14:paraId="76D42BCD">
      <w:pPr>
        <w:rPr>
          <w:rFonts w:hint="eastAsia" w:ascii="宋体" w:hAnsi="宋体" w:eastAsia="宋体" w:cs="宋体"/>
          <w:b w:val="0"/>
          <w:bCs/>
          <w:sz w:val="24"/>
          <w:highlight w:val="none"/>
        </w:rPr>
      </w:pPr>
    </w:p>
    <w:p w14:paraId="7A5387D1">
      <w:pPr>
        <w:pStyle w:val="2"/>
        <w:rPr>
          <w:rFonts w:hint="eastAsia" w:ascii="宋体" w:hAnsi="宋体" w:eastAsia="宋体" w:cs="宋体"/>
          <w:b w:val="0"/>
          <w:bCs/>
          <w:sz w:val="24"/>
          <w:highlight w:val="none"/>
        </w:rPr>
      </w:pPr>
    </w:p>
    <w:p w14:paraId="33D48467">
      <w:pPr>
        <w:rPr>
          <w:rFonts w:hint="eastAsia" w:ascii="宋体" w:hAnsi="宋体" w:eastAsia="宋体" w:cs="宋体"/>
          <w:b w:val="0"/>
          <w:bCs/>
          <w:sz w:val="24"/>
          <w:highlight w:val="none"/>
        </w:rPr>
      </w:pPr>
    </w:p>
    <w:p w14:paraId="1FFDE6DB">
      <w:pPr>
        <w:pStyle w:val="2"/>
        <w:rPr>
          <w:rFonts w:hint="eastAsia" w:ascii="宋体" w:hAnsi="宋体" w:eastAsia="宋体" w:cs="宋体"/>
          <w:b w:val="0"/>
          <w:bCs/>
          <w:sz w:val="24"/>
          <w:highlight w:val="none"/>
        </w:rPr>
      </w:pPr>
    </w:p>
    <w:p w14:paraId="5D9FFBCF">
      <w:pPr>
        <w:rPr>
          <w:rFonts w:hint="eastAsia" w:ascii="宋体" w:hAnsi="宋体" w:eastAsia="宋体" w:cs="宋体"/>
          <w:b w:val="0"/>
          <w:bCs/>
          <w:sz w:val="24"/>
          <w:highlight w:val="none"/>
        </w:rPr>
      </w:pPr>
    </w:p>
    <w:p w14:paraId="641FE9A5">
      <w:pPr>
        <w:pStyle w:val="2"/>
        <w:rPr>
          <w:rFonts w:hint="eastAsia" w:ascii="宋体" w:hAnsi="宋体" w:eastAsia="宋体" w:cs="宋体"/>
          <w:b w:val="0"/>
          <w:bCs/>
          <w:sz w:val="24"/>
          <w:highlight w:val="none"/>
        </w:rPr>
      </w:pPr>
    </w:p>
    <w:p w14:paraId="43E6B934">
      <w:pPr>
        <w:rPr>
          <w:rFonts w:hint="eastAsia" w:ascii="宋体" w:hAnsi="宋体" w:eastAsia="宋体" w:cs="宋体"/>
          <w:b w:val="0"/>
          <w:bCs/>
          <w:sz w:val="24"/>
          <w:highlight w:val="none"/>
        </w:rPr>
      </w:pPr>
    </w:p>
    <w:p w14:paraId="3BADDBE9">
      <w:pPr>
        <w:pStyle w:val="2"/>
        <w:rPr>
          <w:rFonts w:hint="eastAsia"/>
          <w:highlight w:val="none"/>
        </w:rPr>
      </w:pPr>
    </w:p>
    <w:p w14:paraId="44390670">
      <w:pPr>
        <w:rPr>
          <w:rFonts w:hint="eastAsia"/>
          <w:highlight w:val="none"/>
        </w:rPr>
      </w:pPr>
    </w:p>
    <w:p w14:paraId="19451D1A">
      <w:pPr>
        <w:pStyle w:val="2"/>
        <w:rPr>
          <w:rFonts w:hint="eastAsia"/>
          <w:highlight w:val="none"/>
        </w:rPr>
      </w:pPr>
    </w:p>
    <w:p w14:paraId="57D840FC">
      <w:pPr>
        <w:rPr>
          <w:rFonts w:hint="eastAsia"/>
          <w:highlight w:val="none"/>
        </w:rPr>
      </w:pPr>
    </w:p>
    <w:p w14:paraId="58674DC5">
      <w:pPr>
        <w:pStyle w:val="2"/>
        <w:rPr>
          <w:rFonts w:hint="eastAsia"/>
          <w:highlight w:val="none"/>
        </w:rPr>
      </w:pPr>
    </w:p>
    <w:p w14:paraId="6CE938E2">
      <w:pPr>
        <w:rPr>
          <w:rFonts w:hint="eastAsia"/>
          <w:highlight w:val="none"/>
        </w:rPr>
      </w:pPr>
    </w:p>
    <w:p w14:paraId="30BA00B7">
      <w:pPr>
        <w:pStyle w:val="2"/>
        <w:rPr>
          <w:rFonts w:hint="eastAsia"/>
          <w:highlight w:val="none"/>
        </w:rPr>
      </w:pPr>
    </w:p>
    <w:p w14:paraId="6DACF5BA">
      <w:pPr>
        <w:spacing w:before="156" w:beforeLines="50" w:after="156" w:afterLines="50" w:line="440" w:lineRule="exact"/>
        <w:jc w:val="center"/>
        <w:rPr>
          <w:rFonts w:hint="eastAsia" w:ascii="宋体" w:hAnsi="宋体" w:eastAsia="宋体" w:cs="宋体"/>
          <w:b w:val="0"/>
          <w:bCs/>
          <w:sz w:val="24"/>
          <w:highlight w:val="none"/>
        </w:rPr>
      </w:pPr>
    </w:p>
    <w:p w14:paraId="75366C27">
      <w:pPr>
        <w:spacing w:before="156" w:beforeLines="50" w:after="156" w:afterLines="50" w:line="440" w:lineRule="exact"/>
        <w:jc w:val="center"/>
        <w:rPr>
          <w:rFonts w:hint="eastAsia" w:ascii="宋体" w:hAnsi="宋体" w:eastAsia="宋体" w:cs="宋体"/>
          <w:b w:val="0"/>
          <w:bCs/>
          <w:sz w:val="24"/>
          <w:highlight w:val="none"/>
        </w:rPr>
      </w:pPr>
    </w:p>
    <w:p w14:paraId="654012BA">
      <w:pPr>
        <w:spacing w:before="156" w:beforeLines="50" w:after="156" w:afterLines="50" w:line="440" w:lineRule="exact"/>
        <w:jc w:val="center"/>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工程质量保修书</w:t>
      </w:r>
    </w:p>
    <w:p w14:paraId="0076708F">
      <w:pPr>
        <w:spacing w:line="440" w:lineRule="exact"/>
        <w:ind w:firstLine="480" w:firstLineChars="200"/>
        <w:outlineLvl w:val="9"/>
        <w:rPr>
          <w:rFonts w:hint="eastAsia" w:ascii="宋体" w:hAnsi="宋体" w:eastAsia="宋体" w:cs="宋体"/>
          <w:b w:val="0"/>
          <w:bCs/>
          <w:sz w:val="24"/>
          <w:highlight w:val="none"/>
          <w:u w:val="none"/>
          <w:lang w:val="en-US" w:eastAsia="zh-CN"/>
        </w:rPr>
      </w:pPr>
      <w:r>
        <w:rPr>
          <w:rFonts w:hint="eastAsia" w:ascii="宋体" w:hAnsi="宋体" w:eastAsia="宋体" w:cs="宋体"/>
          <w:b w:val="0"/>
          <w:bCs/>
          <w:sz w:val="24"/>
          <w:highlight w:val="none"/>
        </w:rPr>
        <w:t>发包人（全称）：</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color w:val="FFFFFF"/>
          <w:sz w:val="24"/>
          <w:highlight w:val="none"/>
          <w:u w:val="none"/>
          <w:lang w:val="en-US" w:eastAsia="zh-CN"/>
        </w:rPr>
        <w:t>.</w:t>
      </w:r>
    </w:p>
    <w:p w14:paraId="419B7D7D">
      <w:pPr>
        <w:spacing w:line="440" w:lineRule="exact"/>
        <w:rPr>
          <w:rFonts w:hint="eastAsia"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　　承包人（全称）：</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color w:val="FFFFFF"/>
          <w:sz w:val="24"/>
          <w:highlight w:val="none"/>
          <w:u w:val="none"/>
          <w:lang w:val="en-US" w:eastAsia="zh-CN"/>
        </w:rPr>
        <w:t>.</w:t>
      </w:r>
    </w:p>
    <w:p w14:paraId="2F12A6E7">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发包人和承包人根据《中华人民共和国建筑法》和《建设工程质量管理条例》，经协商一致就</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rPr>
        <w:t>（工程全称）签订工程质量保修书。</w:t>
      </w:r>
    </w:p>
    <w:p w14:paraId="1978C604">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一、工程质量保修范围和内容</w:t>
      </w:r>
    </w:p>
    <w:p w14:paraId="5D95F99D">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承包人在质量保修期内，按照有关法律规定和合同约定，承担工程质量保修责任。</w:t>
      </w:r>
    </w:p>
    <w:p w14:paraId="1E36994D">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质量保修范围包括</w:t>
      </w:r>
      <w:r>
        <w:rPr>
          <w:rFonts w:hint="eastAsia" w:ascii="宋体" w:hAnsi="宋体" w:eastAsia="宋体" w:cs="宋体"/>
          <w:b w:val="0"/>
          <w:bCs/>
          <w:sz w:val="24"/>
          <w:highlight w:val="none"/>
          <w:u w:val="single"/>
        </w:rPr>
        <w:t xml:space="preserve">    </w:t>
      </w:r>
      <w:r>
        <w:rPr>
          <w:rFonts w:hint="eastAsia" w:ascii="宋体" w:hAnsi="宋体" w:cs="宋体"/>
          <w:b w:val="0"/>
          <w:bCs/>
          <w:sz w:val="24"/>
          <w:highlight w:val="none"/>
          <w:u w:val="single"/>
          <w:lang w:val="en-US" w:eastAsia="zh-CN"/>
        </w:rPr>
        <w:t>所有施工内容</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以及双方约定的其他项目。具体保修的内容，双方约定如下：</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4D202F25">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二、质量保修期</w:t>
      </w:r>
    </w:p>
    <w:p w14:paraId="5CB1BB8E">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根据《建设工程质量管理条例》及有关规定，工程的质量保修期如下：</w:t>
      </w:r>
    </w:p>
    <w:p w14:paraId="5C047C3B">
      <w:pPr>
        <w:spacing w:line="360" w:lineRule="auto"/>
        <w:ind w:firstLine="480" w:firstLineChars="200"/>
        <w:rPr>
          <w:rFonts w:hint="eastAsia" w:ascii="宋体" w:hAnsi="宋体" w:eastAsia="宋体" w:cs="宋体"/>
          <w:b w:val="0"/>
          <w:bCs/>
          <w:kern w:val="2"/>
          <w:sz w:val="24"/>
          <w:highlight w:val="none"/>
        </w:rPr>
      </w:pP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kern w:val="2"/>
          <w:sz w:val="24"/>
          <w:highlight w:val="none"/>
        </w:rPr>
        <w:t xml:space="preserve">。    </w:t>
      </w:r>
    </w:p>
    <w:p w14:paraId="7A3C79CB">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质量保修期自工程竣工验收合格之日起计算。</w:t>
      </w:r>
    </w:p>
    <w:p w14:paraId="7CBB5C99">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三、缺陷责任期</w:t>
      </w:r>
    </w:p>
    <w:p w14:paraId="32C54009">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工程缺陷责任期为</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个月，缺陷责任期自工程通过竣工验收之日起计算。单位工程先于全部工程进行验收，单位工程缺陷责任期自单位工程验收合格之日起算。</w:t>
      </w:r>
    </w:p>
    <w:p w14:paraId="6A76FD80">
      <w:pPr>
        <w:spacing w:line="360" w:lineRule="auto"/>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highlight w:val="none"/>
        </w:rPr>
        <w:t>缺陷责任期终止后，发包人应退还剩余的质量保证金。</w:t>
      </w:r>
    </w:p>
    <w:p w14:paraId="2AE60F74">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四、质量保修责任</w:t>
      </w:r>
    </w:p>
    <w:p w14:paraId="2ACD22BA">
      <w:pPr>
        <w:spacing w:line="360" w:lineRule="auto"/>
        <w:ind w:left="105" w:leftChars="50" w:firstLine="491" w:firstLineChars="205"/>
        <w:rPr>
          <w:rFonts w:hint="eastAsia" w:ascii="宋体" w:hAnsi="宋体" w:eastAsia="宋体" w:cs="宋体"/>
          <w:b w:val="0"/>
          <w:bCs/>
          <w:sz w:val="24"/>
          <w:highlight w:val="none"/>
        </w:rPr>
      </w:pPr>
      <w:r>
        <w:rPr>
          <w:rFonts w:hint="eastAsia" w:ascii="宋体" w:hAnsi="宋体" w:eastAsia="宋体" w:cs="宋体"/>
          <w:b w:val="0"/>
          <w:bCs/>
          <w:sz w:val="24"/>
          <w:highlight w:val="none"/>
        </w:rPr>
        <w:t>1．属于保修范围、内容的项目，承包人应当在接到保修通知之日起7天内派人保修。承包人不在约定期限内派人保修的，发包人可以委托他人修理。</w:t>
      </w:r>
    </w:p>
    <w:p w14:paraId="5C91E6B8">
      <w:pPr>
        <w:spacing w:line="360" w:lineRule="auto"/>
        <w:ind w:left="105" w:leftChars="50" w:firstLine="491" w:firstLineChars="205"/>
        <w:rPr>
          <w:rFonts w:hint="eastAsia" w:ascii="宋体" w:hAnsi="宋体" w:eastAsia="宋体" w:cs="宋体"/>
          <w:b w:val="0"/>
          <w:bCs/>
          <w:sz w:val="24"/>
          <w:highlight w:val="none"/>
        </w:rPr>
      </w:pPr>
      <w:r>
        <w:rPr>
          <w:rFonts w:hint="eastAsia" w:ascii="宋体" w:hAnsi="宋体" w:eastAsia="宋体" w:cs="宋体"/>
          <w:b w:val="0"/>
          <w:bCs/>
          <w:sz w:val="24"/>
          <w:highlight w:val="none"/>
        </w:rPr>
        <w:t>2．发生紧急事故需抢修的，承包人在接到事故通知后，应当立即到达事故现场抢修。</w:t>
      </w:r>
    </w:p>
    <w:p w14:paraId="67360293">
      <w:pPr>
        <w:spacing w:line="360" w:lineRule="auto"/>
        <w:ind w:left="105" w:leftChars="50" w:firstLine="491" w:firstLineChars="205"/>
        <w:rPr>
          <w:rFonts w:hint="eastAsia" w:ascii="宋体" w:hAnsi="宋体" w:eastAsia="宋体" w:cs="宋体"/>
          <w:b w:val="0"/>
          <w:bCs/>
          <w:sz w:val="24"/>
          <w:highlight w:val="none"/>
        </w:rPr>
      </w:pPr>
      <w:r>
        <w:rPr>
          <w:rFonts w:hint="eastAsia" w:ascii="宋体" w:hAnsi="宋体" w:eastAsia="宋体" w:cs="宋体"/>
          <w:b w:val="0"/>
          <w:bCs/>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2408792">
      <w:pPr>
        <w:spacing w:line="360" w:lineRule="auto"/>
        <w:ind w:left="420" w:leftChars="200" w:firstLine="120" w:firstLineChars="50"/>
        <w:rPr>
          <w:rFonts w:hint="eastAsia" w:ascii="宋体" w:hAnsi="宋体" w:eastAsia="宋体" w:cs="宋体"/>
          <w:b w:val="0"/>
          <w:bCs/>
          <w:sz w:val="24"/>
          <w:highlight w:val="none"/>
        </w:rPr>
      </w:pPr>
      <w:r>
        <w:rPr>
          <w:rFonts w:hint="eastAsia" w:ascii="宋体" w:hAnsi="宋体" w:eastAsia="宋体" w:cs="宋体"/>
          <w:b w:val="0"/>
          <w:bCs/>
          <w:sz w:val="24"/>
          <w:highlight w:val="none"/>
        </w:rPr>
        <w:t>4．质量保修完成后，由发包人组织验收。</w:t>
      </w:r>
    </w:p>
    <w:p w14:paraId="66AB366F">
      <w:pPr>
        <w:spacing w:line="360" w:lineRule="auto"/>
        <w:rPr>
          <w:rFonts w:hint="eastAsia" w:ascii="宋体" w:hAnsi="宋体" w:eastAsia="宋体" w:cs="宋体"/>
          <w:b w:val="0"/>
          <w:bCs/>
          <w:sz w:val="24"/>
          <w:highlight w:val="none"/>
        </w:rPr>
      </w:pPr>
      <w:r>
        <w:rPr>
          <w:rFonts w:hint="eastAsia" w:ascii="宋体" w:hAnsi="宋体" w:eastAsia="宋体" w:cs="宋体"/>
          <w:b w:val="0"/>
          <w:bCs/>
          <w:sz w:val="24"/>
          <w:highlight w:val="none"/>
        </w:rPr>
        <w:t>　　五、保修费用</w:t>
      </w:r>
    </w:p>
    <w:p w14:paraId="686847FF">
      <w:pPr>
        <w:spacing w:line="360" w:lineRule="auto"/>
        <w:ind w:firstLine="480"/>
        <w:rPr>
          <w:rFonts w:hint="eastAsia" w:ascii="宋体" w:hAnsi="宋体" w:eastAsia="宋体" w:cs="宋体"/>
          <w:b w:val="0"/>
          <w:bCs/>
          <w:sz w:val="24"/>
          <w:highlight w:val="none"/>
        </w:rPr>
      </w:pPr>
      <w:r>
        <w:rPr>
          <w:rFonts w:hint="eastAsia" w:ascii="宋体" w:hAnsi="宋体" w:eastAsia="宋体" w:cs="宋体"/>
          <w:b w:val="0"/>
          <w:bCs/>
          <w:sz w:val="24"/>
          <w:highlight w:val="none"/>
        </w:rPr>
        <w:t>保修费用由造成质量缺陷的责任方承担。</w:t>
      </w:r>
    </w:p>
    <w:p w14:paraId="673CA473">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highlight w:val="none"/>
        </w:rPr>
      </w:pPr>
      <w:r>
        <w:rPr>
          <w:rFonts w:hint="eastAsia" w:ascii="宋体" w:hAnsi="宋体" w:eastAsia="宋体" w:cs="宋体"/>
          <w:color w:val="000000"/>
          <w:sz w:val="24"/>
          <w:szCs w:val="24"/>
          <w:highlight w:val="none"/>
          <w:lang w:val="en-US" w:eastAsia="zh-CN"/>
        </w:rPr>
        <w:t>六、</w:t>
      </w:r>
      <w:r>
        <w:rPr>
          <w:rFonts w:hint="eastAsia" w:ascii="宋体" w:hAnsi="宋体"/>
          <w:sz w:val="24"/>
          <w:highlight w:val="none"/>
        </w:rPr>
        <w:t>质量保修金</w:t>
      </w:r>
    </w:p>
    <w:p w14:paraId="21F75851">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highlight w:val="none"/>
        </w:rPr>
      </w:pPr>
      <w:r>
        <w:rPr>
          <w:rFonts w:hint="eastAsia" w:ascii="宋体" w:hAnsi="宋体"/>
          <w:sz w:val="24"/>
          <w:highlight w:val="none"/>
        </w:rPr>
        <w:t>1．本工程质量保修金为工程结算价款的</w:t>
      </w:r>
      <w:r>
        <w:rPr>
          <w:rFonts w:hint="eastAsia" w:ascii="宋体" w:hAnsi="宋体"/>
          <w:sz w:val="24"/>
          <w:highlight w:val="none"/>
          <w:u w:val="single"/>
          <w:lang w:val="en-US" w:eastAsia="zh-CN"/>
        </w:rPr>
        <w:t xml:space="preserve">  3 </w:t>
      </w:r>
      <w:r>
        <w:rPr>
          <w:rFonts w:hint="eastAsia" w:ascii="宋体" w:hAnsi="宋体"/>
          <w:sz w:val="24"/>
          <w:highlight w:val="none"/>
        </w:rPr>
        <w:t>％。</w:t>
      </w:r>
    </w:p>
    <w:p w14:paraId="27D858C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2.本工程双方约定承包人向发包人支付工程质量保修金金额为</w:t>
      </w:r>
      <w:r>
        <w:rPr>
          <w:rFonts w:hint="eastAsia" w:ascii="宋体" w:hAnsi="宋体"/>
          <w:sz w:val="24"/>
          <w:highlight w:val="none"/>
          <w:u w:val="single"/>
        </w:rPr>
        <w:t xml:space="preserve">            </w:t>
      </w:r>
      <w:r>
        <w:rPr>
          <w:rFonts w:hint="eastAsia" w:ascii="宋体" w:hAnsi="宋体"/>
          <w:sz w:val="24"/>
          <w:highlight w:val="none"/>
        </w:rPr>
        <w:t>（大写）。质量保修金不计利息。</w:t>
      </w:r>
    </w:p>
    <w:p w14:paraId="243ED440">
      <w:pPr>
        <w:spacing w:line="360" w:lineRule="auto"/>
        <w:ind w:firstLine="480" w:firstLineChars="20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val="en-US" w:eastAsia="zh-CN"/>
        </w:rPr>
        <w:t>七</w:t>
      </w:r>
      <w:r>
        <w:rPr>
          <w:rFonts w:hint="eastAsia" w:ascii="宋体" w:hAnsi="宋体" w:eastAsia="宋体" w:cs="宋体"/>
          <w:b w:val="0"/>
          <w:bCs/>
          <w:sz w:val="24"/>
          <w:highlight w:val="none"/>
        </w:rPr>
        <w:t>、双方约定的其他工程质量保修事项：</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31574D56">
      <w:pPr>
        <w:spacing w:line="360" w:lineRule="auto"/>
        <w:ind w:firstLine="456" w:firstLineChars="190"/>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工程质量保修书由发包人、承包人在工程竣工验收前共同签署，作为施工合同附件，其有效期限至保修期满。</w:t>
      </w:r>
    </w:p>
    <w:p w14:paraId="042BAF00">
      <w:pPr>
        <w:spacing w:line="360" w:lineRule="auto"/>
        <w:ind w:firstLine="456" w:firstLineChars="190"/>
        <w:rPr>
          <w:rFonts w:hint="eastAsia" w:ascii="宋体" w:hAnsi="宋体" w:eastAsia="宋体" w:cs="宋体"/>
          <w:b w:val="0"/>
          <w:bCs/>
          <w:sz w:val="24"/>
          <w:highlight w:val="none"/>
        </w:rPr>
      </w:pPr>
    </w:p>
    <w:p w14:paraId="1C2C83BA">
      <w:pPr>
        <w:spacing w:line="360" w:lineRule="auto"/>
        <w:ind w:firstLine="456" w:firstLineChars="190"/>
        <w:rPr>
          <w:rFonts w:hint="eastAsia" w:ascii="宋体" w:hAnsi="宋体" w:eastAsia="宋体" w:cs="宋体"/>
          <w:b w:val="0"/>
          <w:bCs/>
          <w:sz w:val="24"/>
          <w:highlight w:val="none"/>
        </w:rPr>
      </w:pPr>
    </w:p>
    <w:p w14:paraId="7556DF7D">
      <w:pPr>
        <w:spacing w:line="360" w:lineRule="auto"/>
        <w:ind w:firstLine="420"/>
        <w:rPr>
          <w:rFonts w:hint="eastAsia" w:ascii="宋体" w:hAnsi="宋体" w:eastAsia="宋体" w:cs="宋体"/>
          <w:b w:val="0"/>
          <w:bCs/>
          <w:sz w:val="24"/>
          <w:highlight w:val="none"/>
          <w:lang w:val="en-US" w:eastAsia="zh-CN"/>
        </w:rPr>
      </w:pPr>
      <w:r>
        <w:rPr>
          <w:rFonts w:hint="eastAsia" w:ascii="宋体" w:hAnsi="宋体" w:cs="宋体"/>
          <w:b w:val="0"/>
          <w:bCs/>
          <w:sz w:val="24"/>
          <w:highlight w:val="none"/>
          <w:lang w:val="en-US" w:eastAsia="zh-CN"/>
        </w:rPr>
        <w:t xml:space="preserve"> </w:t>
      </w:r>
    </w:p>
    <w:p w14:paraId="241EC7F2">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68907DD9">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293AE17C">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67757A9A">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534029B1">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0CD6E607">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1B11B4AE">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611F053C">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09F78D68">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A5224"/>
    <w:multiLevelType w:val="singleLevel"/>
    <w:tmpl w:val="A41A5224"/>
    <w:lvl w:ilvl="0" w:tentative="0">
      <w:start w:val="1"/>
      <w:numFmt w:val="lowerLetter"/>
      <w:suff w:val="space"/>
      <w:lvlText w:val="%1)"/>
      <w:lvlJc w:val="left"/>
    </w:lvl>
  </w:abstractNum>
  <w:abstractNum w:abstractNumId="1">
    <w:nsid w:val="2FDA64D9"/>
    <w:multiLevelType w:val="singleLevel"/>
    <w:tmpl w:val="2FDA64D9"/>
    <w:lvl w:ilvl="0" w:tentative="0">
      <w:start w:val="1"/>
      <w:numFmt w:val="decimal"/>
      <w:suff w:val="nothing"/>
      <w:lvlText w:val="（%1）"/>
      <w:lvlJc w:val="left"/>
    </w:lvl>
  </w:abstractNum>
  <w:abstractNum w:abstractNumId="2">
    <w:nsid w:val="48064776"/>
    <w:multiLevelType w:val="multilevel"/>
    <w:tmpl w:val="48064776"/>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582F01EF"/>
    <w:multiLevelType w:val="singleLevel"/>
    <w:tmpl w:val="582F01EF"/>
    <w:lvl w:ilvl="0" w:tentative="0">
      <w:start w:val="1"/>
      <w:numFmt w:val="decimal"/>
      <w:suff w:val="nothing"/>
      <w:lvlText w:val="（%1）"/>
      <w:lvlJc w:val="left"/>
    </w:lvl>
  </w:abstractNum>
  <w:abstractNum w:abstractNumId="4">
    <w:nsid w:val="6F916A0F"/>
    <w:multiLevelType w:val="singleLevel"/>
    <w:tmpl w:val="6F916A0F"/>
    <w:lvl w:ilvl="0" w:tentative="0">
      <w:start w:val="8"/>
      <w:numFmt w:val="decimal"/>
      <w:suff w:val="nothing"/>
      <w:lvlText w:val="（%1）"/>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4174E"/>
    <w:rsid w:val="42441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2025-09-28T14:21:00Z</dcterms:created>
  <dc:creator>三言两语</dc:creator>
  <cp:lastModifiedBy>三言两语</cp:lastModifiedBy>
  <dcterms:modified xsi:type="dcterms:W3CDTF">2025-09-28T14:21:27Z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64FFE8CCFBD64EEBAA6ECA14350B2AA6_11</vt:lpwstr>
  </property>
  <property fmtid="{D5CDD505-2E9C-101B-9397-08002B2CF9AE}" pid="4" name="KSOTemplateDocerSaveRecord">
    <vt:lpwstr>eyJoZGlkIjoiOGM3MDRkNDczYjc5MGMxOTg5N2ZiZDQwMjEzZDM0MzciLCJ1c2VySWQiOiIyNjgyMzQwNDYifQ==</vt:lpwstr>
  </property>
</Properties>
</file>