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版本号：0617-25A8HZ201920250929001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富平县教育体育局2025-2026学年度大宗食材采购项目（三次）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0617-25A8HZ2019</w:t>
      </w:r>
      <w:r>
        <w:br/>
      </w:r>
      <w:r>
        <w:br/>
      </w:r>
      <w:r>
        <w:br/>
      </w:r>
    </w:p>
    <w:p>
      <w:pPr>
        <w:pStyle w:val="null3"/>
        <w:jc w:val="center"/>
        <w:outlineLvl w:val="2"/>
      </w:pPr>
      <w:r>
        <w:rPr>
          <w:rFonts w:ascii="仿宋_GB2312" w:hAnsi="仿宋_GB2312" w:cs="仿宋_GB2312" w:eastAsia="仿宋_GB2312"/>
          <w:sz w:val="28"/>
          <w:b/>
        </w:rPr>
        <w:t>富平县教育体育局（本级）</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富平县教育体育局（本级）</w:t>
      </w:r>
      <w:r>
        <w:rPr>
          <w:rFonts w:ascii="仿宋_GB2312" w:hAnsi="仿宋_GB2312" w:cs="仿宋_GB2312" w:eastAsia="仿宋_GB2312"/>
        </w:rPr>
        <w:t>委托，拟对</w:t>
      </w:r>
      <w:r>
        <w:rPr>
          <w:rFonts w:ascii="仿宋_GB2312" w:hAnsi="仿宋_GB2312" w:cs="仿宋_GB2312" w:eastAsia="仿宋_GB2312"/>
        </w:rPr>
        <w:t>富平县教育体育局2025-2026学年度大宗食材采购项目（三次）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0617-25A8HZ2019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富平县教育体育局2025-2026学年度大宗食材采购项目（三次）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采购内容:米、面、油、奶、肉、蛋；主要功能或目标:落实校园餐大宗食材采购；需满足的要求:符合国家食品安全许可，安全、营养、健康。</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食品生产许可证》、《食品经营许可证》或仅销售预包装食品经营备案证明；供应商为代理商的须提供《食品经营许可证》或仅销售预包装食品经营备案证明，并提供所代理产品生产厂家的《食品生产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食品生产许可证》、《食品经营许可证》或仅销售预包装食品经营备案证明；供应商为代理商的须提供《食品经营许可证》或仅销售预包装食品经营备案证明，并提供所代理产品生产厂家的《食品生产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食品生产许可证》(其中许可品种至少包括乳制品品种）、《食品经营许可证》或仅销售预包装食品经营备案证明；供应商为代理商的须提供《食品经营许可证》或仅销售预包装食品经营备案证明，并提供所代理产品生产厂家的《食品生产许可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2、相关资质许可证书：供应商为生产厂家的须具有《动物防疫条件合格证》；供应商为代理商的须提供《食品经营许可证》，并提供所代理产品生产厂家的《动物防疫条件合格证》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pPr>
      <w:r>
        <w:rPr>
          <w:rFonts w:ascii="仿宋_GB2312" w:hAnsi="仿宋_GB2312" w:cs="仿宋_GB2312" w:eastAsia="仿宋_GB2312"/>
        </w:rPr>
        <w:t>2、相关资质许可证书：供应商为生产厂家的须具有《动物防疫条件合格证》；供应商为代理商的须提供《食品经营许可证》，并提供所代理产品生产厂家的《动物防疫条件合格证》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富平县教育体育局（本级）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渭南市富平县莲湖大街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王思砚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0913-8221261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西安市南二环西段58号成长大厦11-14层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范龙飞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029-85238494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p>
          <w:p>
            <w:pPr>
              <w:pStyle w:val="null3"/>
            </w:pPr>
            <w:r>
              <w:rPr>
                <w:rFonts w:ascii="仿宋_GB2312" w:hAnsi="仿宋_GB2312" w:cs="仿宋_GB2312" w:eastAsia="仿宋_GB2312"/>
              </w:rPr>
              <w:t>采购包2：1,250,000.00元</w:t>
            </w:r>
          </w:p>
          <w:p>
            <w:pPr>
              <w:pStyle w:val="null3"/>
            </w:pPr>
            <w:r>
              <w:rPr>
                <w:rFonts w:ascii="仿宋_GB2312" w:hAnsi="仿宋_GB2312" w:cs="仿宋_GB2312" w:eastAsia="仿宋_GB2312"/>
              </w:rPr>
              <w:t>采购包3：1,500,000.00元</w:t>
            </w:r>
          </w:p>
          <w:p>
            <w:pPr>
              <w:pStyle w:val="null3"/>
            </w:pPr>
            <w:r>
              <w:rPr>
                <w:rFonts w:ascii="仿宋_GB2312" w:hAnsi="仿宋_GB2312" w:cs="仿宋_GB2312" w:eastAsia="仿宋_GB2312"/>
              </w:rPr>
              <w:t>采购包4：700,000.00元</w:t>
            </w:r>
          </w:p>
          <w:p>
            <w:pPr>
              <w:pStyle w:val="null3"/>
            </w:pPr>
            <w:r>
              <w:rPr>
                <w:rFonts w:ascii="仿宋_GB2312" w:hAnsi="仿宋_GB2312" w:cs="仿宋_GB2312" w:eastAsia="仿宋_GB2312"/>
              </w:rPr>
              <w:t>采购包5：700,000.00元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说明：所中采购包的采购预算的5%</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代理服务费收费标准：由中标人按每标段采购预算金额向招标代理机构一次付清招标代理服务费。招标代理服务费的金额以采购预算按照国家发展计划委员会计价格[2002]1980号文件的规定标准计算。 开户名称：西北（陕西）国际招标有限公司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富平县教育体育局（本级）</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富平县教育体育局（本级）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富平县教育体育局（本级）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按招标文件、投标文件及合同要求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按招标文件、投标文件及合同要求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地址：西安市南二环成长大厦12层1203室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采购内容:米、面、油、奶、肉、蛋；主要功能或目标:落实校园餐大宗食材采购；需满足的要求:符合国家食品安全许可，安全、营养、健康。</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采购包1：大米1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1,250,000.00</w:t>
      </w:r>
    </w:p>
    <w:p>
      <w:pPr>
        <w:pStyle w:val="null3"/>
      </w:pPr>
      <w:r>
        <w:rPr>
          <w:rFonts w:ascii="仿宋_GB2312" w:hAnsi="仿宋_GB2312" w:cs="仿宋_GB2312" w:eastAsia="仿宋_GB2312"/>
        </w:rPr>
        <w:t>采购包最高限价（元）: 1,250,000.00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采购包4：小麦粉2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采购包11：纯牛奶4</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采购包17：鸡蛋2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采购包18：鸡蛋3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标的名称：采购包1：大米1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 包装要求：独立包装； 2、质量及规格要求：每袋≥25Kg，粳米一级。质量符合国家标准GB/T1354一级标准要求（须提供投标产品的相关证明材料，包括但不限于CMA认证机构近一年内出具的检验报告等）；便于运输，储存，外包装标识必须符合GB7718标准要求，须标明生产日期，保质期，执行标准，生产厂家，产地等。 3、配送周期：自2025年9月起，每两周至少配送1次，禁止每次超量配送，配送数量以学校要求为准，临时货物的配送应按照学校要求执行。进入校园的工作人员要主动接受学校管理。配送有效期不大于1/2质保期。 4、每次供货时须提供产品厂家的每批次出厂检验报告。</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1、投标截止时间前（开标当日），供应商需提供与投标产品相同规格的样品1袋，并在样品上标注供应商名称，样品标准符合采购要求。 样品递交地址：陕西省西安市莲湖区二环南路西段395号亚美伟博广场8楼811 2、中标单位样品不予退还，以便甲方在项目实施过程中核对。 3、投同一产品多个采购包的仅需提供一份样品。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自合同签订之日起至2026年7月学生放假,到期合同终止。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标的名称：采购包4：小麦粉2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1、包装要求：独立包装； 2、质量及规格要求：每袋≥25Kg。质量符合国家标准GB1355精制粉标准或特制一等标准要求（须提供投标产品的相关证明材料，包括但不限于CMA认证机构近一年内出具的检验报告等）；便于运输，储存，外包装标识必须符合GB7718标准要求，须标明生产日期，保质期，执行标准，生产厂家，产地等。 3、配送周期：自2025年9月起，每两周至少配送1次，禁止每次超量配送，配送数量以学校要求为准。临时货物的配送应按照学校要求执行。进入校园的工作人员要主动接受学校管理。配送有效期不大于1/3质保期。 4、每次供货时须提供产品厂家的每批次出厂检验报告。 5、主要用于蒸馒头和做面条。</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1、投标截止时间前（开标当日），供应商需提供与投标产品相同规格的样品1袋，并在样品上标注供应商名称，样品标准符合采购要求。 样品递交地址：陕西省西安市莲湖区二环南路西段395号亚美伟博广场8楼811 2、中标单位样品不予退还，以便甲方在项目实施过程中核对。 3、投同一产品多个采购包的仅需提供一份样品。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自合同签订之日起至2026年7月学生放假,到期合同终止。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标的名称：采购包11：纯牛奶4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1、符合国家饮用纯牛奶标准，每盒≥200mL，采用无菌灌装，常温下保质期≥45天。 2、采购品种为纯牛奶。 3、纯牛奶必须符合“安全、营养、方便、价廉”的基本要求。纯牛奶的质量及其标识应符合国家标GB25190《灭菌乳》并应采用符合GB19301《食品安全国家标准生乳》规定的生鲜乳生产。产品包装应符合国家环保标准，符合GB7718《预包装食品标签通则》和GB28050-2011《预包装食品营养标签通则》的规定。 4、配送周期：自2025年9月起，每周至少配送1次，按照每人每周不低于1盒牛奶进行配送，配送数量以学校要求为准。禁止每次超量配送。奶品运送方式必须采用符合产品贮存条件的运输工具运输，由专人专车在牛奶出厂后尽快配送。每次配送量应包含每批次留样1份，因运输装卸过程中造成的损耗（例如包装严重变形、破损，食品污损、变异等），发现的破损、变异食品必须无条件更换。临时货物的配送应按照学校要求执行。进入校园的工作人员要主动接受学校管理。配送有效期不大于1/3质保期。 5、供应商应具备完善、高效的配送和服务系统，供应商应采取措施保持纯牛奶质量，并安排专人专车向学校配送。送货人员应有可体现体温监测的健康台账。 6、每次供货时须提供产品厂家的每批次出厂检验报告。 7、蛋白质含量≥3g/100ml</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1、投标截止时间前（开标当日），供应商需提供与投标产品相同规格的样品2箱，并在样品上标注供应商名称，样品标准符合采购要求。 样品递交地址：陕西省西安市莲湖区二环南路西段395号亚美伟博广场8楼811 2、样品不予退还。 3、投同一产品多个采购包的仅需提供一份样品。</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自合同签订之日起至2026年7月学生放假,到期合同终止。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标的名称：采购包17：鸡蛋2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1.总体要求：食材供应链管理配送企业，能够准确、按时配送鸡蛋到甲方指定地点； 2.服务标准：每天按时按点按照甲方前一天的采购计划表将鸡蛋送到甲方指定地点（或前一天配送，供货商和学校协商），同时所有鸡蛋农药残留含量在国家标准之内，具体采购标准如下： （1）应满足国家标准：GB2749-2015、GB2762-2022）、GB2763-2019、符合中华人民共和国农业行业标准（NY/T754-2011），产品壳包装外观应无残缺，无破损，不得有发霉等异味，包装要足斤足量，干净整洁，不得受潮，不得破损；应使用无毒卫生的包装。 （2）所提供的鲜鸡蛋从养鸡场的产蛋日期至送货日期1-4月和11-12月不超过3天（包括产蛋日），5-10月不超过2天（包括产蛋日）。 （3）色泽:灯光透视时整个蛋呈微红色:去壳后蛋黄呈橘黄色至橙色,蛋白澄清、透明,无其他异常颜色； （4）气味:蛋液具有固有的蛋腥味,无异味； （5）状态:蛋壳清洁完整,无裂纹,无霉斑,灯光透视时蛋内无黑点及异物;去壳后蛋黄凸起完整并带有韧性,蛋白稀稠分明,无正常视力可见外来异物。 （6）重量：每枚≥55g （7）其他要求： ①每天按时按点按照采购人前一天的采购鸡蛋计划表将鸡蛋送到采购人指定地点（500人以上学校可每天或前一天配送；500人以下学校每周至少配送2次，每次配送不超过3日鸡蛋用量） ②配送人员需具有有效的健康证明。 3.履约验收标准 （1）乙方必须确保供应的鸡蛋应保持良好的色泽和新鲜度，符合国家食品质量和卫生标准，不得以次充好。 （2）验收以甲方学生食堂单位验收为准。乙方每次送货时必须按要求填制配送单据，配送单据包括物资品名、规格、计量单位、数量、单价、配送日期、接收单位（人）、验收单位（人）等要素，配送单据由甲方学生食堂签字验收，验收需由供应商、接收单位（人）、验收单位（人）双方3人签字。 （3）验收时，所供鸡蛋数量（重量）、质量不符合要求的，甲方有权要求乙方进行调换或补充，由此产生的费用由乙方承担。 4.采购标的需满足的服务标准、期限、效率等要求： （1）供货商应证照齐全，本身具备仓储、配送能力。 （2）供货商应充分考虑原材料储备、生产能力、库存、配送等方面因素，各批次货物不得以任何理由拖延交货期或拒绝交货，乙方应保证给甲方随时供货，并具有供货规模一周用量的库存。 （3）供货商应按照中标约定，提供合格产品，确保食品安全。 （4）供货商所送每一批次食物，由保管进行感官验收。 （5）若供货商在供货配送中遇突发事件，应提供详细、合理、科学、有效的处理方案，避免因突发事件导致供货不及时。 （6）供货商应针对本招标项目提供生产、物流配送、车辆数量、人员安排等服务方案。 （7）合同履行期限：一学年。 （8）供货商应按照中标约定，提供合格产品，每批次所供货物为同一品质货物，不得以其他品质货物充数，不得有短斤缺两、破损腐烂等现象，若质量和重量等相关方面未达到要求的，应无条件退回，所产生的一切费用由供货商自理，并按时按要求更换。 5.考察形式：对中标的供货商进行现场考察，查看投标产品资质是否真实，日常物资储备、操作流程、加工环境、卫生安全、质量监督体系等情况。 6.其他要求 招标人有权对中标的供货商进行现场验收，查看投标产品资质是否真实，日常物资储备、操作流程、加工环境、卫生安全、质量监督体系等情况，如发现投标文件提供虚假证明材料与实际情况不符，则上报相关行政监督管理部门并按相关规定予以处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供货质量承诺：所提供货物均须与投标时保持一致，如出现所提供货物与投标响应文件或承诺不一致的情形，采购人有权要求供应商更换（提供）符合招标文件要求的产品且不增加任何费用，如供应商拒不更换，采购人有权终止合同且不支付剩余合同价款并保留追究供应商责任的权利。</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自合同签订之日起至2026年7月学生放假,到期合同终止。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标的名称：采购包18：鸡蛋3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1.总体要求：食材供应链管理配送企业，能够准确、按时配送鸡蛋到甲方指定地点； 2.服务标准：每天按时按点按照甲方前一天的采购计划表将鸡蛋送到甲方指定地点（或前一天配送，供货商和学校协商），同时所有鸡蛋农药残留含量在国家标准之内，具体采购标准如下： （1）应满足国家标准：GB2749-2015、GB2762-2022）、GB2763-2019、符合中华人民共和国农业行业标准（NY/T754-2011），产品壳包装外观应无残缺，无破损，不得有发霉等异味，包装要足斤足量，干净整洁，不得受潮，不得破损；应使用无毒卫生的包装。 （2）所提供的鲜鸡蛋从养鸡场的产蛋日期至送货日期1-4月和11-12月不超过3天（包括产蛋日），5-10月不超过2天（包括产蛋日）。 （3）色泽:灯光透视时整个蛋呈微红色:去壳后蛋黄呈橘黄色至橙色,蛋白澄清、透明,无其他异常颜色； （4）气味:蛋液具有固有的蛋腥味,无异味； （5）状态:蛋壳清洁完整,无裂纹,无霉斑,灯光透视时蛋内无黑点及异物;去壳后蛋黄凸起完整并带有韧性,蛋白稀稠分明,无正常视力可见外来异物。 （6）重量：每枚≥55g （7）其他要求： ①每天按时按点按照采购人前一天的采购鸡蛋计划表将鸡蛋送到采购人指定地点（500人以上学校可每天或前一天配送；500人以下学校每周至少配送2次，每次配送不超过3日鸡蛋用量） ②配送人员需具有有效的健康证明。 3.履约验收标准 （1）乙方必须确保供应的鸡蛋应保持良好的色泽和新鲜度，符合国家食品质量和卫生标准，不得以次充好。 （2）验收以甲方学生食堂单位验收为准。乙方每次送货时必须按要求填制配送单据，配送单据包括物资品名、规格、计量单位、数量、单价、配送日期、接收单位（人）、验收单位（人）等要素，配送单据由甲方学生食堂签字验收，验收需由供应商、接收单位（人）、验收单位（人）双方3人签字。 （3）验收时，所供鸡蛋数量（重量）、质量不符合要求的，甲方有权要求乙方进行调换或补充，由此产生的费用由乙方承担。 4.采购标的需满足的服务标准、期限、效率等要求： （1）供货商应证照齐全，本身具备仓储、配送能力。 （2）供货商应充分考虑原材料储备、生产能力、库存、配送等方面因素，各批次货物不得以任何理由拖延交货期或拒绝交货，乙方应保证给甲方随时供货，并具有供货规模一周用量的库存。 （3）供货商应按照中标约定，提供合格产品，确保食品安全。 （4）供货商所送每一批次食物，由保管进行感官验收。 （5）若供货商在供货配送中遇突发事件，应提供详细、合理、科学、有效的处理方案，避免因突发事件导致供货不及时。 （6）供货商应针对本招标项目提供生产、物流配送、车辆数量、人员安排等服务方案。 （7）合同履行期限：一学年。 （8）供货商应按照中标约定，提供合格产品，每批次所供货物为同一品质货物，不得以其他品质货物充数，不得有短斤缺两、破损腐烂等现象，若质量和重量等相关方面未达到要求的，应无条件退回，所产生的一切费用由供货商自理，并按时按要求更换。 5.考察形式：对中标的供货商进行现场考察，查看投标产品资质是否真实，日常物资储备、操作流程、加工环境、卫生安全、质量监督体系等情况。 6.其他要求 招标人有权对中标的供货商进行现场验收，查看投标产品资质是否真实，日常物资储备、操作流程、加工环境、卫生安全、质量监督体系等情况，如发现投标文件提供虚假证明材料与实际情况不符，则上报相关行政监督管理部门并按相关规定予以处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综合单价，包括单个采购货物的供应费、运杂费（含仓储费、运输费、保险费、装卸费、税金）、抽检费、运输过程中的损耗费、学校操作过程中的留样以及所有产品达到正常使用条件下所包含的一切费用。 最高限价（单价）详见招标公告。投标单价不得超出最高限价（单价），否则，其投标将被否决。</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供货质量承诺：所提供货物均须与投标时保持一致，如出现所提供货物与投标响应文件或承诺不一致的情形，采购人有权要求供应商更换（提供）符合招标文件要求的产品且不增加任何费用，如供应商拒不更换，采购人有权终止合同且不支付剩余合同价款并保留追究供应商责任的权利。</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（一）供货期 自合同签订之日起至2026年7月学生放假,到期合同终止。 （二）货款结算方式 1.乙方提供国家统一税票,税票名称必须与中标名称一致,经与收货学校核对无误并签字确认后结算。 2.按招标价格以实际用量据实结算,如所供食材价格随市场波动大于10%时，经双方协商启动调价机制。自供货之日起,每学期按财政拨款情况及时结算拨付，如遇特殊情况顺延。 3.乙方对政府拨款情况知悉并认可，若因其他情况出现政府拨款不及时不到位，甲方不承担资金结算产生的利息。</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一学年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一学年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详见采购合同（以采购合同约定为准）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具体内容详见招标文件及合同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质量保证期：1年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质量保证期：1年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具体内容详见招标文件及合同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具体内容详见招标文件及合同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1、招标文件第五章评标办法 5.4.6确定中标候选人名单所规定“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内容修改为：“采购包1-采购包18：汇总全体评委对每个投标人的赋分，计算出每个投标人的综合得分，按包得分从高到低顺序排列，推荐前3名为中标候选人。得分相同的，按投标报价由低到高顺序排列。评审得分且最后报价相同的，按照技术指标优劣顺序推荐。评审得分且最后报价且技术指标得分均相同的，成交候选供应商并列。评标委员会按照评标包号顺序推荐中标候选人（即采购包1、采购包2、采购包3……采购包18）。如果供应商同时参与了本项目两个或以上包号的投标活动，评标委员会经评审已推荐该供应商为排序在前包号的第一中标候选人，不再推荐其为排序在后包号的中标候选人。经评审后合格供应商除已被推荐为前序包排名第一的中标候选人外少于三家的本包招标失败。投标文件满足招标文件全部实质性要求，且按照评审因素的量化指标评审得分最高的投标人为排名第一的中标候选人。”如招标文件前后规定不一致，以此处规定为准。 2、本招标文件中采购包1对应的实际标的名称为“采购包1：大米1”、采购包2对应的实际标的名称为“采购包4：小麦粉2”、采购包3对应的实际标的名称为“采购包11：纯牛奶4”、采购包4对应的实际标的名称为“采购包17：鸡蛋2”、采购包5对应的实际标的名称为“采购包18：鸡蛋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 提供注册登记凭证（营业执照、其他组织经营的合法凭证，自然人的提供身份证明文件）。 2）具有履行合同所必需的设备和专业技术能力 提供声明文件。 3）具有依法缴纳税收的良好记录 提供缴费所属日期为投标截止时间前6个月内任一月份（投标截止时间当月不计入）的增值税（或所得税）缴费凭据或税务机关出具的完税证明/在法规范围内不需提供的应出具书面说明和证明文件； 4）具有依法缴纳社会保障资金的良好记录 提供缴费所属日期为投标截止时间前6个月内任一月份（投标截止时间当月不计入）的缴费凭据或社保机关出具的缴费证明/在法规范围内不需提供的应出具书面说明和证明文件； 5）参加政府采购活动前3年内在经营活动中没有重大违法记录的书面声明； 6）法人代表（或单位负责人）授权书。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或在投标截止日期前六个月内其基本开户银行出具的资信证明（附《基本存款账户信息》或《银行开户许可证》复印件）；/或财政部门认可的政府采购专业担保机构出具的投标担保函；以上三种形式的资料提供任何一种即可。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食品生产许可证》、《食品经营许可证》或仅销售预包装食品经营备案证明；供应商为代理商的须提供《食品经营许可证》或仅销售预包装食品经营备案证明，并提供所代理产品生产厂家的《食品生产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食品生产许可证》、《食品经营许可证》或仅销售预包装食品经营备案证明；供应商为代理商的须提供《食品经营许可证》或仅销售预包装食品经营备案证明，并提供所代理产品生产厂家的《食品生产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食品生产许可证》(其中许可品种至少包括乳制品品种）、《食品经营许可证》或仅销售预包装食品经营备案证明；供应商为代理商的须提供《食品经营许可证》或仅销售预包装食品经营备案证明，并提供所代理产品生产厂家的《食品生产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供应商为生产厂家的须具有《动物防疫条件合格证》；供应商为代理商的须提供《食品经营许可证》，并提供所代理产品生产厂家的《动物防疫条件合格证》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相关资质许可证书</w:t>
            </w:r>
          </w:p>
        </w:tc>
        <w:tc>
          <w:tcPr>
            <w:tcW w:type="dxa" w:w="3322"/>
          </w:tcPr>
          <w:p>
            <w:pPr>
              <w:pStyle w:val="null3"/>
            </w:pPr>
            <w:r>
              <w:rPr>
                <w:rFonts w:ascii="仿宋_GB2312" w:hAnsi="仿宋_GB2312" w:cs="仿宋_GB2312" w:eastAsia="仿宋_GB2312"/>
              </w:rPr>
              <w:t>供应商为生产厂家的须具有《动物防疫条件合格证》；供应商为代理商的须提供《食品经营许可证》，并提供所代理产品生产厂家的《动物防疫条件合格证》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技术商务部分.docx 开标一览表 标的清单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w:t>
            </w:r>
          </w:p>
        </w:tc>
        <w:tc>
          <w:tcPr>
            <w:tcW w:type="dxa" w:w="3322"/>
          </w:tcPr>
          <w:p>
            <w:pPr>
              <w:pStyle w:val="null3"/>
            </w:pPr>
            <w:r>
              <w:rPr>
                <w:rFonts w:ascii="仿宋_GB2312" w:hAnsi="仿宋_GB2312" w:cs="仿宋_GB2312" w:eastAsia="仿宋_GB2312"/>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（2）投标报价有效期是否符合招标文件的要求；（3）投标文件中商务要求指标“★”项是否完全响应，无偏离。 投标文件封面 资格证明文件 技术商务部分 投标函 中小企业声明函 残疾人福利性单位声明函 标的清单 开标一览表 监狱企业的证明文件</w:t>
            </w:r>
          </w:p>
        </w:tc>
        <w:tc>
          <w:tcPr>
            <w:tcW w:type="dxa" w:w="1661"/>
          </w:tcPr>
          <w:p>
            <w:pPr>
              <w:pStyle w:val="null3"/>
            </w:pPr>
            <w:r>
              <w:rPr>
                <w:rFonts w:ascii="仿宋_GB2312" w:hAnsi="仿宋_GB2312" w:cs="仿宋_GB2312" w:eastAsia="仿宋_GB2312"/>
              </w:rPr>
              <w:t>技术商务部分.docx 开标一览表 投标函 标的清单 投标文件封面 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完全符合所有要求，响应情况优异，得3分；每负偏离一项扣1，扣完为止；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制度和措施细致全面、逻辑清晰、可行性极强，得7分； 制度和措施较细致全面、逻辑合理、可行性强，得5.5分； 制度和措施基本完善、逻辑较清晰、可行性较强，得4分； 制度和措施简单、存在少量漏洞、可行性一般，得2分；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渠道正规可靠稳定，证明材料齐全规范，得7分； 渠道正规稳定，证明材料较齐全规范，得5.5分； 渠道基本正规稳定，证明材料齐全但规范性一般，得4分； 渠道稳定性一般，证明材料存在少量缺失，得2分； 未提供或渠道不合法，得0分。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配送计划细致周全，保障措施得力，完全匹配需求，得7分； 配送计划较细致，保障措施完善，基本匹配需求，得5.5分； 配送计划基本细致，保障措施较完善，符合主要需求，得4分； 配送计划简单，保障措施存在少量不足，基本满足需求，得2分； 未提供或无法满足需求，得0分。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方案细致全面，措施具体，人员车辆配置充足合理，得7分； 方案较详细，措施可行，人员车辆配置较充足，得5.5分； 方案基本详细，措施较可行，人员车辆配置基本满足，得4分； 方案简单，措施笼统，人员车辆配置略有不足，得2分；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具有食品配送服务应急方案和产品定期检验的方案措施，依据方案情况赋分。 应急方案细致全面，流程清晰，检验标准明确，可行性强，得7分； 应急方案较细致，流程合理，检验标准较明确，得5.5分； 应急方案基本细致，流程较合理，检验标准基本明确，得4分； 应急方案简单，流程笼统，检验标准不完整，得2分；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根据供应商提供样品的外观、包装、材质、包装标识等情况进行赋分。 样品外观优良、包装规范精美、材质优质、包装标识齐全，得6分； 样品外观良好、包装符合要求、材质较好、包装标识较为齐全，得4分； 样品外观一般、包装基本合格、材质普通、包装标识描述不清，得2分； 未提供样品或样品存在明显缺陷，得0分。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完全符合所有要求，响应情况优异，得3分；每负偏离一项扣1，扣完为止；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制度和措施细致全面、逻辑清晰、可行性极强，得7分； 制度和措施较细致全面、逻辑合理、可行性强，得5.5分； 制度和措施基本完善、逻辑较清晰、可行性较强，得4分； 制度和措施简单、存在少量漏洞、可行性一般，得2分；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渠道正规可靠稳定，证明材料齐全规范，得7分； 渠道正规稳定，证明材料较齐全规范，得5.5分； 渠道基本正规稳定，证明材料齐全但规范性一般，得4分； 渠道稳定性一般，证明材料存在少量缺失，得2分； 未提供或渠道不合法，得0分。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配送计划细致周全，保障措施得力，完全匹配需求，得7分； 配送计划较细致，保障措施完善，基本匹配需求，得5.5分； 配送计划基本细致，保障措施较完善，符合主要需求，得4分； 配送计划简单，保障措施存在少量不足，基本满足需求，得2分； 未提供或无法满足需求，得0分。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方案细致全面，措施具体，人员车辆配置充足合理，得7分； 方案较详细，措施可行，人员车辆配置较充足，得5.5分； 方案基本详细，措施较可行，人员车辆配置基本满足，得4分； 方案简单，措施笼统，人员车辆配置略有不足，得2分；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具有食品配送服务应急方案和产品定期检验的方案措施，依据方案情况赋分。 应急方案细致全面，流程清晰，检验标准明确，可行性强，得7分； 应急方案较细致，流程合理，检验标准较明确，得5.5分； 应急方案基本细致，流程较合理，检验标准基本明确，得4分； 应急方案简单，流程笼统，检验标准不完整，得2分；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根据供应商提供样品的外观、包装、材质、包装标识等情况进行赋分。 样品外观优良、包装规范精美、材质优质、包装标识齐全，得6分； 样品外观良好、包装符合要求、材质较好、包装标识较为齐全，得4分； 样品外观一般、包装基本合格、材质普通、包装标识描述不清，得2分； 未提供样品或样品存在明显缺陷，得0分。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完全符合所有要求，响应情况优异，得3分；每负偏离一项扣1，扣完为止；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制度和措施细致全面、逻辑清晰、可行性极强，得7分； 制度和措施较细致全面、逻辑合理、可行性强，得5.5分； 制度和措施基本完善、逻辑较清晰、可行性较强，得4分； 制度和措施简单、存在少量漏洞、可行性一般，得2分；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渠道正规可靠稳定，证明材料齐全规范，得7分； 渠道正规稳定，证明材料较齐全规范，得5.5分； 渠道基本正规稳定，证明材料齐全但规范性一般，得4分； 渠道稳定性一般，证明材料存在少量缺失，得2分； 未提供或渠道不合法，得0分。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配送计划细致周全，保障措施得力，完全匹配需求，得7分； 配送计划较细致，保障措施完善，基本匹配需求，得5.5分； 配送计划基本细致，保障措施较完善，符合主要需求，得4分； 配送计划简单，保障措施存在少量不足，基本满足需求，得2分； 未提供或无法满足需求，得0分。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方案细致全面，措施具体，人员车辆配置充足合理，得7分； 方案较详细，措施可行，人员车辆配置较充足，得5.5分； 方案基本详细，措施较可行，人员车辆配置基本满足，得4分； 方案简单，措施笼统，人员车辆配置略有不足，得2分；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具有食品配送服务应急方案和产品定期检验的方案措施，依据方案情况赋分。 应急方案细致全面，流程清晰，检验标准明确，可行性强，得7分； 应急方案较细致，流程合理，检验标准较明确，得5.5分； 应急方案基本细致，流程较合理，检验标准基本明确，得4分； 应急方案简单，流程笼统，检验标准不完整，得2分； 未提供或内容严重缺失，得0分。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根据供应商提供样品的外观、包装、材质、包装标识等情况进行赋分。 样品外观优良、包装规范精美、材质优质、包装标识齐全，得6分； 样品外观良好、包装符合要求、材质较好、包装标识较为齐全，得4分； 样品外观一般、包装基本合格、材质普通、包装标识描述不清，得2分； 未提供样品或样品存在明显缺陷，得0分。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完全符合所有要求，响应情况优异，得4分；每负偏离一项扣1，扣完为止；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制度和措施细致全面、逻辑清晰、可行性极强，得8分； 制度和措施较细致全面、逻辑合理、可行性强，得6.5分； 制度和措施基本完善、逻辑较清晰、可行性较强，得5分； 制度和措施简单、存在少量漏洞、可行性一般，得3分；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渠道正规可靠稳定，证明材料齐全规范，得8分； 渠道正规稳定，证明材料较齐全规范，得6.5分； 渠道基本正规稳定，证明材料齐全但规范性一般，得5分； 渠道稳定性一般，证明材料存在少量缺失，得3分； 未提供或渠道不合法，得0分。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配送计划细致周全，保障措施得力，完全匹配需求，得8分； 配送计划较细致，保障措施完善，基本匹配需求，得6.5分； 配送计划基本细致，保障措施较完善，符合主要需求，得5分； 配送计划简单，保障措施存在少量不足，基本满足需求，得3分； 未提供或无法满足需求，得0分。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方案细致全面，措施具体，人员车辆配置充足合理，得8分； 方案较详细，措施可行，人员车辆配置较充足，得6.5分； 方案基本详细，措施较可行，人员车辆配置基本满足，得5分； 方案简单，措施笼统，人员车辆配置略有不足，得3分；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具有食品配送服务应急方案和产品定期检验的方案措施，依据应急方案情况赋分。 应急方案细致全面，流程清晰，检验标准明确，可行性强，得8分； 应急方案较细致，流程合理，检验标准较明确，得6.5分； 应急方案基本细致，流程较合理，检验标准基本明确，得5分； 应急方案简单，流程笼统，检验标准不完整，得3分；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 （注：采购包12-采购包15评标价为精瘦肉1斤价格、五花肉1斤价格、精排1斤价格合计值。）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提供供应商自2022年1月1日至今的同类项目业绩合同，以合同的签订时间为准，提供合同复印件并加盖供应商公章，每提供1份得2分，满分6分。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投标产品响应情况</w:t>
            </w:r>
          </w:p>
        </w:tc>
        <w:tc>
          <w:tcPr>
            <w:tcW w:type="dxa" w:w="2492"/>
          </w:tcPr>
          <w:p>
            <w:pPr>
              <w:pStyle w:val="null3"/>
            </w:pPr>
            <w:r>
              <w:rPr>
                <w:rFonts w:ascii="仿宋_GB2312" w:hAnsi="仿宋_GB2312" w:cs="仿宋_GB2312" w:eastAsia="仿宋_GB2312"/>
              </w:rPr>
              <w:t>投标产品符合招标文件要求的规格、包装等有关规定，以及符合相应的国家标准、营养成分及标准等情况，依据响应情况赋分。 完全符合所有要求，响应情况优异，得4分；每负偏离一项扣1，扣完为止；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供应商及生产厂家相关制度</w:t>
            </w:r>
          </w:p>
        </w:tc>
        <w:tc>
          <w:tcPr>
            <w:tcW w:type="dxa" w:w="2492"/>
          </w:tcPr>
          <w:p>
            <w:pPr>
              <w:pStyle w:val="null3"/>
            </w:pPr>
            <w:r>
              <w:rPr>
                <w:rFonts w:ascii="仿宋_GB2312" w:hAnsi="仿宋_GB2312" w:cs="仿宋_GB2312" w:eastAsia="仿宋_GB2312"/>
              </w:rPr>
              <w:t>供应商和产品生产厂家具有良好的生产、经营管理制度，食品留样制度及管理办法和完备的质量保障措施，确保食物安全性、包装环保性，依据制度和措施情况赋分。 制度和措施细致全面、逻辑清晰、可行性极强，得8分； 制度和措施较细致全面、逻辑合理、可行性强，得6.5分； 制度和措施基本完善、逻辑较清晰、可行性较强，得5分； 制度和措施简单、存在少量漏洞、可行性一般，得3分；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来源渠道及证明资料</w:t>
            </w:r>
          </w:p>
        </w:tc>
        <w:tc>
          <w:tcPr>
            <w:tcW w:type="dxa" w:w="2492"/>
          </w:tcPr>
          <w:p>
            <w:pPr>
              <w:pStyle w:val="null3"/>
            </w:pPr>
            <w:r>
              <w:rPr>
                <w:rFonts w:ascii="仿宋_GB2312" w:hAnsi="仿宋_GB2312" w:cs="仿宋_GB2312" w:eastAsia="仿宋_GB2312"/>
              </w:rPr>
              <w:t>提供产品及原材料来源渠道合法的证明材料（包括但不限于销售协议、代理协议、原厂授权、CMA认证机构近一年内出具的检验报告等），根据货源渠道的正规性、可靠性、稳定性等赋分。 渠道正规可靠稳定，证明材料齐全规范，得8分； 渠道正规稳定，证明材料较齐全规范，得6.5分； 渠道基本正规稳定，证明材料齐全但规范性一般，得5分； 渠道稳定性一般，证明材料存在少量缺失，得3分； 未提供或渠道不合法，得0分。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具有完善的供货方案且供货方案符合实际情况、可行性高，方案合理，满足采购人要求，能够保证由供货商直接按时按质按量供货，保证食品的正常供应，依据供货方案情况赋分。 配送计划细致周全，保障措施得力，完全匹配需求，得8分； 配送计划较细致，保障措施完善，基本匹配需求，得6.5分； 配送计划基本细致，保障措施较完善，符合主要需求，得5分； 配送计划简单，保障措施存在少量不足，基本满足需求，得3分； 未提供或无法满足需求，得0分。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具有完善、高效的服务方案，整体方案和措施合理、详细、周到，具有科学性、可操作、实用性等情况，车辆、人员配置合理，操作人员及配送人员具有健康证，持证上岗，并对本次服务及配送等方面做出承诺，依据服务方案情况赋分。 方案细致全面，措施具体，人员车辆配置充足合理，得8分； 方案较详细，措施可行，人员车辆配置较充足，得6.5分； 方案基本详细，措施较可行，人员车辆配置基本满足，得5分； 方案简单，措施笼统，人员车辆配置略有不足，得3分；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服务应急方案及定期检验措施</w:t>
            </w:r>
          </w:p>
        </w:tc>
        <w:tc>
          <w:tcPr>
            <w:tcW w:type="dxa" w:w="2492"/>
          </w:tcPr>
          <w:p>
            <w:pPr>
              <w:pStyle w:val="null3"/>
            </w:pPr>
            <w:r>
              <w:rPr>
                <w:rFonts w:ascii="仿宋_GB2312" w:hAnsi="仿宋_GB2312" w:cs="仿宋_GB2312" w:eastAsia="仿宋_GB2312"/>
              </w:rPr>
              <w:t>具有食品配送服务应急方案和产品定期检验的方案措施，依据应急方案情况赋分。 应急方案细致全面，流程清晰，检验标准明确，可行性强，得8分； 应急方案较细致，流程合理，检验标准较明确，得6.5分； 应急方案基本细致，流程较合理，检验标准基本明确，得5分； 应急方案简单，流程笼统，检验标准不完整，得3分； 未提供或内容严重缺失，得0分。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食品存储场所及条件</w:t>
            </w:r>
          </w:p>
        </w:tc>
        <w:tc>
          <w:tcPr>
            <w:tcW w:type="dxa" w:w="2492"/>
          </w:tcPr>
          <w:p>
            <w:pPr>
              <w:pStyle w:val="null3"/>
            </w:pPr>
            <w:r>
              <w:rPr>
                <w:rFonts w:ascii="仿宋_GB2312" w:hAnsi="仿宋_GB2312" w:cs="仿宋_GB2312" w:eastAsia="仿宋_GB2312"/>
              </w:rPr>
              <w:t>供应商具有良好的食品存储场所及条件，提供相关证明材料（包含但不限于场地照片、场地购买合同、租赁合同、设备设施名称等），依据证明材料及存储情况赋分。 存储场所及条件优越，设备设施齐全，证明材料完整规范，得5分； 存储场所及条件良好，设备设施较齐全，证明材料完整，得4分； 存储场所及条件较好，设备设施基本齐全，证明材料基本完整，得3分； 存储场所及条件一般，设备设施简单，证明材料存在少量缺失，得2分； 未提供或不满足基本要求，得0分。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食品安全保障措施</w:t>
            </w:r>
          </w:p>
        </w:tc>
        <w:tc>
          <w:tcPr>
            <w:tcW w:type="dxa" w:w="2492"/>
          </w:tcPr>
          <w:p>
            <w:pPr>
              <w:pStyle w:val="null3"/>
            </w:pPr>
            <w:r>
              <w:rPr>
                <w:rFonts w:ascii="仿宋_GB2312" w:hAnsi="仿宋_GB2312" w:cs="仿宋_GB2312" w:eastAsia="仿宋_GB2312"/>
              </w:rPr>
              <w:t>供应商具有食品安全的保障措施，依据保障措施情况赋分。 保障措施完善具体、覆盖全流程、可操作性强，得5分； 保障措施较完善、覆盖主要环节、具有一定可操作性，得3分； 保障措施简单、仅覆盖部分环节、可操作性一般，得1分； 未提供或措施无效，得0分。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突发情况的应急处理措施及食品危机管理应急方案</w:t>
            </w:r>
          </w:p>
        </w:tc>
        <w:tc>
          <w:tcPr>
            <w:tcW w:type="dxa" w:w="2492"/>
          </w:tcPr>
          <w:p>
            <w:pPr>
              <w:pStyle w:val="null3"/>
            </w:pPr>
            <w:r>
              <w:rPr>
                <w:rFonts w:ascii="仿宋_GB2312" w:hAnsi="仿宋_GB2312" w:cs="仿宋_GB2312" w:eastAsia="仿宋_GB2312"/>
              </w:rPr>
              <w:t>突发情况的应急处理措施及食品危机管理应急方案，依据应急处理措施及方案情况赋分。 应急处理措施及方案全面细致、响应机制明确、处理流程科学，得5分； 应急处理措施及方案较完善、响应机制基本清晰、处理流程合理，得3分； 应急处理措施及方案简单、响应机制模糊、处理流程不明确，得1分； 未提供或方案无效，得0分。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针对流行性疾病爆发期间的专项服务方案</w:t>
            </w:r>
          </w:p>
        </w:tc>
        <w:tc>
          <w:tcPr>
            <w:tcW w:type="dxa" w:w="2492"/>
          </w:tcPr>
          <w:p>
            <w:pPr>
              <w:pStyle w:val="null3"/>
            </w:pPr>
            <w:r>
              <w:rPr>
                <w:rFonts w:ascii="仿宋_GB2312" w:hAnsi="仿宋_GB2312" w:cs="仿宋_GB2312" w:eastAsia="仿宋_GB2312"/>
              </w:rPr>
              <w:t>针对流行性疾病爆发期间的专项服务方案，在流行性疾病爆发期间对人员及车辆的消杀检验制度及检验标准； 根据专项服务方案的完整性、可行性等方面因素，依据专项服务方案情况赋分。专项服务方案完整系统、消杀检验制度及标准明确具体、可行性强，得5分； 专项服务方案较完整、消杀检验制度及标准基本明确、具有一定可行性，得3分； 专项服务方案简单、消杀检验制度及标准不清晰、可行性一般，得1分； 未提供或方案无法满足需求，得0分。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 （注：采购包12-采购包15评标价为精瘦肉1斤价格、五花肉1斤价格、精排1斤价格合计值。）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技术商务部分.docx 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