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版本号：HSZ2025—CGZB—04320250910001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迤山中学安保服务项目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HSZ2025—CGZB—043</w:t>
      </w:r>
      <w:r>
        <w:br/>
      </w:r>
      <w:r>
        <w:br/>
      </w:r>
      <w:r>
        <w:br/>
      </w:r>
    </w:p>
    <w:p>
      <w:pPr>
        <w:pStyle w:val="null3"/>
        <w:jc w:val="center"/>
        <w:outlineLvl w:val="2"/>
      </w:pPr>
      <w:r>
        <w:rPr>
          <w:rFonts w:ascii="仿宋_GB2312" w:hAnsi="仿宋_GB2312" w:cs="仿宋_GB2312" w:eastAsia="仿宋_GB2312"/>
          <w:sz w:val="28"/>
          <w:b/>
        </w:rPr>
        <w:t>富平县迤山中学</w:t>
      </w:r>
    </w:p>
    <w:p>
      <w:pPr>
        <w:pStyle w:val="null3"/>
        <w:jc w:val="center"/>
        <w:outlineLvl w:val="2"/>
      </w:pPr>
      <w:r>
        <w:rPr>
          <w:rFonts w:ascii="仿宋_GB2312" w:hAnsi="仿宋_GB2312" w:cs="仿宋_GB2312" w:eastAsia="仿宋_GB2312"/>
          <w:sz w:val="28"/>
          <w:b/>
        </w:rPr>
        <w:t>陕西厷森项目管理有限公司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陕西厷森项目管理有限公司</w:t>
      </w:r>
      <w:r>
        <w:rPr>
          <w:rFonts w:ascii="仿宋_GB2312" w:hAnsi="仿宋_GB2312" w:cs="仿宋_GB2312" w:eastAsia="仿宋_GB2312"/>
        </w:rPr>
        <w:t>（以下简称“代理机构”）受</w:t>
      </w:r>
      <w:r>
        <w:rPr>
          <w:rFonts w:ascii="仿宋_GB2312" w:hAnsi="仿宋_GB2312" w:cs="仿宋_GB2312" w:eastAsia="仿宋_GB2312"/>
        </w:rPr>
        <w:t>富平县迤山中学</w:t>
      </w:r>
      <w:r>
        <w:rPr>
          <w:rFonts w:ascii="仿宋_GB2312" w:hAnsi="仿宋_GB2312" w:cs="仿宋_GB2312" w:eastAsia="仿宋_GB2312"/>
        </w:rPr>
        <w:t>委托，拟对</w:t>
      </w:r>
      <w:r>
        <w:rPr>
          <w:rFonts w:ascii="仿宋_GB2312" w:hAnsi="仿宋_GB2312" w:cs="仿宋_GB2312" w:eastAsia="仿宋_GB2312"/>
        </w:rPr>
        <w:t>迤山中学安保服务项目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HSZ2025—CGZB—043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迤山中学安保服务项目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门卫、重点场所守护、消防控制室值班、校园巡逻、交通管理、学校大型活动与会务工作的安全保障服务等。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采购包1（富平县迤山中学安保服务项目）：属于专门面向中小企业采购。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提供法定代表人授权委托书（附法定代表人、被授权人身份证复印件）；法定代表人参加投标只须提供法定代表人身份证明（附法定代表人身份证复印件）：提供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提供公安机关颁发的《保安服务许可证》；陕西省外供应商还须出具承诺书（承诺书形式不限），承诺自承接本项目之日起30日内向采购人所在地区的市级人民政府公安机关备案：提供公安机关颁发的《保安服务许可证》；陕西省外供应商还须出具承诺书（承诺书形式不限），承诺自承接本项目之日起30日内向采购人所在地区的市级人民政府公安机关备案；</w:t>
      </w:r>
    </w:p>
    <w:p>
      <w:pPr>
        <w:pStyle w:val="null3"/>
      </w:pPr>
      <w:r>
        <w:rPr>
          <w:rFonts w:ascii="仿宋_GB2312" w:hAnsi="仿宋_GB2312" w:cs="仿宋_GB2312" w:eastAsia="仿宋_GB2312"/>
        </w:rPr>
        <w:t>4、提供2024年度经审计的财务报告或开标前近三个月内基本开户银行开具的资信证明（成立时间至提交磋商响应文件截止时间不足一年的可提供成立后任意时段的财务报表）：提供2024年度经审计的财务报告或开标前近三个月内基本开户银行开具的资信证明（成立时间至提交磋商响应文件截止时间不足一年的可提供成立后任意时段的财务报表）；</w:t>
      </w:r>
    </w:p>
    <w:p>
      <w:pPr>
        <w:pStyle w:val="null3"/>
      </w:pPr>
      <w:r>
        <w:rPr>
          <w:rFonts w:ascii="仿宋_GB2312" w:hAnsi="仿宋_GB2312" w:cs="仿宋_GB2312" w:eastAsia="仿宋_GB2312"/>
        </w:rPr>
        <w:t>5、提供依法缴纳税收的良好记录（提供递交磋商响应文件截止时间前六个月内任意一个月份的缴纳凭据复印件并加盖单位公章。依法免税或开标前一年内零申报的供应商应提供相关证明文件）：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6、提供依法缴纳社会保障资金的良好记录（提供递交磋商响应文件截止时间前六个月内任意一个月份的缴纳凭据复印件并加盖单位公章。依法不需要缴纳社会保障资金的供应商应提供相关证明文件）：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7、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w:t>
      </w:r>
    </w:p>
    <w:p>
      <w:pPr>
        <w:pStyle w:val="null3"/>
      </w:pPr>
      <w:r>
        <w:rPr>
          <w:rFonts w:ascii="仿宋_GB2312" w:hAnsi="仿宋_GB2312" w:cs="仿宋_GB2312" w:eastAsia="仿宋_GB2312"/>
        </w:rPr>
        <w:t>8、提供近三年内在经营活动中无重大违法记录的书面声明：提供近三年内在经营活动中无重大违法记录的书面声明；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9、提供磋商保证金银行转账凭证及基本账户信息复印件或金融机构、担保机构出具的保函复印件，复印件均须加盖公章：提供磋商保证金银行转账凭证及基本账户信息复印件或金融机构、担保机构出具的保函复印件，复印件均须加盖公章；</w:t>
      </w:r>
    </w:p>
    <w:p>
      <w:pPr>
        <w:pStyle w:val="null3"/>
      </w:pPr>
      <w:r>
        <w:rPr>
          <w:rFonts w:ascii="仿宋_GB2312" w:hAnsi="仿宋_GB2312" w:cs="仿宋_GB2312" w:eastAsia="仿宋_GB2312"/>
        </w:rPr>
        <w:t>10、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11、提供具有履行本合同所必需的设备和专业技术能力的说明及承诺：提供具有履行本合同所必需的设备和专业技术能力的说明及承诺；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12、本项目专门面向中小企业采购，供应商须提供《中小企业声明函》：本项目专门面向中小企业采购，供应商须提供《中小企业声明函》。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富平县迤山中学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富平县迤山路24号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0913-8230229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陕西厷森项目管理有限公司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陕西省渭南市富平县城关街道办事处书店社区富兴路中段西侧商务楼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0913-8921111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开户名称：陕西厷森项目管理有限公司</w:t>
            </w:r>
          </w:p>
          <w:p>
            <w:pPr>
              <w:pStyle w:val="null3"/>
            </w:pPr>
            <w:r>
              <w:rPr>
                <w:rFonts w:ascii="仿宋_GB2312" w:hAnsi="仿宋_GB2312" w:cs="仿宋_GB2312" w:eastAsia="仿宋_GB2312"/>
              </w:rPr>
              <w:t>开户银行：中国农业银行股份有限公司富平县支行</w:t>
            </w:r>
          </w:p>
          <w:p>
            <w:pPr>
              <w:pStyle w:val="null3"/>
            </w:pPr>
            <w:r>
              <w:rPr>
                <w:rFonts w:ascii="仿宋_GB2312" w:hAnsi="仿宋_GB2312" w:cs="仿宋_GB2312" w:eastAsia="仿宋_GB2312"/>
              </w:rPr>
              <w:t>银行账号：26555101040024098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知（计价格[2002]1980号）计算，按照《国家发展改革委办公厅关于招标代理服务收费有关问题的通知》（发改办价格[2003]857号）规定向成交供应商收取。若本次招标失败（非代理机构原因），招标代理服务费由采购人支付。具体金额以代理机构开具的税票金额为准，在领取成交通知书时向采购代理机构一次付清（现金或转账）。</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富平县迤山中学</w:t>
      </w:r>
      <w:r>
        <w:rPr>
          <w:rFonts w:ascii="仿宋_GB2312" w:hAnsi="仿宋_GB2312" w:cs="仿宋_GB2312" w:eastAsia="仿宋_GB2312"/>
        </w:rPr>
        <w:t>和</w:t>
      </w:r>
      <w:r>
        <w:rPr>
          <w:rFonts w:ascii="仿宋_GB2312" w:hAnsi="仿宋_GB2312" w:cs="仿宋_GB2312" w:eastAsia="仿宋_GB2312"/>
        </w:rPr>
        <w:t>陕西厷森项目管理有限公司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富平县迤山中学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陕西厷森项目管理有限公司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富平县迤山中学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陕西厷森项目管理有限公司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联系电话：0913-8921111</w:t>
      </w:r>
    </w:p>
    <w:p>
      <w:pPr>
        <w:pStyle w:val="null3"/>
      </w:pPr>
      <w:r>
        <w:rPr>
          <w:rFonts w:ascii="仿宋_GB2312" w:hAnsi="仿宋_GB2312" w:cs="仿宋_GB2312" w:eastAsia="仿宋_GB2312"/>
        </w:rPr>
        <w:t>地址：陕西省渭南市富平县城关街道办事处书店社区富兴路中段西侧商务楼</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门卫、重点场所守护、消防控制室值班、校园巡逻、交通管理、学校大型活动与会务工作的安全保障服务等。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498,000.00</w:t>
      </w:r>
    </w:p>
    <w:p>
      <w:pPr>
        <w:pStyle w:val="null3"/>
      </w:pPr>
      <w:r>
        <w:rPr>
          <w:rFonts w:ascii="仿宋_GB2312" w:hAnsi="仿宋_GB2312" w:cs="仿宋_GB2312" w:eastAsia="仿宋_GB2312"/>
        </w:rPr>
        <w:t>采购包最高限价（元）: 498,000.00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富平县迤山中学安保服务项目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标的名称：富平县迤山中学安保服务项目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一、项目概况：工作任务主要包括门卫、重点场所守护、消防控制室值班、校园巡逻、交通管理、学校大型活动与会务工作的安全保障，突发事件、防恐防暴处置、校内临时性的其他应急处置工作，协助学校组织开展突发事件演练、反恐防暴演练、师生紧急疏散自救自护演练，并做好校内防火、防盗、防破坏、防事故等安全工作，配合相关部门打击校园内部与周边的违法犯罪活动。</w:t>
            </w:r>
          </w:p>
          <w:p>
            <w:pPr>
              <w:pStyle w:val="null3"/>
              <w:ind w:left="210"/>
              <w:jc w:val="left"/>
            </w:pPr>
            <w:r>
              <w:rPr>
                <w:rFonts w:ascii="仿宋_GB2312" w:hAnsi="仿宋_GB2312" w:cs="仿宋_GB2312" w:eastAsia="仿宋_GB2312"/>
                <w:sz w:val="24"/>
                <w:color w:val="000000"/>
              </w:rPr>
              <w:t>二、服务内容</w:t>
            </w:r>
          </w:p>
          <w:p>
            <w:pPr>
              <w:pStyle w:val="null3"/>
              <w:ind w:firstLine="480"/>
              <w:jc w:val="both"/>
            </w:pPr>
            <w:r>
              <w:rPr>
                <w:rFonts w:ascii="仿宋_GB2312" w:hAnsi="仿宋_GB2312" w:cs="仿宋_GB2312" w:eastAsia="仿宋_GB2312"/>
                <w:sz w:val="24"/>
                <w:color w:val="000000"/>
              </w:rPr>
              <w:t>（一）治安秩序管理：对学校各大门实行全天候</w:t>
            </w:r>
            <w:r>
              <w:rPr>
                <w:rFonts w:ascii="仿宋_GB2312" w:hAnsi="仿宋_GB2312" w:cs="仿宋_GB2312" w:eastAsia="仿宋_GB2312"/>
                <w:sz w:val="24"/>
                <w:color w:val="000000"/>
              </w:rPr>
              <w:t>24小时门卫管理，对人员、物资出入进行严格管理；对学校区域内实行全天候24小时巡逻检查，重点部位定点守护；维持校园秩序，规范校园内社会人员行为管理，有效制止不法行为，打击违法犯罪行为；负责校园安全指挥中心监控室24小时值班监控，接听报警电话并做好值班记录工作，积极配合学校职能部门做好安全防范方面的宣传教育工作。</w:t>
            </w:r>
          </w:p>
          <w:p>
            <w:pPr>
              <w:pStyle w:val="null3"/>
              <w:ind w:firstLine="480"/>
              <w:jc w:val="both"/>
            </w:pPr>
            <w:r>
              <w:rPr>
                <w:rFonts w:ascii="仿宋_GB2312" w:hAnsi="仿宋_GB2312" w:cs="仿宋_GB2312" w:eastAsia="仿宋_GB2312"/>
                <w:sz w:val="24"/>
                <w:color w:val="000000"/>
              </w:rPr>
              <w:t>（二）消防安全工作：按消防重点单位要求对责任区域实行日巡、月查、季检制度，切实做到有巡查，有登记，有报告；建立以保安员为主体的义务消防队伍，划分责任区，定期组织消防知识培训、灭火训练和消防疏散演习，确保每个保安员做到消防安全</w:t>
            </w:r>
            <w:r>
              <w:rPr>
                <w:rFonts w:ascii="仿宋_GB2312" w:hAnsi="仿宋_GB2312" w:cs="仿宋_GB2312" w:eastAsia="仿宋_GB2312"/>
                <w:sz w:val="24"/>
                <w:color w:val="000000"/>
              </w:rPr>
              <w:t>“四懂四会”，并具备初期火灾扑灭能力；对校园安全指挥中心消防控制室自动消防控制系统进行24小时双岗持证值守。</w:t>
            </w:r>
          </w:p>
          <w:p>
            <w:pPr>
              <w:pStyle w:val="null3"/>
              <w:ind w:firstLine="480"/>
              <w:jc w:val="both"/>
            </w:pPr>
            <w:r>
              <w:rPr>
                <w:rFonts w:ascii="仿宋_GB2312" w:hAnsi="仿宋_GB2312" w:cs="仿宋_GB2312" w:eastAsia="仿宋_GB2312"/>
                <w:sz w:val="24"/>
                <w:color w:val="000000"/>
              </w:rPr>
              <w:t>（三）交通安全管理：严格执行道路交通安全管理规定，对出入校园的车辆进行管理，协助学校对非机动车辆进行治理，维护交通基础设施和校园交通</w:t>
            </w:r>
            <w:r>
              <w:rPr>
                <w:rFonts w:ascii="仿宋_GB2312" w:hAnsi="仿宋_GB2312" w:cs="仿宋_GB2312" w:eastAsia="仿宋_GB2312"/>
                <w:sz w:val="24"/>
                <w:color w:val="000000"/>
              </w:rPr>
              <w:t>秩序，维修和养护学校配备巡逻车辆。</w:t>
            </w:r>
          </w:p>
          <w:p>
            <w:pPr>
              <w:pStyle w:val="null3"/>
              <w:ind w:firstLine="480"/>
              <w:jc w:val="both"/>
            </w:pPr>
            <w:r>
              <w:rPr>
                <w:rFonts w:ascii="仿宋_GB2312" w:hAnsi="仿宋_GB2312" w:cs="仿宋_GB2312" w:eastAsia="仿宋_GB2312"/>
                <w:sz w:val="24"/>
                <w:color w:val="000000"/>
              </w:rPr>
              <w:t>（四）安防设施管理：负责校园内视频监控和消防控制系统设备设施及各类消防器材的日常管理与简单维护，确保上述系统及设备设施安全、正常运作；根据巡查及检测情况及时报学校职能部门维修。</w:t>
            </w:r>
          </w:p>
          <w:p>
            <w:pPr>
              <w:pStyle w:val="null3"/>
              <w:ind w:firstLine="480"/>
              <w:jc w:val="both"/>
            </w:pPr>
            <w:r>
              <w:rPr>
                <w:rFonts w:ascii="仿宋_GB2312" w:hAnsi="仿宋_GB2312" w:cs="仿宋_GB2312" w:eastAsia="仿宋_GB2312"/>
                <w:sz w:val="24"/>
                <w:color w:val="000000"/>
              </w:rPr>
              <w:t>（五）突发事件应急处理：对校园内及周边区域突发事件的处置、灾害预防、火灾扑救等，建立预案，随时准备提供紧急救助；积极开展安全隐患排查，及时上报；如遇火警，要做到快速反应，处理及时。</w:t>
            </w:r>
          </w:p>
          <w:p>
            <w:pPr>
              <w:pStyle w:val="null3"/>
              <w:ind w:firstLine="480"/>
              <w:jc w:val="both"/>
            </w:pPr>
            <w:r>
              <w:rPr>
                <w:rFonts w:ascii="仿宋_GB2312" w:hAnsi="仿宋_GB2312" w:cs="仿宋_GB2312" w:eastAsia="仿宋_GB2312"/>
                <w:sz w:val="24"/>
                <w:color w:val="000000"/>
              </w:rPr>
              <w:t>（六）大型活动保障：对校内的各种大型活动，根据要求做好安全保障工作。</w:t>
            </w:r>
          </w:p>
          <w:p>
            <w:pPr>
              <w:pStyle w:val="null3"/>
              <w:ind w:firstLine="480"/>
              <w:jc w:val="both"/>
            </w:pPr>
            <w:r>
              <w:rPr>
                <w:rFonts w:ascii="仿宋_GB2312" w:hAnsi="仿宋_GB2312" w:cs="仿宋_GB2312" w:eastAsia="仿宋_GB2312"/>
                <w:sz w:val="24"/>
                <w:color w:val="000000"/>
              </w:rPr>
              <w:t>（七）其他安全保卫要求：合同及组成文件虽未明示，但应属于秩序维护履行范畴的其他服务或相关服务工作的准备性工作。</w:t>
            </w:r>
          </w:p>
          <w:p>
            <w:pPr>
              <w:pStyle w:val="null3"/>
              <w:ind w:firstLine="480"/>
              <w:jc w:val="both"/>
            </w:pPr>
            <w:r>
              <w:rPr>
                <w:rFonts w:ascii="仿宋_GB2312" w:hAnsi="仿宋_GB2312" w:cs="仿宋_GB2312" w:eastAsia="仿宋_GB2312"/>
                <w:sz w:val="24"/>
                <w:color w:val="000000"/>
              </w:rPr>
              <w:t>三、服务标准</w:t>
            </w:r>
          </w:p>
          <w:p>
            <w:pPr>
              <w:pStyle w:val="null3"/>
              <w:ind w:firstLine="480"/>
              <w:jc w:val="both"/>
            </w:pPr>
            <w:r>
              <w:rPr>
                <w:rFonts w:ascii="仿宋_GB2312" w:hAnsi="仿宋_GB2312" w:cs="仿宋_GB2312" w:eastAsia="仿宋_GB2312"/>
                <w:sz w:val="24"/>
                <w:color w:val="000000"/>
              </w:rPr>
              <w:t>（一）人员管理</w:t>
            </w:r>
          </w:p>
          <w:p>
            <w:pPr>
              <w:pStyle w:val="null3"/>
              <w:ind w:firstLine="480"/>
              <w:jc w:val="both"/>
            </w:pPr>
            <w:r>
              <w:rPr>
                <w:rFonts w:ascii="仿宋_GB2312" w:hAnsi="仿宋_GB2312" w:cs="仿宋_GB2312" w:eastAsia="仿宋_GB2312"/>
                <w:sz w:val="24"/>
                <w:color w:val="000000"/>
              </w:rPr>
              <w:t>1．对保安员实行准军事化管理，在校期间应严格履行规定的岗位职责要求，并遵守学校的各项规章制度和纪律。</w:t>
            </w:r>
          </w:p>
          <w:p>
            <w:pPr>
              <w:pStyle w:val="null3"/>
              <w:ind w:firstLine="480"/>
              <w:jc w:val="both"/>
            </w:pPr>
            <w:r>
              <w:rPr>
                <w:rFonts w:ascii="仿宋_GB2312" w:hAnsi="仿宋_GB2312" w:cs="仿宋_GB2312" w:eastAsia="仿宋_GB2312"/>
                <w:sz w:val="24"/>
                <w:color w:val="000000"/>
              </w:rPr>
              <w:t>2．认真落实好保安员请、销假制度并向甲方及时报备。遇请假、人员轮休时，则由替休人员替补上岗，不得发生缺岗现象。保安员执勤中临时离岗时必须向班长、队长请假；队长、班长临时离岗时必须向学校主管人员请假并指定临时带班负责人，事后应及时销假。</w:t>
            </w:r>
          </w:p>
          <w:p>
            <w:pPr>
              <w:pStyle w:val="null3"/>
              <w:ind w:firstLine="480"/>
              <w:jc w:val="both"/>
            </w:pPr>
            <w:r>
              <w:rPr>
                <w:rFonts w:ascii="仿宋_GB2312" w:hAnsi="仿宋_GB2312" w:cs="仿宋_GB2312" w:eastAsia="仿宋_GB2312"/>
                <w:sz w:val="24"/>
                <w:color w:val="000000"/>
              </w:rPr>
              <w:t>3．必须坚持每日点名制度，坚持周例会制度，由队长总结讲评本周工作并安排部署下周工作。应定期组织保安员学习有关文件和业务培训教材及学校的相关规章制度，明确工作任务、目的，自觉服从学校管理，在实际工作中不断提高执勤能力和保安队伍的整体素质。</w:t>
            </w:r>
          </w:p>
          <w:p>
            <w:pPr>
              <w:pStyle w:val="null3"/>
              <w:ind w:firstLine="480"/>
              <w:jc w:val="both"/>
            </w:pPr>
            <w:r>
              <w:rPr>
                <w:rFonts w:ascii="仿宋_GB2312" w:hAnsi="仿宋_GB2312" w:cs="仿宋_GB2312" w:eastAsia="仿宋_GB2312"/>
                <w:sz w:val="24"/>
                <w:color w:val="000000"/>
              </w:rPr>
              <w:t>4．为了确保保安员队伍稳定，在更换保安员时，须提前三日（节假日顺延）报告学校主管人员并提供新上岗保安员登记审批表、体检健康证明、无犯罪记录证明、心理健康测评合格证明、保安员培训情况等材料，并提供与保安员签订的劳务合同副本，经学校同意后方可更换，否则按私自调换处理，私自调换按缺岗处理。</w:t>
            </w:r>
          </w:p>
          <w:p>
            <w:pPr>
              <w:pStyle w:val="null3"/>
              <w:ind w:firstLine="480"/>
              <w:jc w:val="both"/>
            </w:pPr>
            <w:r>
              <w:rPr>
                <w:rFonts w:ascii="仿宋_GB2312" w:hAnsi="仿宋_GB2312" w:cs="仿宋_GB2312" w:eastAsia="仿宋_GB2312"/>
                <w:sz w:val="24"/>
                <w:color w:val="000000"/>
              </w:rPr>
              <w:t>5．学校管理人员每日不定时查岗、查哨，检查、督导安保员执勤情况。凡发现执勤不认真或不符合执勤要求的，服务态度差的，有权进行批评教育，并纳入当月量化考核，同时可通报供应商进行处罚。</w:t>
            </w:r>
          </w:p>
          <w:p>
            <w:pPr>
              <w:pStyle w:val="null3"/>
              <w:ind w:firstLine="480"/>
              <w:jc w:val="both"/>
            </w:pPr>
            <w:r>
              <w:rPr>
                <w:rFonts w:ascii="仿宋_GB2312" w:hAnsi="仿宋_GB2312" w:cs="仿宋_GB2312" w:eastAsia="仿宋_GB2312"/>
                <w:sz w:val="24"/>
                <w:color w:val="000000"/>
              </w:rPr>
              <w:t>6．保安员因年龄、政审、健康、心理等条件不符合要求，不遵守有关校规校纪和安保规章制度或有违法乱纪行为，学校有权向供应商提出清退调换。在学校提出清退调换之日起，供应商三日内必须完成正式调换，调换过度期间由供应商临时派员临时顶替被清退者，逾期将按缺岗处理。</w:t>
            </w:r>
          </w:p>
          <w:p>
            <w:pPr>
              <w:pStyle w:val="null3"/>
              <w:ind w:firstLine="480"/>
              <w:jc w:val="both"/>
            </w:pPr>
            <w:r>
              <w:rPr>
                <w:rFonts w:ascii="仿宋_GB2312" w:hAnsi="仿宋_GB2312" w:cs="仿宋_GB2312" w:eastAsia="仿宋_GB2312"/>
                <w:sz w:val="24"/>
                <w:color w:val="000000"/>
              </w:rPr>
              <w:t>（二）安全保卫与消防值班</w:t>
            </w:r>
          </w:p>
          <w:p>
            <w:pPr>
              <w:pStyle w:val="null3"/>
              <w:ind w:firstLine="480"/>
              <w:jc w:val="both"/>
            </w:pPr>
            <w:r>
              <w:rPr>
                <w:rFonts w:ascii="仿宋_GB2312" w:hAnsi="仿宋_GB2312" w:cs="仿宋_GB2312" w:eastAsia="仿宋_GB2312"/>
                <w:sz w:val="24"/>
                <w:color w:val="000000"/>
              </w:rPr>
              <w:t>1．根据学校实际建立完善的管理制度。包括保安员管理制度、门卫值班制度、车辆、交通管理制度、值班巡逻制度、防火巡检制度、交接班制度、奖惩制度、业务培训、军事训练制度、宿舍管理制度、会议制度等。并根据学校安全保卫工作实际细化各岗位的工作标准及标准化工作流程。</w:t>
            </w:r>
          </w:p>
          <w:p>
            <w:pPr>
              <w:pStyle w:val="null3"/>
              <w:ind w:firstLine="480"/>
              <w:jc w:val="both"/>
            </w:pPr>
            <w:r>
              <w:rPr>
                <w:rFonts w:ascii="仿宋_GB2312" w:hAnsi="仿宋_GB2312" w:cs="仿宋_GB2312" w:eastAsia="仿宋_GB2312"/>
                <w:sz w:val="24"/>
                <w:color w:val="000000"/>
              </w:rPr>
              <w:t>2．维护学校的正常秩序，保障师生的人身和财产的安全，保护学校的设施和设备，预防各类刑事案件和突发事件的发生。</w:t>
            </w:r>
          </w:p>
          <w:p>
            <w:pPr>
              <w:pStyle w:val="null3"/>
              <w:ind w:firstLine="480"/>
              <w:jc w:val="both"/>
            </w:pPr>
            <w:r>
              <w:rPr>
                <w:rFonts w:ascii="仿宋_GB2312" w:hAnsi="仿宋_GB2312" w:cs="仿宋_GB2312" w:eastAsia="仿宋_GB2312"/>
                <w:sz w:val="24"/>
                <w:color w:val="000000"/>
              </w:rPr>
              <w:t>3．按照学校确定的岗位和标准进行执勤，不得私自更改。制定岗位职责，学校主管部门批准后实施。全天候24小时对学校各区域进行值班、值守、巡查、巡逻、消防监控（主要为学校范围内消防器材的检查、火灾的发现、报警、初起火灾的扑救救援）等。</w:t>
            </w:r>
          </w:p>
          <w:p>
            <w:pPr>
              <w:pStyle w:val="null3"/>
              <w:ind w:firstLine="480"/>
              <w:jc w:val="both"/>
            </w:pPr>
            <w:r>
              <w:rPr>
                <w:rFonts w:ascii="仿宋_GB2312" w:hAnsi="仿宋_GB2312" w:cs="仿宋_GB2312" w:eastAsia="仿宋_GB2312"/>
                <w:sz w:val="24"/>
                <w:color w:val="000000"/>
              </w:rPr>
              <w:t>4．学校有权对岗位进行临时性调整，供应商必须无条件接受并配合。学校如有重要检查、重要嘉宾参观、重大活动接待（含新生入学、校园开放日及校方组织的其他活动）、大型考试培训等活动时，供应商应根据学校要求加强安保服务，其（仅限校内活动）费用包含在安保服务费中，不再另行核算，学校承接的其他校外活动额外支付适当费用。</w:t>
            </w:r>
          </w:p>
          <w:p>
            <w:pPr>
              <w:pStyle w:val="null3"/>
              <w:ind w:firstLine="480"/>
              <w:jc w:val="both"/>
            </w:pPr>
            <w:r>
              <w:rPr>
                <w:rFonts w:ascii="仿宋_GB2312" w:hAnsi="仿宋_GB2312" w:cs="仿宋_GB2312" w:eastAsia="仿宋_GB2312"/>
                <w:sz w:val="24"/>
                <w:color w:val="000000"/>
              </w:rPr>
              <w:t>5．全体保安员均为义务消防员，履行义务消防员职责。供应商应对保安员进行岗前培训，特别是消防技能的培训，使保安员具有一定的业务素质（优先录用有消防培训证书人员），具备扑灭初级火灾的能力并能熟练使用消防器具，具有较高消防技能。落实防火安全防范措施，发现安全隐患，及时报告甲方并协助予以处理，保证每年组织不少于四次的消防演练。</w:t>
            </w:r>
          </w:p>
          <w:p>
            <w:pPr>
              <w:pStyle w:val="null3"/>
              <w:ind w:firstLine="480"/>
              <w:jc w:val="both"/>
            </w:pPr>
            <w:r>
              <w:rPr>
                <w:rFonts w:ascii="仿宋_GB2312" w:hAnsi="仿宋_GB2312" w:cs="仿宋_GB2312" w:eastAsia="仿宋_GB2312"/>
                <w:sz w:val="24"/>
                <w:color w:val="000000"/>
              </w:rPr>
              <w:t>6．对发生在执勤区域内的刑事案件、治安案件和灾害事故，及时处理并报告学校和当地公安机关，采取措施保护案发现场，协助公安机关侦办各类治安、刑事案件，依法妥善处理责任范围内的其他突发事件。确保学校无火灾、治安、交通、刑事等事件发生，如若事件引起经济、社会舆论等纠纷，供应商需要承担全部责任。</w:t>
            </w:r>
          </w:p>
          <w:p>
            <w:pPr>
              <w:pStyle w:val="null3"/>
              <w:ind w:firstLine="480"/>
              <w:jc w:val="both"/>
            </w:pPr>
            <w:r>
              <w:rPr>
                <w:rFonts w:ascii="仿宋_GB2312" w:hAnsi="仿宋_GB2312" w:cs="仿宋_GB2312" w:eastAsia="仿宋_GB2312"/>
                <w:sz w:val="24"/>
                <w:color w:val="000000"/>
              </w:rPr>
              <w:t>7．帮助学校开展防诈骗、交通安全、防火、紧急逃生、防自然灾害、治安防控等安全教育，其费用包含在安保服务费中，不再另行核算。</w:t>
            </w:r>
          </w:p>
          <w:p>
            <w:pPr>
              <w:pStyle w:val="null3"/>
              <w:ind w:firstLine="480"/>
              <w:jc w:val="both"/>
            </w:pPr>
            <w:r>
              <w:rPr>
                <w:rFonts w:ascii="仿宋_GB2312" w:hAnsi="仿宋_GB2312" w:cs="仿宋_GB2312" w:eastAsia="仿宋_GB2312"/>
                <w:sz w:val="24"/>
                <w:color w:val="000000"/>
              </w:rPr>
              <w:t>8．规范化建立完善人员布防、门禁值守、安全巡逻、安全巡检、防火巡查、隐患排查、重点部位蹲守、交通管理服务、突发事件应急处置、接处警、设施设备维护、安全教育、业务培训、反恐防暴演练、主动服务师生等驻校服务期间的各项工作管理台账，定期提交学校管理部门核查存档。</w:t>
            </w:r>
          </w:p>
          <w:p>
            <w:pPr>
              <w:pStyle w:val="null3"/>
              <w:ind w:firstLine="480"/>
              <w:jc w:val="both"/>
            </w:pPr>
            <w:r>
              <w:rPr>
                <w:rFonts w:ascii="仿宋_GB2312" w:hAnsi="仿宋_GB2312" w:cs="仿宋_GB2312" w:eastAsia="仿宋_GB2312"/>
                <w:sz w:val="24"/>
                <w:color w:val="000000"/>
              </w:rPr>
              <w:t>（三）突发事件处理</w:t>
            </w:r>
          </w:p>
          <w:p>
            <w:pPr>
              <w:pStyle w:val="null3"/>
              <w:ind w:firstLine="480"/>
              <w:jc w:val="both"/>
            </w:pPr>
            <w:r>
              <w:rPr>
                <w:rFonts w:ascii="仿宋_GB2312" w:hAnsi="仿宋_GB2312" w:cs="仿宋_GB2312" w:eastAsia="仿宋_GB2312"/>
                <w:sz w:val="24"/>
                <w:color w:val="000000"/>
              </w:rPr>
              <w:t>1．成立学校应急处突分队，由供应商派驻的队长和全体保安员组成，根据突发事件的不同情况按既定程序处理。</w:t>
            </w:r>
          </w:p>
          <w:p>
            <w:pPr>
              <w:pStyle w:val="null3"/>
              <w:ind w:firstLine="480"/>
              <w:jc w:val="both"/>
            </w:pPr>
            <w:r>
              <w:rPr>
                <w:rFonts w:ascii="仿宋_GB2312" w:hAnsi="仿宋_GB2312" w:cs="仿宋_GB2312" w:eastAsia="仿宋_GB2312"/>
                <w:sz w:val="24"/>
                <w:color w:val="000000"/>
              </w:rPr>
              <w:t>2．供应商应对保安员进行每月定期专项培训，特别是应急处突培训，使保安员能有效的处理突发事件。建立完善的各项应处突预案（如：火警、交通肇事、爆炸、投毒、非法集会、反恐防暴、矛盾纠纷应对、打架斗殴、寻衅滋事、其它破坏、盗窃等），以书面的形式报学校备案，确保各类突发事件得到快速、妥善处理。</w:t>
            </w:r>
          </w:p>
          <w:p>
            <w:pPr>
              <w:pStyle w:val="null3"/>
              <w:ind w:firstLine="480"/>
              <w:jc w:val="both"/>
            </w:pPr>
            <w:r>
              <w:rPr>
                <w:rFonts w:ascii="仿宋_GB2312" w:hAnsi="仿宋_GB2312" w:cs="仿宋_GB2312" w:eastAsia="仿宋_GB2312"/>
                <w:sz w:val="24"/>
                <w:color w:val="000000"/>
              </w:rPr>
              <w:t>3．所有保安员必须保证联系电话24小时处于可接通状态，不得出现拒接或无法接通状况。</w:t>
            </w:r>
          </w:p>
          <w:p>
            <w:pPr>
              <w:pStyle w:val="null3"/>
              <w:ind w:firstLine="480"/>
              <w:jc w:val="both"/>
            </w:pPr>
            <w:r>
              <w:rPr>
                <w:rFonts w:ascii="仿宋_GB2312" w:hAnsi="仿宋_GB2312" w:cs="仿宋_GB2312" w:eastAsia="仿宋_GB2312"/>
                <w:sz w:val="24"/>
                <w:color w:val="000000"/>
              </w:rPr>
              <w:t>4．在处置突发事件或需要集合时，除校门卫各留一人值守外，所有上岗人员3分钟内在校内指定地点集合（备勤人员5分钟内）。</w:t>
            </w:r>
          </w:p>
          <w:p>
            <w:pPr>
              <w:pStyle w:val="null3"/>
              <w:ind w:firstLine="480"/>
              <w:jc w:val="both"/>
            </w:pPr>
            <w:r>
              <w:rPr>
                <w:rFonts w:ascii="仿宋_GB2312" w:hAnsi="仿宋_GB2312" w:cs="仿宋_GB2312" w:eastAsia="仿宋_GB2312"/>
                <w:sz w:val="24"/>
                <w:color w:val="000000"/>
              </w:rPr>
              <w:t>5．若遇火警、暴雨、地震等特殊情况，要立即组织应急处突队配合学校进行抢险</w:t>
            </w:r>
          </w:p>
          <w:p>
            <w:pPr>
              <w:pStyle w:val="null3"/>
              <w:ind w:firstLine="480"/>
              <w:jc w:val="both"/>
            </w:pPr>
            <w:r>
              <w:rPr>
                <w:rFonts w:ascii="仿宋_GB2312" w:hAnsi="仿宋_GB2312" w:cs="仿宋_GB2312" w:eastAsia="仿宋_GB2312"/>
                <w:sz w:val="24"/>
                <w:color w:val="000000"/>
              </w:rPr>
              <w:t>四、人员要求</w:t>
            </w:r>
          </w:p>
          <w:p>
            <w:pPr>
              <w:pStyle w:val="null3"/>
              <w:ind w:firstLine="480"/>
              <w:jc w:val="both"/>
            </w:pPr>
            <w:r>
              <w:rPr>
                <w:rFonts w:ascii="仿宋_GB2312" w:hAnsi="仿宋_GB2312" w:cs="仿宋_GB2312" w:eastAsia="仿宋_GB2312"/>
                <w:sz w:val="24"/>
                <w:color w:val="000000"/>
              </w:rPr>
              <w:t>（一）人员配置要求</w:t>
            </w:r>
          </w:p>
          <w:p>
            <w:pPr>
              <w:pStyle w:val="null3"/>
              <w:ind w:firstLine="480"/>
              <w:jc w:val="both"/>
            </w:pPr>
            <w:r>
              <w:rPr>
                <w:rFonts w:ascii="仿宋_GB2312" w:hAnsi="仿宋_GB2312" w:cs="仿宋_GB2312" w:eastAsia="仿宋_GB2312"/>
                <w:sz w:val="24"/>
                <w:color w:val="000000"/>
              </w:rPr>
              <w:t>1、相貌端正，身体素质能够应对一般突发事件；</w:t>
            </w:r>
          </w:p>
          <w:p>
            <w:pPr>
              <w:pStyle w:val="null3"/>
              <w:ind w:firstLine="480"/>
              <w:jc w:val="both"/>
            </w:pPr>
            <w:r>
              <w:rPr>
                <w:rFonts w:ascii="仿宋_GB2312" w:hAnsi="仿宋_GB2312" w:cs="仿宋_GB2312" w:eastAsia="仿宋_GB2312"/>
                <w:sz w:val="24"/>
                <w:color w:val="000000"/>
              </w:rPr>
              <w:t>2、无违法犯罪记录;</w:t>
            </w:r>
          </w:p>
          <w:p>
            <w:pPr>
              <w:pStyle w:val="null3"/>
              <w:ind w:firstLine="480"/>
              <w:jc w:val="both"/>
            </w:pPr>
            <w:r>
              <w:rPr>
                <w:rFonts w:ascii="仿宋_GB2312" w:hAnsi="仿宋_GB2312" w:cs="仿宋_GB2312" w:eastAsia="仿宋_GB2312"/>
                <w:sz w:val="24"/>
                <w:color w:val="000000"/>
              </w:rPr>
              <w:t>3、身体健康，无传染病及易发突发性疾病；</w:t>
            </w:r>
          </w:p>
          <w:p>
            <w:pPr>
              <w:pStyle w:val="null3"/>
              <w:ind w:firstLine="480"/>
              <w:jc w:val="both"/>
            </w:pPr>
            <w:r>
              <w:rPr>
                <w:rFonts w:ascii="仿宋_GB2312" w:hAnsi="仿宋_GB2312" w:cs="仿宋_GB2312" w:eastAsia="仿宋_GB2312"/>
                <w:sz w:val="24"/>
                <w:color w:val="000000"/>
              </w:rPr>
              <w:t>4、无不良嗜好及性格缺陷；</w:t>
            </w:r>
          </w:p>
          <w:p>
            <w:pPr>
              <w:pStyle w:val="null3"/>
              <w:ind w:firstLine="480"/>
              <w:jc w:val="both"/>
            </w:pPr>
            <w:r>
              <w:rPr>
                <w:rFonts w:ascii="仿宋_GB2312" w:hAnsi="仿宋_GB2312" w:cs="仿宋_GB2312" w:eastAsia="仿宋_GB2312"/>
                <w:sz w:val="24"/>
                <w:color w:val="000000"/>
              </w:rPr>
              <w:t>5、熟悉安全制度和安保器材操作，有处理突发事故的经验和保安工作经验，退役军人优先；</w:t>
            </w:r>
          </w:p>
          <w:p>
            <w:pPr>
              <w:pStyle w:val="null3"/>
              <w:ind w:firstLine="480"/>
              <w:jc w:val="both"/>
            </w:pPr>
            <w:r>
              <w:rPr>
                <w:rFonts w:ascii="仿宋_GB2312" w:hAnsi="仿宋_GB2312" w:cs="仿宋_GB2312" w:eastAsia="仿宋_GB2312"/>
                <w:sz w:val="24"/>
                <w:color w:val="000000"/>
              </w:rPr>
              <w:t>6、对待本职工作认真、细心并有责任心；</w:t>
            </w:r>
          </w:p>
          <w:p>
            <w:pPr>
              <w:pStyle w:val="null3"/>
              <w:ind w:firstLine="480"/>
              <w:jc w:val="both"/>
            </w:pPr>
            <w:r>
              <w:rPr>
                <w:rFonts w:ascii="仿宋_GB2312" w:hAnsi="仿宋_GB2312" w:cs="仿宋_GB2312" w:eastAsia="仿宋_GB2312"/>
                <w:sz w:val="24"/>
                <w:color w:val="000000"/>
              </w:rPr>
              <w:t>7、熟练掌握岗位工作流程及操作技能；</w:t>
            </w:r>
          </w:p>
          <w:p>
            <w:pPr>
              <w:pStyle w:val="null3"/>
              <w:ind w:firstLine="480"/>
              <w:jc w:val="both"/>
            </w:pPr>
            <w:r>
              <w:rPr>
                <w:rFonts w:ascii="仿宋_GB2312" w:hAnsi="仿宋_GB2312" w:cs="仿宋_GB2312" w:eastAsia="仿宋_GB2312"/>
                <w:sz w:val="24"/>
                <w:color w:val="000000"/>
              </w:rPr>
              <w:t>8、具备强烈的责任心，并掌握一定安全防范技能；</w:t>
            </w:r>
          </w:p>
          <w:p>
            <w:pPr>
              <w:pStyle w:val="null3"/>
              <w:ind w:firstLine="480"/>
              <w:jc w:val="both"/>
            </w:pPr>
            <w:r>
              <w:rPr>
                <w:rFonts w:ascii="仿宋_GB2312" w:hAnsi="仿宋_GB2312" w:cs="仿宋_GB2312" w:eastAsia="仿宋_GB2312"/>
                <w:sz w:val="24"/>
                <w:color w:val="000000"/>
              </w:rPr>
              <w:t>9、具备基本的沟通、协调能力。</w:t>
            </w:r>
          </w:p>
          <w:p>
            <w:pPr>
              <w:pStyle w:val="null3"/>
              <w:ind w:firstLine="480"/>
              <w:jc w:val="both"/>
            </w:pPr>
            <w:r>
              <w:rPr>
                <w:rFonts w:ascii="仿宋_GB2312" w:hAnsi="仿宋_GB2312" w:cs="仿宋_GB2312" w:eastAsia="仿宋_GB2312"/>
                <w:sz w:val="24"/>
                <w:color w:val="000000"/>
              </w:rPr>
              <w:t>（二）人员配置数量：</w:t>
            </w:r>
          </w:p>
          <w:p>
            <w:pPr>
              <w:pStyle w:val="null3"/>
              <w:ind w:firstLine="480"/>
              <w:jc w:val="both"/>
            </w:pPr>
            <w:r>
              <w:rPr>
                <w:rFonts w:ascii="仿宋_GB2312" w:hAnsi="仿宋_GB2312" w:cs="仿宋_GB2312" w:eastAsia="仿宋_GB2312"/>
                <w:sz w:val="24"/>
                <w:color w:val="000000"/>
              </w:rPr>
              <w:t>总人数不少于</w:t>
            </w:r>
            <w:r>
              <w:rPr>
                <w:rFonts w:ascii="仿宋_GB2312" w:hAnsi="仿宋_GB2312" w:cs="仿宋_GB2312" w:eastAsia="仿宋_GB2312"/>
                <w:sz w:val="24"/>
                <w:color w:val="000000"/>
              </w:rPr>
              <w:t>15</w:t>
            </w:r>
            <w:r>
              <w:rPr>
                <w:rFonts w:ascii="仿宋_GB2312" w:hAnsi="仿宋_GB2312" w:cs="仿宋_GB2312" w:eastAsia="仿宋_GB2312"/>
                <w:sz w:val="24"/>
                <w:color w:val="000000"/>
              </w:rPr>
              <w:t>人，</w:t>
            </w:r>
            <w:r>
              <w:rPr>
                <w:rFonts w:ascii="仿宋_GB2312" w:hAnsi="仿宋_GB2312" w:cs="仿宋_GB2312" w:eastAsia="仿宋_GB2312"/>
                <w:sz w:val="24"/>
                <w:color w:val="000000"/>
              </w:rPr>
              <w:t>年龄</w:t>
            </w:r>
            <w:r>
              <w:rPr>
                <w:rFonts w:ascii="仿宋_GB2312" w:hAnsi="仿宋_GB2312" w:cs="仿宋_GB2312" w:eastAsia="仿宋_GB2312"/>
                <w:sz w:val="24"/>
                <w:color w:val="000000"/>
              </w:rPr>
              <w:t>60周岁以下，</w:t>
            </w:r>
            <w:r>
              <w:rPr>
                <w:rFonts w:ascii="仿宋_GB2312" w:hAnsi="仿宋_GB2312" w:cs="仿宋_GB2312" w:eastAsia="仿宋_GB2312"/>
                <w:sz w:val="24"/>
                <w:color w:val="000000"/>
              </w:rPr>
              <w:t>其中</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主管：</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r>
              <w:rPr>
                <w:rFonts w:ascii="仿宋_GB2312" w:hAnsi="仿宋_GB2312" w:cs="仿宋_GB2312" w:eastAsia="仿宋_GB2312"/>
                <w:sz w:val="24"/>
                <w:color w:val="000000"/>
              </w:rPr>
              <w:t>巡逻岗：</w:t>
            </w:r>
            <w:r>
              <w:rPr>
                <w:rFonts w:ascii="仿宋_GB2312" w:hAnsi="仿宋_GB2312" w:cs="仿宋_GB2312" w:eastAsia="仿宋_GB2312"/>
                <w:sz w:val="24"/>
                <w:color w:val="000000"/>
              </w:rPr>
              <w:t>7</w:t>
            </w:r>
            <w:r>
              <w:rPr>
                <w:rFonts w:ascii="仿宋_GB2312" w:hAnsi="仿宋_GB2312" w:cs="仿宋_GB2312" w:eastAsia="仿宋_GB2312"/>
                <w:sz w:val="24"/>
                <w:color w:val="000000"/>
              </w:rPr>
              <w:t>人</w:t>
            </w:r>
            <w:r>
              <w:rPr>
                <w:rFonts w:ascii="仿宋_GB2312" w:hAnsi="仿宋_GB2312" w:cs="仿宋_GB2312" w:eastAsia="仿宋_GB2312"/>
                <w:sz w:val="24"/>
                <w:color w:val="000000"/>
              </w:rPr>
              <w:t>；门岗：</w:t>
            </w:r>
            <w:r>
              <w:rPr>
                <w:rFonts w:ascii="仿宋_GB2312" w:hAnsi="仿宋_GB2312" w:cs="仿宋_GB2312" w:eastAsia="仿宋_GB2312"/>
                <w:sz w:val="24"/>
                <w:color w:val="000000"/>
              </w:rPr>
              <w:t>6</w:t>
            </w:r>
            <w:r>
              <w:rPr>
                <w:rFonts w:ascii="仿宋_GB2312" w:hAnsi="仿宋_GB2312" w:cs="仿宋_GB2312" w:eastAsia="仿宋_GB2312"/>
                <w:sz w:val="24"/>
                <w:color w:val="000000"/>
              </w:rPr>
              <w:t>人</w:t>
            </w:r>
            <w:r>
              <w:rPr>
                <w:rFonts w:ascii="仿宋_GB2312" w:hAnsi="仿宋_GB2312" w:cs="仿宋_GB2312" w:eastAsia="仿宋_GB2312"/>
                <w:sz w:val="24"/>
                <w:color w:val="000000"/>
              </w:rPr>
              <w:t>；监控室：</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r>
              <w:rPr>
                <w:rFonts w:ascii="仿宋_GB2312" w:hAnsi="仿宋_GB2312" w:cs="仿宋_GB2312" w:eastAsia="仿宋_GB2312"/>
                <w:sz w:val="24"/>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（一）人员配置要求 1、相貌端正，身体素质能够应对一般突发事件； 2、无违法犯罪记录; 3、身体健康，无传染病及易发突发性疾病； 4、无不良嗜好及性格缺陷； 5、熟悉安全制度和安保器材操作，有处理突发事故的经验和保安工作经验，退役军人优先； 6、对待本职工作认真、细心并有责任心； 7、熟练掌握岗位工作流程及操作技能； 8、具备强烈的责任心，并掌握一定安全防范技能； 9、具备基本的沟通、协调能力。 （二）人员配置数量： 总人数不少于15人，年龄60周岁以下，其中项目主管：1人；巡逻岗：7人；门岗：6人；监控室：1人。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本项目设备由供应商自己配备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富平县迤山中学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乙方每月5日前按照双方确认的考勤表,乙方开具的上月费用确认单，甲方每月十日前以支票或现金的形式支付给乙方，乙方在收款后应开列发票或收据。(注:因甲方经费不到位，需乙方先垫资）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乙方每月5日前按照双方确认的考勤表,乙方开具的上月费用确认单，甲方每月十日前以支票或现金的形式支付给乙方，乙方在收款后应开列发票或收据。(注:因甲方经费不到位，需乙方先垫资）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乙方每月5日前按照双方确认的考勤表,乙方开具的上月费用确认单，甲方每月十日前以支票或现金的形式支付给乙方，乙方在收款后应开列发票或收据。(注:因甲方经费不到位，需乙方先垫资）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乙方每月5日前按照双方确认的考勤表,乙方开具的上月费用确认单，甲方每月十日前以支票或现金的形式支付给乙方，乙方在收款后应开列发票或收据。(注:因甲方经费不到位，需乙方先垫资）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乙方每月5日前按照双方确认的考勤表,乙方开具的上月费用确认单，甲方每月十日前以支票或现金的形式支付给乙方，乙方在收款后应开列发票或收据。(注:因甲方经费不到位，需乙方先垫资）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乙方每月5日前按照双方确认的考勤表,乙方开具的上月费用确认单，甲方每月十日前以支票或现金的形式支付给乙方，乙方在收款后应开列发票或收据。(注:因甲方经费不到位，需乙方先垫资）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乙方每月5日前按照双方确认的考勤表,乙方开具的上月费用确认单，甲方每月十日前以支票或现金的形式支付给乙方，乙方在收款后应开列发票或收据。(注:因甲方经费不到位，需乙方先垫资）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乙方每月5日前按照双方确认的考勤表,乙方开具的上月费用确认单，甲方每月十日前以支票或现金的形式支付给乙方，乙方在收款后应开列发票或收据。(注:因甲方经费不到位，需乙方先垫资）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乙方每月5日前按照双方确认的考勤表,乙方开具的上月费用确认单，甲方每月十日前以支票或现金的形式支付给乙方，乙方在收款后应开列发票或收据。(注:因甲方经费不到位，需乙方先垫资）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乙方每月5日前按照双方确认的考勤表,乙方开具的上月费用确认单，甲方每月十日前以支票或现金的形式支付给乙方，乙方在收款后应开列发票或收据。(注:因甲方经费不到位，需乙方先垫资）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乙方每月5日前按照双方确认的考勤表,乙方开具的上月费用确认单，甲方每月十日前以支票或现金的形式支付给乙方，乙方在收款后应开列发票或收据。(注:因甲方经费不到位，需乙方先垫资）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乙方每月5日前按照双方确认的考勤表,乙方开具的上月费用确认单，甲方每月十日前以支票或现金的形式支付给乙方，乙方在收款后应开列发票或收据。(注:因甲方经费不到位，需乙方先垫资）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（2）按合同要求提供服务或服务质量不能满足技术要求，采购人有权终止合同，并对中标人违约行为进行追究，同时按《中华人民共和国政府采购法》的有关规定进行处罚。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1、投标时供应商无需提供纸质版响应文件。成交供应商在领取成交通知书前将纸质版响应文件3份、电子版（U 盘）文件3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提供2024年度经审计的财务报告或开标前近三个月内基本开户银行开具的资信证明（成立时间至提交磋商响应文件截止时间不足一年的可提供成立后任意时段的财务报表）。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供应商特定资格要求.docx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提供公安机关颁发的《保安服务许可证》；陕西省外供应商还须出具承诺书（承诺书形式不限），承诺自承接本项目之日起30日内向采购人所在地区的市级人民政府公安机关备案</w:t>
            </w:r>
          </w:p>
        </w:tc>
        <w:tc>
          <w:tcPr>
            <w:tcW w:type="dxa" w:w="3322"/>
          </w:tcPr>
          <w:p>
            <w:pPr>
              <w:pStyle w:val="null3"/>
            </w:pPr>
            <w:r>
              <w:rPr>
                <w:rFonts w:ascii="仿宋_GB2312" w:hAnsi="仿宋_GB2312" w:cs="仿宋_GB2312" w:eastAsia="仿宋_GB2312"/>
              </w:rPr>
              <w:t>提供公安机关颁发的《保安服务许可证》；陕西省外供应商还须出具承诺书（承诺书形式不限），承诺自承接本项目之日起30日内向采购人所在地区的市级人民政府公安机关备案；</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提供2024年度经审计的财务报告或开标前近三个月内基本开户银行开具的资信证明（成立时间至提交磋商响应文件截止时间不足一年的可提供成立后任意时段的财务报表）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提供2024年度经审计的财务报告或开标前近三个月内基本开户银行开具的资信证明（成立时间至提交磋商响应文件截止时间不足一年的可提供成立后任意时段的财务报表）；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提供磋商保证金银行转账凭证及基本账户信息复印件或金融机构、担保机构出具的保函复印件，复印件均须加盖公章</w:t>
            </w:r>
          </w:p>
        </w:tc>
        <w:tc>
          <w:tcPr>
            <w:tcW w:type="dxa" w:w="3322"/>
          </w:tcPr>
          <w:p>
            <w:pPr>
              <w:pStyle w:val="null3"/>
            </w:pPr>
            <w:r>
              <w:rPr>
                <w:rFonts w:ascii="仿宋_GB2312" w:hAnsi="仿宋_GB2312" w:cs="仿宋_GB2312" w:eastAsia="仿宋_GB2312"/>
              </w:rPr>
              <w:t>提供磋商保证金银行转账凭证及基本账户信息复印件或金融机构、担保机构出具的保函复印件，复印件均须加盖公章；</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本项目专门面向中小企业采购，供应商须提供《中小企业声明函》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残疾人福利性单位声明函 供应商特定资格要求.docx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报价表 技术部分.docx 其他相关资料.docx 响应文件封面 残疾人福利性单位声明函 标的清单 供应商特定资格要求.docx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报价唯一，且不能高于最高限价。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报价表 技术部分.docx 其他相关资料.docx 响应文件封面 残疾人福利性单位声明函 标的清单 供应商特定资格要求.docx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服务内容及商务响应偏离表.docx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服务内容及商务响应偏离表.docx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服务内容及标准</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报价表 技术部分.docx 其他相关资料.docx 响应文件封面 残疾人福利性单位声明函 标的清单 供应商特定资格要求.docx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提出针对于本项目的总体服务方案，内容包括：①服务标准及服务目标②重难点分析及解决方案。 二、评审标准 1、完整性：方案须全面，对评审内容中的各项要求有详细描述及说明； 2、可实施性：切合本项目实际情况，实施步骤清晰、合理； 3、针对性：方案能够紧扣项目实际情况，内容科学合理。 三、赋分标准（满分6分） ①服务标准及服务目标：每完全满足一项评审标准得1分，满分3分； ②重难点分析及解决方案:每完全满足一项评审标准得1分，满分3分。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门岗服务方案</w:t>
            </w:r>
          </w:p>
        </w:tc>
        <w:tc>
          <w:tcPr>
            <w:tcW w:type="dxa" w:w="2492"/>
          </w:tcPr>
          <w:p>
            <w:pPr>
              <w:pStyle w:val="null3"/>
            </w:pPr>
            <w:r>
              <w:rPr>
                <w:rFonts w:ascii="仿宋_GB2312" w:hAnsi="仿宋_GB2312" w:cs="仿宋_GB2312" w:eastAsia="仿宋_GB2312"/>
              </w:rPr>
              <w:t>一、评审内容 针对本项目服务内容提出门岗服务方案，内容包括：①大门、通道及各出入口服务标准及计划②岗位职责③值班执勤工作流程④人员、车 辆及物资的出入管理。 二、评审标准 1、完整性：方案必须全面，对评审内容中的各项要求有详细描述； 2、可实施性：切合本项目实际情况，提出步骤清晰、合理的方案； 3、针对性：方案能够紧扣项目实际情况， 内容科学合理。 三、赋分标准（满分 12 分） ①大门、通道及各出入口服务标准及计划：每完全满足一个评审标准 得1分，满分3分； ②岗位职责：每完全满足一个评审标准得1分，满分3分； ③值班执勤工作流程：每完全满足一个评审标准得1分，满分3分； ④人员、车辆及物资的出入管理：每完全满足一个评审标准得1分， 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车辆管理服务方案</w:t>
            </w:r>
          </w:p>
        </w:tc>
        <w:tc>
          <w:tcPr>
            <w:tcW w:type="dxa" w:w="2492"/>
          </w:tcPr>
          <w:p>
            <w:pPr>
              <w:pStyle w:val="null3"/>
            </w:pPr>
            <w:r>
              <w:rPr>
                <w:rFonts w:ascii="仿宋_GB2312" w:hAnsi="仿宋_GB2312" w:cs="仿宋_GB2312" w:eastAsia="仿宋_GB2312"/>
              </w:rPr>
              <w:t>一、评审内容 针对本项目服务内容及要求提出详细的车辆管理服务方案， 内容包括：①车辆的出入管控②车辆的停放管理③停车区域秩序维护。 二、评审标准 1、完整性：方案须全面，对评审内容中的各项要求有详细描述； 2、可实施性：切合本项目实际情况，实施步骤清晰、合理； 3、针对性：方案能够紧扣项目实际情况， 内容科学合理。 三、赋分标准（满分 9 分） ①车辆的出入管控：每完全满足一项评审标准得1分，满分3分; ②车辆的停放管理：每完全满足一项评审标准得1分，满分3分; ③停车区域秩序维护：每完全满足一项评审标准得1分，满分3分。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巡逻服务方案</w:t>
            </w:r>
          </w:p>
        </w:tc>
        <w:tc>
          <w:tcPr>
            <w:tcW w:type="dxa" w:w="2492"/>
          </w:tcPr>
          <w:p>
            <w:pPr>
              <w:pStyle w:val="null3"/>
            </w:pPr>
            <w:r>
              <w:rPr>
                <w:rFonts w:ascii="仿宋_GB2312" w:hAnsi="仿宋_GB2312" w:cs="仿宋_GB2312" w:eastAsia="仿宋_GB2312"/>
              </w:rPr>
              <w:t>一、评审内容 针对本项目服务内容提出巡逻服务方案,内容包括：①重点区域的安保巡逻计划②岗位职责③巡逻突发情况应对措施。 二、评审标准 1、完整性：方案须全面，对评审内容中的各项要求有详细描述； 2、可实施性：切合本项目实际情况，实施步骤清晰、合理； 3、针对性：方案能够紧扣项目实际情况，内容科学合理。 三、赋分标准（满分 9 分） ①重点区域的安保巡逻计划：每完全满足一个评审标准得1分，满分3分； ②岗位职责：每完全满足一个评审标准得1分，满分3分； ③巡逻突发情况应对措施：每完全满足一个评审标准得1分，满分3分。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监控及消防管理服务方案</w:t>
            </w:r>
          </w:p>
        </w:tc>
        <w:tc>
          <w:tcPr>
            <w:tcW w:type="dxa" w:w="2492"/>
          </w:tcPr>
          <w:p>
            <w:pPr>
              <w:pStyle w:val="null3"/>
            </w:pPr>
            <w:r>
              <w:rPr>
                <w:rFonts w:ascii="仿宋_GB2312" w:hAnsi="仿宋_GB2312" w:cs="仿宋_GB2312" w:eastAsia="仿宋_GB2312"/>
              </w:rPr>
              <w:t>一、评审内容 针对本项目提供监控及消防管理服务方案，内容包括：①监控及消防值班轮守、校园各部位监控及安全技术防范②监控及消防设施使用、检查、养护及测试③异样情况的求助、跟进及紧急情况的处置。 二、评审标准 1、完整性：方案须全面，对评审内容中的各项要求有详细描述； 2、可实施性：切合本项目实际情况，实施步骤清晰、合理； 3、针对性：方案能够紧扣项目实际情况，内容科学合理。 三、赋分标准（满分 9 分） ①监控及消防值班轮守、校园各部位监控及安全技术防范：每完全满足一个评审标准得1分，满分3分； ②监控及消防设施使用、检查、养护及测试：每完全满足一个评审标准得1分，满分3分； ③异样情况的求助、跟进及紧急情况的处置：每完全满足一个评审标准得1分，满分3分。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具有良好的管理制度，内容包括：①岗位职责：具有岗位工作标准、服务质量标准、作业流程及作业记录②内控制度：具有管理组织机构、问责机制、监督机制、自查制度③人员管理制度：具有员工日常管理办法、请销假制度、奖惩措施、激励机制、仪容仪表制度。 二、评审标准 1、完整性：方案须全面，对评审内容中的各项要求有详细描述及说明； 2、可实施性：切合本项目实际情况，步骤清晰、合理，操作性强； 3、针对性：方案能够紧扣项目实际情况，内容科学合理。 三、赋分标准（满分9分） ①岗位职责：每完全满足一项评审标准得1分，满分3分； ②内控制度:每完全满足一项评审标准得1分，满分3分； ③人员管理制度：每完全满足一项评审标准得1分，满分3分。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特点提供应急预案，预案内容包括：①突发紧急事件：用气、用电、防汛、消防、地震②违法事件：防盗、打架斗殴、寻衅滋事③其他：新生报到、毕业生离校、各级各类招聘考试、学校举办大型活动。 二、评审标准 1、完整性：方案须全面，对评审内容中的各项要求有详细描述及说明； 2、可实施性：切合本项目实际情况，步骤清晰、合理，操作性强； 3、针对性：方案能够紧扣项目实际情况， 内容科学合理。 三、赋分标准（满分9分） ①突发紧急事件：每完全满足一项评审标准得1分，满分3分； ②违法事件:每完全满足一项评审标准得1分，满分3分； ③其他：每完全满足一项评审标准得1分，满分3分。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针对本项目制定培训考核方案，内容包括：①培训：针对不同的岗位职责、行为规范、服务礼仪及心理辅导等方面制定培训方案②考核：针对不同的岗位、制度及工作程序制定考核方案。 二、评审标准 1、完整性：方案须全面，对评审内容中的各项要求有详细描述及说明； 2、可实施性：切合本项目实际情况，实施步骤清晰、合理； 3、针对性：方案能够紧扣项目实际情况，内容科学合理。 三、赋分标准（满分3分） ①培训：每完全满足一项评审标准得0.5分，满分1.5分； ②考核：每完全满足一项评审标准得0.5分，满分1.5分。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 根据本项目特点制定安保档案管理方案，内容包括：①档案分类规划 及收集程序②档案保管和移交措施。 二、评审标准 1、完整性：方案须全面，对评审内容中的各项要求有详细描述； 2、可实施性：切合本项目实际情况，实施步骤清晰、合理； 3、针对性：方案能够紧扣项目实际情况， 内容科学合理。 三、赋分标准（满分 3 分） ①档案分类规划及收集程序：每完全满足一个评审标准得 0.5 分，满 分 1.5 分； ②档案保管和移交措施:每完全满足一个评审标准得0.5 分，满分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1、供应商承诺发生紧急突发事件时，积极配合采购人工作，必要时增派人员；储备有可调度人员，调度人员可保障临时性工作需要及突发事件处置。 2、供应商承诺服从采购人指挥和调度，遵守学校的规章制度；调离时征得采购人同意。 3、供应商承诺上岗人员固定，不随意更换，若出现服务人员因事、病等不能工作的，能及时调整其他服务人员补充，确保服务工作的正常进行。 4、供应商承诺接受采购人对本项目服务的考核、监督及管理，定期调研采购人对服务质量的满意度并加以改进，确保服务工作的优质高效。 5、供应商承诺保安人员统一着装（冬夏各一套）。 6、供应商承诺所配备安保人员均持有保安证且无犯罪前科。 注：每提供一项承诺 0.5分，最高3分。未提供不得分。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1、项目主管：（满分4分） ①学历（1分） 项目主管具有大专及以上学历得1分。 赋分依据：需提供学历证书或学信网经查证的《教育部学历证书电子注册备案表》 （如拟任人员为复转退伍军人，可提供部队/地方院校的学历证明材料），未提供或缺漏项不得分。 ②经验（ 2分） 项目主管具有 3 年安保管理经验，得 1分；每额外增加一年管理经验加 0.5分，最多加1分，共计2分。 赋分依据：须提供被服务单位加盖公章的管理经验证明材料，未提供或缺漏项不得分。 ③退伍军人（1分） 项目主管具有退伍复转军人证书或退役军人优待证，得1分。 赋分依据：需提供相关证书复印件并加盖公章的证明材料，未提供不得分。 2、人员配置：（满分5分） ①提供消防设施操作员证书，每提供一个得0.5分，最多得0.5分； ②保安人员每提供一名保安证及健康证得0.3分，最多得4.5分。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1、供应商提供2022年6月1日至今完成的类似项目业绩[以中标（成交）通知书或合同落款时间为准]，一个业绩计2分，最高6分。 2、提供一份对应合格业绩的服务好评（以被服务单位加盖公章的好评证明材料为计分依据，格式自拟），一个得1分，最高3分。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1.经资格审查及符合性审查合格的磋商响应文件，其磋商报价有效； 2.满足磋商文件要求且最后提交价格最低的磋商报价为磋商基准价； 3.磋商报价得分=(磋商基准价／最后磋商报价)×10%×100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详见附件：供应商特定资格要求.docx</w:t>
      </w:r>
    </w:p>
    <w:p>
      <w:pPr>
        <w:pStyle w:val="null3"/>
        <w:ind w:firstLine="960"/>
      </w:pPr>
      <w:r>
        <w:rPr>
          <w:rFonts w:ascii="仿宋_GB2312" w:hAnsi="仿宋_GB2312" w:cs="仿宋_GB2312" w:eastAsia="仿宋_GB2312"/>
        </w:rPr>
        <w:t>详见附件：服务内容及商务响应偏离表.docx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