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版本号：HSZ2025—CGZB—042-0120250904001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县委机关食堂餐饮服务采购项目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HSZ2025—CGZB—042-01</w:t>
      </w:r>
      <w:r>
        <w:br/>
      </w:r>
      <w:r>
        <w:br/>
      </w:r>
      <w:r>
        <w:br/>
      </w:r>
    </w:p>
    <w:p>
      <w:pPr>
        <w:pStyle w:val="null3"/>
        <w:jc w:val="center"/>
        <w:outlineLvl w:val="2"/>
      </w:pPr>
      <w:r>
        <w:rPr>
          <w:rFonts w:ascii="仿宋_GB2312" w:hAnsi="仿宋_GB2312" w:cs="仿宋_GB2312" w:eastAsia="仿宋_GB2312"/>
          <w:sz w:val="28"/>
          <w:b/>
        </w:rPr>
        <w:t>中国共产党富平县委员会办公室（本级）</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中国共产党富平县委员会办公室（本级）</w:t>
      </w:r>
      <w:r>
        <w:rPr>
          <w:rFonts w:ascii="仿宋_GB2312" w:hAnsi="仿宋_GB2312" w:cs="仿宋_GB2312" w:eastAsia="仿宋_GB2312"/>
        </w:rPr>
        <w:t>委托，拟对</w:t>
      </w:r>
      <w:r>
        <w:rPr>
          <w:rFonts w:ascii="仿宋_GB2312" w:hAnsi="仿宋_GB2312" w:cs="仿宋_GB2312" w:eastAsia="仿宋_GB2312"/>
        </w:rPr>
        <w:t>县委机关食堂餐饮服务采购项目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HSZ2025—CGZB—042-01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县委机关食堂餐饮服务采购项目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县委机关食堂餐饮服务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采购包1（县委机关食堂餐饮服务采购项目）：属于专门面向中小企业采购。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参加投标只须提供法定代表人身份证明书（附法定代表人身份证复印件）；被授权人参加投标只须提供法定代表人授权委托书（附法定代表人、被授权人身份证复印件）：法定代表人参加投标只须提供法定代表人身份证明书（附法定代表人身份证复印件）；被授权人参加投标只须提供法定代表人授权委托书（附法定代表人、被授权人身份证复印件）；</w:t>
      </w:r>
    </w:p>
    <w:p>
      <w:pPr>
        <w:pStyle w:val="null3"/>
      </w:pPr>
      <w:r>
        <w:rPr>
          <w:rFonts w:ascii="仿宋_GB2312" w:hAnsi="仿宋_GB2312" w:cs="仿宋_GB2312" w:eastAsia="仿宋_GB2312"/>
        </w:rPr>
        <w:t>3、提供2024年度经审计的财务报告（成立时间至提交磋商响应文件截止时间不足一年的可提供成立后任意时段的财务报表）：提供2024年度经审计的财务报告（成立时间至提交磋商响应文件截止时间不足一年的可提供成立后任意时段的财务报表）；</w:t>
      </w:r>
    </w:p>
    <w:p>
      <w:pPr>
        <w:pStyle w:val="null3"/>
      </w:pPr>
      <w:r>
        <w:rPr>
          <w:rFonts w:ascii="仿宋_GB2312" w:hAnsi="仿宋_GB2312" w:cs="仿宋_GB2312" w:eastAsia="仿宋_GB2312"/>
        </w:rPr>
        <w:t>4、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5、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6、投标截止日前不得为“信用中国”网站（www.creditchi 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投标截止日前不得为“信用中国”网站（www.creditchi 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磋商保证金银行转账凭证及基本账户信息复印件或金融机构、担保机构出具的保函复印件，复印件均须加盖公章：提供磋商保证金银行转账凭证及基本账户信息复印件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11、本项目专门面向中小企业采购，供应商须提供《中小企业声明函》：本项目专门面向中小企业采购，供应商须提供《中小企业声明函》。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中国共产党富平县委员会办公室（本级）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富平县人民路梁场巷1号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13201900567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按照《国家发展改革委办公厅关于招标代理服务收费有关问题的通知》（发改办价格[2003]857号）规定向成交供应商收取。若本次招标失败（非代理机构原因），招标代理服务费由采购人支付。具体金额以代理机构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中国共产党富平县委员会办公室（本级）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中国共产党富平县委员会办公室（本级）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中国共产党富平县委员会办公室（本级）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县委机关食堂餐饮服务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县委机关食堂餐饮服务采购项目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标的名称：县委机关食堂餐饮服务采购项目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32"/>
                <w:b/>
              </w:rPr>
              <w:t>服务</w:t>
            </w:r>
            <w:r>
              <w:rPr>
                <w:rFonts w:ascii="仿宋_GB2312" w:hAnsi="仿宋_GB2312" w:cs="仿宋_GB2312" w:eastAsia="仿宋_GB2312"/>
                <w:sz w:val="32"/>
                <w:b/>
              </w:rPr>
              <w:t>内容及</w:t>
            </w:r>
            <w:r>
              <w:rPr>
                <w:rFonts w:ascii="仿宋_GB2312" w:hAnsi="仿宋_GB2312" w:cs="仿宋_GB2312" w:eastAsia="仿宋_GB2312"/>
                <w:sz w:val="32"/>
                <w:b/>
              </w:rPr>
              <w:t>标准</w:t>
            </w:r>
          </w:p>
          <w:p>
            <w:pPr>
              <w:pStyle w:val="null3"/>
              <w:jc w:val="left"/>
            </w:pPr>
            <w:r>
              <w:rPr>
                <w:rFonts w:ascii="仿宋_GB2312" w:hAnsi="仿宋_GB2312" w:cs="仿宋_GB2312" w:eastAsia="仿宋_GB2312"/>
                <w:sz w:val="24"/>
                <w:b/>
              </w:rPr>
              <w:t>一、商务条款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w:t>
            </w:r>
            <w:r>
              <w:rPr>
                <w:rFonts w:ascii="仿宋_GB2312" w:hAnsi="仿宋_GB2312" w:cs="仿宋_GB2312" w:eastAsia="仿宋_GB2312"/>
                <w:sz w:val="24"/>
              </w:rPr>
              <w:t>期限：</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ind w:firstLine="496"/>
              <w:jc w:val="both"/>
            </w:pPr>
            <w:r>
              <w:rPr>
                <w:rFonts w:ascii="仿宋_GB2312" w:hAnsi="仿宋_GB2312" w:cs="仿宋_GB2312" w:eastAsia="仿宋_GB2312"/>
                <w:sz w:val="24"/>
              </w:rPr>
              <w:t>2、付款方式：</w:t>
            </w:r>
            <w:r>
              <w:rPr>
                <w:rFonts w:ascii="仿宋_GB2312" w:hAnsi="仿宋_GB2312" w:cs="仿宋_GB2312" w:eastAsia="仿宋_GB2312"/>
                <w:sz w:val="24"/>
              </w:rPr>
              <w:t>按月付款。</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、投标有效期：自递交投标文件截止之日起不少于</w:t>
            </w:r>
            <w:r>
              <w:rPr>
                <w:rFonts w:ascii="仿宋_GB2312" w:hAnsi="仿宋_GB2312" w:cs="仿宋_GB2312" w:eastAsia="仿宋_GB2312"/>
                <w:sz w:val="24"/>
              </w:rPr>
              <w:t>90日历天。</w:t>
            </w:r>
          </w:p>
          <w:p>
            <w:pPr>
              <w:pStyle w:val="null3"/>
              <w:jc w:val="left"/>
            </w:pPr>
            <w:r>
              <w:rPr>
                <w:rFonts w:ascii="仿宋_GB2312" w:hAnsi="仿宋_GB2312" w:cs="仿宋_GB2312" w:eastAsia="仿宋_GB2312"/>
                <w:sz w:val="24"/>
                <w:b/>
              </w:rPr>
              <w:t>二、服务内容及标准</w:t>
            </w:r>
          </w:p>
          <w:p>
            <w:pPr>
              <w:pStyle w:val="null3"/>
              <w:ind w:firstLine="482"/>
              <w:jc w:val="left"/>
            </w:pPr>
            <w:r>
              <w:rPr>
                <w:rFonts w:ascii="仿宋_GB2312" w:hAnsi="仿宋_GB2312" w:cs="仿宋_GB2312" w:eastAsia="仿宋_GB2312"/>
                <w:sz w:val="24"/>
                <w:b/>
              </w:rPr>
              <w:t>（一）服务内容及要求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须</w:t>
            </w:r>
            <w:r>
              <w:rPr>
                <w:rFonts w:ascii="仿宋_GB2312" w:hAnsi="仿宋_GB2312" w:cs="仿宋_GB2312" w:eastAsia="仿宋_GB2312"/>
                <w:sz w:val="24"/>
              </w:rPr>
              <w:t>严格执行和落实《中华人民共和国食品安全法》《</w:t>
            </w:r>
            <w:r>
              <w:rPr>
                <w:rFonts w:ascii="仿宋_GB2312" w:hAnsi="仿宋_GB2312" w:cs="仿宋_GB2312" w:eastAsia="仿宋_GB2312"/>
                <w:sz w:val="24"/>
              </w:rPr>
              <w:t>中华人民共和国农产品质量安全法</w:t>
            </w:r>
            <w:r>
              <w:rPr>
                <w:rFonts w:ascii="仿宋_GB2312" w:hAnsi="仿宋_GB2312" w:cs="仿宋_GB2312" w:eastAsia="仿宋_GB2312"/>
                <w:sz w:val="24"/>
              </w:rPr>
              <w:t>》《餐饮服务食品安全监督管理办法》《餐饮服务食品安全操作规范》《餐饮服</w:t>
            </w:r>
            <w:r>
              <w:rPr>
                <w:rFonts w:ascii="仿宋_GB2312" w:hAnsi="仿宋_GB2312" w:cs="仿宋_GB2312" w:eastAsia="仿宋_GB2312"/>
                <w:sz w:val="24"/>
              </w:rPr>
              <w:t>务许可管理办法》等法律法规相关规定；</w:t>
            </w:r>
          </w:p>
          <w:p>
            <w:pPr>
              <w:pStyle w:val="null3"/>
              <w:ind w:firstLine="480"/>
              <w:jc w:val="left"/>
            </w:pPr>
            <w:r>
              <w:rPr>
                <w:rFonts w:ascii="仿宋_GB2312" w:hAnsi="仿宋_GB2312" w:cs="仿宋_GB2312" w:eastAsia="仿宋_GB2312"/>
                <w:sz w:val="24"/>
              </w:rPr>
              <w:t>2、根据餐厅服务项目实际、就餐人员数量，制定餐厅服务方案，核定岗位，明确责任；</w:t>
            </w:r>
          </w:p>
          <w:p>
            <w:pPr>
              <w:pStyle w:val="null3"/>
              <w:ind w:firstLine="480"/>
              <w:jc w:val="left"/>
            </w:pPr>
            <w:r>
              <w:rPr>
                <w:rFonts w:ascii="仿宋_GB2312" w:hAnsi="仿宋_GB2312" w:cs="仿宋_GB2312" w:eastAsia="仿宋_GB2312"/>
                <w:sz w:val="24"/>
              </w:rPr>
              <w:t>3、根据我</w:t>
            </w:r>
            <w:r>
              <w:rPr>
                <w:rFonts w:ascii="仿宋_GB2312" w:hAnsi="仿宋_GB2312" w:cs="仿宋_GB2312" w:eastAsia="仿宋_GB2312"/>
                <w:sz w:val="24"/>
              </w:rPr>
              <w:t>单位</w:t>
            </w:r>
            <w:r>
              <w:rPr>
                <w:rFonts w:ascii="仿宋_GB2312" w:hAnsi="仿宋_GB2312" w:cs="仿宋_GB2312" w:eastAsia="仿宋_GB2312"/>
                <w:sz w:val="24"/>
              </w:rPr>
              <w:t>就餐人员结构制定供餐方案，在人员配备、规章制度、食品安全、质量等方面明确保障措施；</w:t>
            </w:r>
          </w:p>
          <w:p>
            <w:pPr>
              <w:pStyle w:val="null3"/>
              <w:ind w:firstLine="480"/>
              <w:jc w:val="left"/>
            </w:pPr>
            <w:r>
              <w:rPr>
                <w:rFonts w:ascii="仿宋_GB2312" w:hAnsi="仿宋_GB2312" w:cs="仿宋_GB2312" w:eastAsia="仿宋_GB2312"/>
                <w:sz w:val="24"/>
              </w:rPr>
              <w:t>4、正常工作日内，提供早、中、晚三餐用餐服务；</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、需掌握食品安全和食堂安全的关键点与知识点，保证操作间、餐厅、餐具、炊具及工作人员卫生符合国家关于餐饮行业的卫生标准；</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、每周对菜谱编制进行调整，保证菜品质量、口味，能适应不同餐饮需求；</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、能制作美味兼具特色的地方风味小吃，满足就餐人员口味；</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、保持餐厅环境卫生整洁、人员服务礼貌热情周到；</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、根据供餐需求确定采购计划，</w:t>
            </w:r>
            <w:r>
              <w:rPr>
                <w:rFonts w:ascii="仿宋_GB2312" w:hAnsi="仿宋_GB2312" w:cs="仿宋_GB2312" w:eastAsia="仿宋_GB2312"/>
                <w:sz w:val="24"/>
              </w:rPr>
              <w:t>规范管理、生熟食品分类，</w:t>
            </w:r>
            <w:r>
              <w:rPr>
                <w:rFonts w:ascii="仿宋_GB2312" w:hAnsi="仿宋_GB2312" w:cs="仿宋_GB2312" w:eastAsia="仿宋_GB2312"/>
                <w:sz w:val="24"/>
              </w:rPr>
              <w:t>杜绝浪费现象发生</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  10、根据工作单位要求和安排，完成责任范围内的其他各项工作任务。</w:t>
            </w:r>
          </w:p>
          <w:p>
            <w:pPr>
              <w:pStyle w:val="null3"/>
              <w:ind w:firstLine="482"/>
              <w:jc w:val="left"/>
            </w:pPr>
            <w:r>
              <w:rPr>
                <w:rFonts w:ascii="仿宋_GB2312" w:hAnsi="仿宋_GB2312" w:cs="仿宋_GB2312" w:eastAsia="仿宋_GB2312"/>
                <w:sz w:val="24"/>
                <w:b/>
              </w:rPr>
              <w:t>（二）</w:t>
            </w:r>
            <w:r>
              <w:rPr>
                <w:rFonts w:ascii="仿宋_GB2312" w:hAnsi="仿宋_GB2312" w:cs="仿宋_GB2312" w:eastAsia="仿宋_GB2312"/>
                <w:sz w:val="24"/>
                <w:b/>
              </w:rPr>
              <w:t>人员配置</w:t>
            </w:r>
          </w:p>
          <w:p>
            <w:pPr>
              <w:pStyle w:val="null3"/>
              <w:ind w:firstLine="42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须配备餐厨服务人员</w:t>
            </w:r>
            <w:r>
              <w:rPr>
                <w:rFonts w:ascii="仿宋_GB2312" w:hAnsi="仿宋_GB2312" w:cs="仿宋_GB2312" w:eastAsia="仿宋_GB2312"/>
                <w:sz w:val="24"/>
              </w:rPr>
              <w:t>不少于</w:t>
            </w:r>
            <w:r>
              <w:rPr>
                <w:rFonts w:ascii="仿宋_GB2312" w:hAnsi="仿宋_GB2312" w:cs="仿宋_GB2312" w:eastAsia="仿宋_GB2312"/>
                <w:sz w:val="24"/>
              </w:rPr>
              <w:t>6</w:t>
            </w:r>
            <w:r>
              <w:rPr>
                <w:rFonts w:ascii="仿宋_GB2312" w:hAnsi="仿宋_GB2312" w:cs="仿宋_GB2312" w:eastAsia="仿宋_GB2312"/>
                <w:sz w:val="24"/>
              </w:rPr>
              <w:t>人，其中包括食堂主管</w:t>
            </w:r>
            <w:r>
              <w:rPr>
                <w:rFonts w:ascii="仿宋_GB2312" w:hAnsi="仿宋_GB2312" w:cs="仿宋_GB2312" w:eastAsia="仿宋_GB2312"/>
                <w:sz w:val="24"/>
              </w:rPr>
              <w:t>1人，炒菜师傅1人，面点大工1人，面点师1人，杂工2人。</w:t>
            </w:r>
          </w:p>
          <w:p>
            <w:pPr>
              <w:pStyle w:val="null3"/>
              <w:ind w:firstLine="420"/>
              <w:jc w:val="left"/>
            </w:pPr>
            <w:r>
              <w:rPr>
                <w:rFonts w:ascii="仿宋_GB2312" w:hAnsi="仿宋_GB2312" w:cs="仿宋_GB2312" w:eastAsia="仿宋_GB2312"/>
                <w:sz w:val="24"/>
              </w:rPr>
              <w:t>（注：</w:t>
            </w:r>
            <w:r>
              <w:rPr>
                <w:rFonts w:ascii="仿宋_GB2312" w:hAnsi="仿宋_GB2312" w:cs="仿宋_GB2312" w:eastAsia="仿宋_GB2312"/>
                <w:sz w:val="24"/>
                <w:color w:val="333333"/>
              </w:rPr>
              <w:t>食堂主管、炒菜师傅、面点师</w:t>
            </w:r>
            <w:r>
              <w:rPr>
                <w:rFonts w:ascii="仿宋_GB2312" w:hAnsi="仿宋_GB2312" w:cs="仿宋_GB2312" w:eastAsia="仿宋_GB2312"/>
                <w:sz w:val="24"/>
              </w:rPr>
              <w:t>必须为固定人员，一般情况下不得随意进行调整，如出现特殊情况需要进行人员调整的，须至少提前</w:t>
            </w:r>
            <w:r>
              <w:rPr>
                <w:rFonts w:ascii="仿宋_GB2312" w:hAnsi="仿宋_GB2312" w:cs="仿宋_GB2312" w:eastAsia="仿宋_GB2312"/>
                <w:sz w:val="24"/>
              </w:rPr>
              <w:t>2周向采购人报备，期间新更换的人员须提前1周进行试岗，确保更换人员能力水平不低于原有人员。）</w:t>
            </w:r>
          </w:p>
          <w:p>
            <w:pPr>
              <w:pStyle w:val="null3"/>
              <w:ind w:firstLine="420"/>
              <w:jc w:val="left"/>
            </w:pPr>
            <w:r>
              <w:rPr>
                <w:rFonts w:ascii="仿宋_GB2312" w:hAnsi="仿宋_GB2312" w:cs="仿宋_GB2312" w:eastAsia="仿宋_GB2312"/>
                <w:sz w:val="24"/>
              </w:rPr>
              <w:t>2</w:t>
            </w:r>
            <w:r>
              <w:rPr>
                <w:rFonts w:ascii="仿宋_GB2312" w:hAnsi="仿宋_GB2312" w:cs="仿宋_GB2312" w:eastAsia="仿宋_GB2312"/>
                <w:sz w:val="24"/>
              </w:rPr>
              <w:t>、所有人员必须按卫生部门规定进行健康体检，取得卫生防疫部门出具的健康证，必须持证上岗，</w:t>
            </w:r>
            <w:r>
              <w:rPr>
                <w:rFonts w:ascii="仿宋_GB2312" w:hAnsi="仿宋_GB2312" w:cs="仿宋_GB2312" w:eastAsia="仿宋_GB2312"/>
                <w:sz w:val="24"/>
              </w:rPr>
              <w:t>中标人</w:t>
            </w:r>
            <w:r>
              <w:rPr>
                <w:rFonts w:ascii="仿宋_GB2312" w:hAnsi="仿宋_GB2312" w:cs="仿宋_GB2312" w:eastAsia="仿宋_GB2312"/>
                <w:sz w:val="24"/>
              </w:rPr>
              <w:t>应每年组织一次健康检查，并建立员工健康档案。</w:t>
            </w:r>
            <w:r>
              <w:rPr>
                <w:rFonts w:ascii="仿宋_GB2312" w:hAnsi="仿宋_GB2312" w:cs="仿宋_GB2312" w:eastAsia="仿宋_GB2312"/>
                <w:sz w:val="24"/>
              </w:rPr>
              <w:t>采购人有权</w:t>
            </w:r>
            <w:r>
              <w:rPr>
                <w:rFonts w:ascii="仿宋_GB2312" w:hAnsi="仿宋_GB2312" w:cs="仿宋_GB2312" w:eastAsia="仿宋_GB2312"/>
                <w:sz w:val="24"/>
              </w:rPr>
              <w:t>对</w:t>
            </w:r>
            <w:r>
              <w:rPr>
                <w:rFonts w:ascii="仿宋_GB2312" w:hAnsi="仿宋_GB2312" w:cs="仿宋_GB2312" w:eastAsia="仿宋_GB2312"/>
                <w:sz w:val="24"/>
              </w:rPr>
              <w:t>中标人</w:t>
            </w:r>
            <w:r>
              <w:rPr>
                <w:rFonts w:ascii="仿宋_GB2312" w:hAnsi="仿宋_GB2312" w:cs="仿宋_GB2312" w:eastAsia="仿宋_GB2312"/>
                <w:sz w:val="24"/>
              </w:rPr>
              <w:t>从业人</w:t>
            </w:r>
            <w:r>
              <w:rPr>
                <w:rFonts w:ascii="仿宋_GB2312" w:hAnsi="仿宋_GB2312" w:cs="仿宋_GB2312" w:eastAsia="仿宋_GB2312"/>
                <w:sz w:val="24"/>
              </w:rPr>
              <w:t>员进行健康抽查。</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、工作期间，工作人员必须统一着装，并佩戴卫生防护用品。</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1、须配备餐厨服务人员不少于6人，其中包括食堂主管1人，炒菜师傅1人，面点大工1人，面点师1人，杂工2人。 （注：食堂主管、炒菜师傅、面点师必须为固定人员，一般情况下不得随意进行调整，如出现特殊情况需要进行人员调整的，须至少提前2周向采购人报备，期间新更换的人员须提前1周进行试岗，确保更换人员能力水平不低于原有人员。） 2、所有人员必须按卫生部门规定进行健康体检，取得卫生防疫部门出具的健康证，必须持证上岗，中标人应每年组织一次健康检查，并建立员工健康档案。采购人有权对中标人从业人员进行健康抽查。 3、工作期间，工作人员必须统一着装，并佩戴卫生防护用品。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本项目设备由采购人提供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1、投标时供应商无需提供纸质版响应文件。成交供应商在领取成交通知书前将纸质版响应文件3份、电子版（U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评分标准以磋商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法定代表人参加投标只须提供法定代表人身份证明书（附法定代表人身份证复印件）；被授权人参加投标只须提供法定代表人授权委托书（附法定代表人、被授权人身份证复印件）</w:t>
            </w:r>
          </w:p>
        </w:tc>
        <w:tc>
          <w:tcPr>
            <w:tcW w:type="dxa" w:w="3322"/>
          </w:tcPr>
          <w:p>
            <w:pPr>
              <w:pStyle w:val="null3"/>
            </w:pPr>
            <w:r>
              <w:rPr>
                <w:rFonts w:ascii="仿宋_GB2312" w:hAnsi="仿宋_GB2312" w:cs="仿宋_GB2312" w:eastAsia="仿宋_GB2312"/>
              </w:rPr>
              <w:t>法定代表人参加投标只须提供法定代表人身份证明书（附法定代表人身份证复印件）；被授权人参加投标只须提供法定代表人授权委托书（附法定代表人、被授权人身份证复印件）；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 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 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 xml:space="preserve"> 与营业执照一致</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其他相关资料.docx 技术部分.docx 响应文件封面 残疾人福利性单位声明函 标的清单 供应商特定资格要求.docx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供应商提供的实施方案进行评审，包含但不限于：①餐饮管理整体工作计划；②供餐模式；③成本计划措施；④政务接待措施。上述内容全面详细、条理清晰，有利于项目实施得20分。（如有缺陷或不足在此分数基础上进行扣分），以上4项中： （1）每有1项缺失或完全无法满足项目需求的扣5分； （2）每有1项内容存在缺陷或不足扣3分； （3）每有1项总体内容完备但存在部分瑕疵之处扣1分。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对供应商提供的保障方案进行评审，包含但不限于：①安全保障管理；②食材验收；③卫生管理方案。上述内容全面详细、条理清晰，有利于项目实施得15分。（如有缺陷或不足在此分数基础上进行扣分），以上3项中： （1）每有1项缺失或完全无法满足项目需求的扣5分； （2）每有1项内容存在缺陷或不足扣3分； （3）每有1项总体内容完备但存在部分瑕疵之处扣1分。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对供应商提供的管理制度进行评审，包含但不限于：①食品安全管理制度；②餐厅经营管理制度；③质量与服务管理制度；④绩效考核管理制度；⑤食材储存管理制度；⑥其他各项管理制度。上述内容全面详细、条理清晰，有利于项目实施得18分。（如有缺陷或不足在此分数基础上进行扣分），以上6项中： （1）每有1项缺失或完全无法满足项目需求的扣3分； （2）每有1项内容存在缺陷或不足扣2分； （3）每有1项总体内容完备但存在部分瑕疵之处扣1分。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突发事件应急措施</w:t>
            </w:r>
          </w:p>
        </w:tc>
        <w:tc>
          <w:tcPr>
            <w:tcW w:type="dxa" w:w="2492"/>
          </w:tcPr>
          <w:p>
            <w:pPr>
              <w:pStyle w:val="null3"/>
            </w:pPr>
            <w:r>
              <w:rPr>
                <w:rFonts w:ascii="仿宋_GB2312" w:hAnsi="仿宋_GB2312" w:cs="仿宋_GB2312" w:eastAsia="仿宋_GB2312"/>
              </w:rPr>
              <w:t>对供应商提供的突发事件应急措施的进行评审，包含但不限于：①停水、停电、停气应急预案；②人员食品过敏、中毒等应急处置；③火灾事故应急预案；④触电事故应急预案。上述内容全面详细、条理清晰，有利于项目实施得12分。（如有缺陷或不足在此分数基础上进行扣分），以上4项中： （1）每有1项缺失或完全无法满足项目需求的扣3分； （2）每有1项内容存在缺陷或不足扣2分； （3）每有1项总体内容完备但存在部分瑕疵之处扣1分。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供应商提供的服务承诺的进行评审，包含但不限于：①食品安全承诺；②消防安全承诺；③食堂环境卫生承诺；④依法用工承诺；⑤厨房设备安全运行承诺；⑥菜品保障承诺。上述内容全面详细、条理清晰，有利于项目实施得9分。（如有缺陷或不足在此分数基础上进行扣分），以上6项中： （1）每有1项缺失或完全无法满足项目需求的扣1.5分； （2）每有1项内容存在缺陷或不足扣1分； （3）每有1项总体内容完备但存在部分瑕疵之处扣0.5分。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人员构成</w:t>
            </w:r>
          </w:p>
        </w:tc>
        <w:tc>
          <w:tcPr>
            <w:tcW w:type="dxa" w:w="2492"/>
          </w:tcPr>
          <w:p>
            <w:pPr>
              <w:pStyle w:val="null3"/>
            </w:pPr>
            <w:r>
              <w:rPr>
                <w:rFonts w:ascii="仿宋_GB2312" w:hAnsi="仿宋_GB2312" w:cs="仿宋_GB2312" w:eastAsia="仿宋_GB2312"/>
              </w:rPr>
              <w:t>1.项目负责人具有一级厨师职业资格得2分；具有二级厨师职业资格得1分； 2.项目其他人员具有三级及以上职业资格得1分，每增加一人加1分，最高得3分；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合格及符合性审查合格的磋商响应文件，其磋商报价有效；将满足磋商文件要求且最后报价最低的供应商的价格作为磋商基准价，其价格分为满分（15分）；其他供应商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