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版本号：JZZB2026-100720260119001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富平县2026年生活垃圾分类第三方服务项目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JZZB2026-1007</w:t>
      </w:r>
      <w:r>
        <w:br/>
      </w:r>
      <w:r>
        <w:br/>
      </w:r>
      <w:r>
        <w:br/>
      </w:r>
    </w:p>
    <w:p>
      <w:pPr>
        <w:pStyle w:val="null3"/>
        <w:jc w:val="center"/>
        <w:outlineLvl w:val="2"/>
      </w:pPr>
      <w:r>
        <w:rPr>
          <w:rFonts w:ascii="仿宋_GB2312" w:hAnsi="仿宋_GB2312" w:cs="仿宋_GB2312" w:eastAsia="仿宋_GB2312"/>
          <w:sz w:val="28"/>
          <w:b/>
        </w:rPr>
        <w:t>富平县环境卫生管理中心</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富平县环境卫生管理中心</w:t>
      </w:r>
      <w:r>
        <w:rPr>
          <w:rFonts w:ascii="仿宋_GB2312" w:hAnsi="仿宋_GB2312" w:cs="仿宋_GB2312" w:eastAsia="仿宋_GB2312"/>
        </w:rPr>
        <w:t>委托，拟对</w:t>
      </w:r>
      <w:r>
        <w:rPr>
          <w:rFonts w:ascii="仿宋_GB2312" w:hAnsi="仿宋_GB2312" w:cs="仿宋_GB2312" w:eastAsia="仿宋_GB2312"/>
        </w:rPr>
        <w:t>富平县2026年生活垃圾分类第三方服务项目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JZZB2026-1007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富平县2026年生活垃圾分类第三方服务项目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富平县城区130个机关单位、学校、医院、示范街道、示范社区、示范小区、景区、广场、汽车站及辖区内的所有酒店、商场超市及沿街门店各个业态不同特点，设计符合实际、便于操作的个性化宣传、培训和指导方案，建立常态化跟踪指导推进模式，持续深入推进生活垃圾分类工作，确保服务期最后一个季度内各项考核标准达到采购服务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采购包1（富平县2026年生活垃圾分类第三方服务项目）：属于专门面向中小企业采购。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2、财务状况报告（任选其一）：供应商2024年度经审计的财务报告或投标截止时间前三个月内其基本开户银行出具的资信证明及账户开户许可证明材料或财政部门认可的政府采购专业担保机构开具的投标担保函。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3、税收缴纳证明：提供投标文件递交截止日前一年内已缴存的至少一个月的纳税证明或完税证明。依法免税的供应商应提供相关文件证明。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5、专业技术能力的声明：提供具有履行本合同所必需的设备和专业技术能力的声明或承诺。</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供应商信用：不得为“信用中国”网站(http://www.creditchina.gov.cn)列入“失信被执行人、重大税收违法失信主体”的供应商；不得为中国政府采购网(http://www.ccgp.gov.cn)“政府采购严重违法失信行为记录名单”中的供应商（以开标当天代理机构查询结果为准）。</w:t>
      </w:r>
    </w:p>
    <w:p>
      <w:pPr>
        <w:pStyle w:val="null3"/>
      </w:pPr>
      <w:r>
        <w:rPr>
          <w:rFonts w:ascii="仿宋_GB2312" w:hAnsi="仿宋_GB2312" w:cs="仿宋_GB2312" w:eastAsia="仿宋_GB2312"/>
        </w:rPr>
        <w:t>8、控股管理关系：提供直接控股和管理关系说明。若与其他投标人存在单位负责人为同一人或者存在直接控股、管理关系的，则投标无效。</w:t>
      </w:r>
    </w:p>
    <w:p>
      <w:pPr>
        <w:pStyle w:val="null3"/>
      </w:pPr>
      <w:r>
        <w:rPr>
          <w:rFonts w:ascii="仿宋_GB2312" w:hAnsi="仿宋_GB2312" w:cs="仿宋_GB2312" w:eastAsia="仿宋_GB2312"/>
        </w:rPr>
        <w:t>9、法定代表人授权书：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富平县环境管理中心（本级）经办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0913-8203233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18302930046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富平县环境卫生管理中心</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联系电话：18302930046</w:t>
      </w:r>
    </w:p>
    <w:p>
      <w:pPr>
        <w:pStyle w:val="null3"/>
      </w:pPr>
      <w:r>
        <w:rPr>
          <w:rFonts w:ascii="仿宋_GB2312" w:hAnsi="仿宋_GB2312" w:cs="仿宋_GB2312" w:eastAsia="仿宋_GB2312"/>
        </w:rPr>
        <w:t>地址：陕西省西安市碑林区更新街13号铭爵大厦7楼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富平县城区130个机关单位、学校、医院、示范街道、示范社区、示范小区、景区、广场、汽车站及辖区内的所有酒店、商场超市及沿街门店各个业态不同特点，设计符合实际、便于操作的个性化宣传、培训和指导方案，建立常态化跟踪指导推进模式，持续深入推进生活垃圾分类工作，确保服务期最后一个季度内各项考核标准达到采购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富平县2026年生活垃圾分类第三方服务项目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标的名称：富平县2026年生活垃圾分类第三方服务项目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left"/>
            </w:pPr>
            <w:r>
              <w:rPr>
                <w:rFonts w:ascii="仿宋_GB2312" w:hAnsi="仿宋_GB2312" w:cs="仿宋_GB2312" w:eastAsia="仿宋_GB2312"/>
                <w:sz w:val="22"/>
                <w:b/>
                <w:color w:val="000000"/>
              </w:rPr>
              <w:t>一、服务范围及内容</w:t>
            </w:r>
          </w:p>
          <w:p>
            <w:pPr>
              <w:pStyle w:val="null3"/>
              <w:ind w:firstLine="440"/>
              <w:jc w:val="left"/>
            </w:pPr>
            <w:r>
              <w:rPr>
                <w:rFonts w:ascii="仿宋_GB2312" w:hAnsi="仿宋_GB2312" w:cs="仿宋_GB2312" w:eastAsia="仿宋_GB2312"/>
                <w:sz w:val="22"/>
                <w:color w:val="000000"/>
              </w:rPr>
              <w:t>富平县已建立试点项目的（</w:t>
            </w:r>
            <w:r>
              <w:rPr>
                <w:rFonts w:ascii="仿宋_GB2312" w:hAnsi="仿宋_GB2312" w:cs="仿宋_GB2312" w:eastAsia="仿宋_GB2312"/>
                <w:sz w:val="22"/>
                <w:color w:val="000000"/>
              </w:rPr>
              <w:t>130）家单位包括（43）个机关单位、（25）个学校、（23）个小区、（25</w:t>
            </w:r>
            <w:r>
              <w:rPr>
                <w:rFonts w:ascii="仿宋_GB2312" w:hAnsi="仿宋_GB2312" w:cs="仿宋_GB2312" w:eastAsia="仿宋_GB2312"/>
                <w:sz w:val="22"/>
                <w:color w:val="000000"/>
              </w:rPr>
              <w:t>）条示范街、（</w:t>
            </w:r>
            <w:r>
              <w:rPr>
                <w:rFonts w:ascii="仿宋_GB2312" w:hAnsi="仿宋_GB2312" w:cs="仿宋_GB2312" w:eastAsia="仿宋_GB2312"/>
                <w:sz w:val="22"/>
                <w:color w:val="000000"/>
              </w:rPr>
              <w:t>3）个公园景区、（9）个医院、（1）个广场，（1）个示范社区及县城内其他有生活垃圾分类需求的业态</w:t>
            </w:r>
            <w:r>
              <w:rPr>
                <w:rFonts w:ascii="仿宋_GB2312" w:hAnsi="仿宋_GB2312" w:cs="仿宋_GB2312" w:eastAsia="仿宋_GB2312"/>
                <w:sz w:val="22"/>
                <w:color w:val="000000"/>
              </w:rPr>
              <w:t>管理</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内容包括：</w:t>
            </w:r>
            <w:r>
              <w:rPr>
                <w:rFonts w:ascii="仿宋_GB2312" w:hAnsi="仿宋_GB2312" w:cs="仿宋_GB2312" w:eastAsia="仿宋_GB2312"/>
                <w:sz w:val="22"/>
                <w:color w:val="000000"/>
              </w:rPr>
              <w:t>对</w:t>
            </w:r>
            <w:r>
              <w:rPr>
                <w:rFonts w:ascii="仿宋_GB2312" w:hAnsi="仿宋_GB2312" w:cs="仿宋_GB2312" w:eastAsia="仿宋_GB2312"/>
                <w:sz w:val="22"/>
                <w:color w:val="000000"/>
              </w:rPr>
              <w:t>（</w:t>
            </w:r>
            <w:r>
              <w:rPr>
                <w:rFonts w:ascii="仿宋_GB2312" w:hAnsi="仿宋_GB2312" w:cs="仿宋_GB2312" w:eastAsia="仿宋_GB2312"/>
                <w:sz w:val="22"/>
                <w:color w:val="000000"/>
              </w:rPr>
              <w:t>130</w:t>
            </w:r>
            <w:r>
              <w:rPr>
                <w:rFonts w:ascii="仿宋_GB2312" w:hAnsi="仿宋_GB2312" w:cs="仿宋_GB2312" w:eastAsia="仿宋_GB2312"/>
                <w:sz w:val="22"/>
                <w:color w:val="000000"/>
              </w:rPr>
              <w:t>）家试点项目生活垃圾分类后期服务运营管理；</w:t>
            </w:r>
            <w:r>
              <w:rPr>
                <w:rFonts w:ascii="仿宋_GB2312" w:hAnsi="仿宋_GB2312" w:cs="仿宋_GB2312" w:eastAsia="仿宋_GB2312"/>
                <w:sz w:val="22"/>
                <w:color w:val="000000"/>
              </w:rPr>
              <w:t>对</w:t>
            </w:r>
            <w:r>
              <w:rPr>
                <w:rFonts w:ascii="仿宋_GB2312" w:hAnsi="仿宋_GB2312" w:cs="仿宋_GB2312" w:eastAsia="仿宋_GB2312"/>
                <w:sz w:val="22"/>
                <w:color w:val="000000"/>
              </w:rPr>
              <w:t>富平县城区内各业态单位生活垃圾分类工作给予方案设计、专业指导、培训宣传、活动策划、媒体推广、督导检查、省市县互看互学专业接待；</w:t>
            </w:r>
            <w:r>
              <w:rPr>
                <w:rFonts w:ascii="仿宋_GB2312" w:hAnsi="仿宋_GB2312" w:cs="仿宋_GB2312" w:eastAsia="仿宋_GB2312"/>
                <w:sz w:val="22"/>
                <w:color w:val="000000"/>
              </w:rPr>
              <w:t>对</w:t>
            </w:r>
            <w:r>
              <w:rPr>
                <w:rFonts w:ascii="仿宋_GB2312" w:hAnsi="仿宋_GB2312" w:cs="仿宋_GB2312" w:eastAsia="仿宋_GB2312"/>
                <w:sz w:val="22"/>
                <w:color w:val="000000"/>
              </w:rPr>
              <w:t>智能化</w:t>
            </w:r>
            <w:r>
              <w:rPr>
                <w:rFonts w:ascii="仿宋_GB2312" w:hAnsi="仿宋_GB2312" w:cs="仿宋_GB2312" w:eastAsia="仿宋_GB2312"/>
                <w:sz w:val="22"/>
                <w:color w:val="000000"/>
              </w:rPr>
              <w:t>“尚官坊、秦正公馆”小区运营维护；对富平县省级生活垃圾分类示范县每季度评估给予技术服务、提交评估资料；对富平县生活垃圾分类</w:t>
            </w:r>
            <w:r>
              <w:rPr>
                <w:rFonts w:ascii="仿宋_GB2312" w:hAnsi="仿宋_GB2312" w:cs="仿宋_GB2312" w:eastAsia="仿宋_GB2312"/>
                <w:sz w:val="22"/>
                <w:color w:val="000000"/>
              </w:rPr>
              <w:t>现有及服务期内新增的</w:t>
            </w:r>
            <w:r>
              <w:rPr>
                <w:rFonts w:ascii="仿宋_GB2312" w:hAnsi="仿宋_GB2312" w:cs="仿宋_GB2312" w:eastAsia="仿宋_GB2312"/>
                <w:sz w:val="22"/>
                <w:color w:val="000000"/>
              </w:rPr>
              <w:t>示范镇（村）工作开展给予专业指导、培训</w:t>
            </w:r>
            <w:r>
              <w:rPr>
                <w:rFonts w:ascii="仿宋_GB2312" w:hAnsi="仿宋_GB2312" w:cs="仿宋_GB2312" w:eastAsia="仿宋_GB2312"/>
                <w:sz w:val="22"/>
                <w:color w:val="000000"/>
              </w:rPr>
              <w:t>≥2次/村/年</w:t>
            </w:r>
            <w:r>
              <w:rPr>
                <w:rFonts w:ascii="仿宋_GB2312" w:hAnsi="仿宋_GB2312" w:cs="仿宋_GB2312" w:eastAsia="仿宋_GB2312"/>
                <w:sz w:val="22"/>
                <w:color w:val="000000"/>
              </w:rPr>
              <w:t>。</w:t>
            </w:r>
          </w:p>
          <w:p>
            <w:pPr>
              <w:pStyle w:val="null3"/>
              <w:ind w:firstLine="442"/>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服务期</w:t>
            </w:r>
          </w:p>
          <w:p>
            <w:pPr>
              <w:pStyle w:val="null3"/>
              <w:ind w:firstLine="440"/>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日至</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2"/>
                <w:color w:val="000000"/>
              </w:rPr>
              <w:t>日）</w:t>
            </w:r>
          </w:p>
          <w:p>
            <w:pPr>
              <w:pStyle w:val="null3"/>
              <w:ind w:firstLine="442"/>
              <w:jc w:val="left"/>
            </w:pP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服务</w:t>
            </w:r>
            <w:r>
              <w:rPr>
                <w:rFonts w:ascii="仿宋_GB2312" w:hAnsi="仿宋_GB2312" w:cs="仿宋_GB2312" w:eastAsia="仿宋_GB2312"/>
                <w:sz w:val="22"/>
                <w:b/>
                <w:color w:val="000000"/>
              </w:rPr>
              <w:t>要求</w:t>
            </w:r>
          </w:p>
          <w:p>
            <w:pPr>
              <w:pStyle w:val="null3"/>
              <w:ind w:firstLine="491"/>
              <w:jc w:val="both"/>
            </w:pPr>
            <w:r>
              <w:rPr>
                <w:rFonts w:ascii="仿宋_GB2312" w:hAnsi="仿宋_GB2312" w:cs="仿宋_GB2312" w:eastAsia="仿宋_GB2312"/>
                <w:sz w:val="22"/>
                <w:color w:val="000000"/>
              </w:rPr>
              <w:t>根据富平县城区</w:t>
            </w:r>
            <w:r>
              <w:rPr>
                <w:rFonts w:ascii="仿宋_GB2312" w:hAnsi="仿宋_GB2312" w:cs="仿宋_GB2312" w:eastAsia="仿宋_GB2312"/>
                <w:sz w:val="22"/>
                <w:color w:val="000000"/>
              </w:rPr>
              <w:t>130个机关单位、学校、医院、示范街道、示范社区、示范小区、景区、广场、</w:t>
            </w:r>
            <w:r>
              <w:rPr>
                <w:rFonts w:ascii="仿宋_GB2312" w:hAnsi="仿宋_GB2312" w:cs="仿宋_GB2312" w:eastAsia="仿宋_GB2312"/>
                <w:sz w:val="22"/>
                <w:color w:val="000000"/>
              </w:rPr>
              <w:t>汽车站及辖区内的所有酒店、商场超市及沿街门店</w:t>
            </w:r>
            <w:r>
              <w:rPr>
                <w:rFonts w:ascii="仿宋_GB2312" w:hAnsi="仿宋_GB2312" w:cs="仿宋_GB2312" w:eastAsia="仿宋_GB2312"/>
                <w:sz w:val="22"/>
                <w:color w:val="000000"/>
              </w:rPr>
              <w:t>各个业态不同特点，设计符合实际、便于操作的个性化宣传、培训和指导方案，建立常态化跟踪指导推进模式，持续深入推进生活垃圾分类工作，确保服务期最后一个季度内各项考核标准达到采购服务要求。</w:t>
            </w:r>
          </w:p>
          <w:p>
            <w:pPr>
              <w:pStyle w:val="null3"/>
              <w:ind w:firstLine="491"/>
              <w:jc w:val="both"/>
            </w:pPr>
            <w:r>
              <w:rPr>
                <w:rFonts w:ascii="仿宋_GB2312" w:hAnsi="仿宋_GB2312" w:cs="仿宋_GB2312" w:eastAsia="仿宋_GB2312"/>
                <w:sz w:val="22"/>
                <w:color w:val="000000"/>
              </w:rPr>
              <w:t>垃圾分类知识培训每年</w:t>
            </w:r>
            <w:r>
              <w:rPr>
                <w:rFonts w:ascii="仿宋_GB2312" w:hAnsi="仿宋_GB2312" w:cs="仿宋_GB2312" w:eastAsia="仿宋_GB2312"/>
                <w:sz w:val="22"/>
                <w:color w:val="000000"/>
              </w:rPr>
              <w:t>≥</w:t>
            </w:r>
            <w:r>
              <w:rPr>
                <w:rFonts w:ascii="仿宋_GB2312" w:hAnsi="仿宋_GB2312" w:cs="仿宋_GB2312" w:eastAsia="仿宋_GB2312"/>
                <w:sz w:val="22"/>
                <w:color w:val="000000"/>
              </w:rPr>
              <w:t>200场，每场</w:t>
            </w:r>
            <w:r>
              <w:rPr>
                <w:rFonts w:ascii="仿宋_GB2312" w:hAnsi="仿宋_GB2312" w:cs="仿宋_GB2312" w:eastAsia="仿宋_GB2312"/>
                <w:sz w:val="22"/>
                <w:color w:val="000000"/>
              </w:rPr>
              <w:t>≥</w:t>
            </w:r>
            <w:r>
              <w:rPr>
                <w:rFonts w:ascii="仿宋_GB2312" w:hAnsi="仿宋_GB2312" w:cs="仿宋_GB2312" w:eastAsia="仿宋_GB2312"/>
                <w:sz w:val="22"/>
                <w:color w:val="000000"/>
              </w:rPr>
              <w:t>30分钟，每场受训人数</w:t>
            </w:r>
            <w:r>
              <w:rPr>
                <w:rFonts w:ascii="仿宋_GB2312" w:hAnsi="仿宋_GB2312" w:cs="仿宋_GB2312" w:eastAsia="仿宋_GB2312"/>
                <w:sz w:val="22"/>
                <w:color w:val="000000"/>
              </w:rPr>
              <w:t>≥10</w:t>
            </w:r>
            <w:r>
              <w:rPr>
                <w:rFonts w:ascii="仿宋_GB2312" w:hAnsi="仿宋_GB2312" w:cs="仿宋_GB2312" w:eastAsia="仿宋_GB2312"/>
                <w:sz w:val="22"/>
                <w:color w:val="000000"/>
              </w:rPr>
              <w:t>人，并有相应资料记录台账；主题宣传活动：结合富平县实际情况制定主题宣传活动</w:t>
            </w:r>
            <w:r>
              <w:rPr>
                <w:rFonts w:ascii="仿宋_GB2312" w:hAnsi="仿宋_GB2312" w:cs="仿宋_GB2312" w:eastAsia="仿宋_GB2312"/>
                <w:sz w:val="22"/>
                <w:color w:val="000000"/>
              </w:rPr>
              <w:t>；</w:t>
            </w:r>
            <w:r>
              <w:rPr>
                <w:rFonts w:ascii="仿宋_GB2312" w:hAnsi="仿宋_GB2312" w:cs="仿宋_GB2312" w:eastAsia="仿宋_GB2312"/>
                <w:sz w:val="22"/>
                <w:color w:val="000000"/>
              </w:rPr>
              <w:t>中小型活动</w:t>
            </w:r>
            <w:r>
              <w:rPr>
                <w:rFonts w:ascii="仿宋_GB2312" w:hAnsi="仿宋_GB2312" w:cs="仿宋_GB2312" w:eastAsia="仿宋_GB2312"/>
                <w:sz w:val="22"/>
                <w:color w:val="000000"/>
              </w:rPr>
              <w:t>≥68</w:t>
            </w:r>
            <w:r>
              <w:rPr>
                <w:rFonts w:ascii="仿宋_GB2312" w:hAnsi="仿宋_GB2312" w:cs="仿宋_GB2312" w:eastAsia="仿宋_GB2312"/>
                <w:sz w:val="22"/>
                <w:color w:val="000000"/>
              </w:rPr>
              <w:t>场</w:t>
            </w:r>
            <w:r>
              <w:rPr>
                <w:rFonts w:ascii="仿宋_GB2312" w:hAnsi="仿宋_GB2312" w:cs="仿宋_GB2312" w:eastAsia="仿宋_GB2312"/>
                <w:sz w:val="22"/>
                <w:color w:val="000000"/>
              </w:rPr>
              <w:t>/年，</w:t>
            </w:r>
            <w:r>
              <w:rPr>
                <w:rFonts w:ascii="仿宋_GB2312" w:hAnsi="仿宋_GB2312" w:cs="仿宋_GB2312" w:eastAsia="仿宋_GB2312"/>
                <w:sz w:val="22"/>
                <w:color w:val="000000"/>
              </w:rPr>
              <w:t>中型活动人数</w:t>
            </w:r>
            <w:r>
              <w:rPr>
                <w:rFonts w:ascii="仿宋_GB2312" w:hAnsi="仿宋_GB2312" w:cs="仿宋_GB2312" w:eastAsia="仿宋_GB2312"/>
                <w:sz w:val="22"/>
                <w:color w:val="000000"/>
              </w:rPr>
              <w:t>≥100、小型活动人数≥50，</w:t>
            </w:r>
            <w:r>
              <w:rPr>
                <w:rFonts w:ascii="仿宋_GB2312" w:hAnsi="仿宋_GB2312" w:cs="仿宋_GB2312" w:eastAsia="仿宋_GB2312"/>
                <w:sz w:val="22"/>
                <w:color w:val="000000"/>
              </w:rPr>
              <w:t>每场</w:t>
            </w:r>
            <w:r>
              <w:rPr>
                <w:rFonts w:ascii="仿宋_GB2312" w:hAnsi="仿宋_GB2312" w:cs="仿宋_GB2312" w:eastAsia="仿宋_GB2312"/>
                <w:sz w:val="22"/>
                <w:color w:val="000000"/>
              </w:rPr>
              <w:t>≥</w:t>
            </w:r>
            <w:r>
              <w:rPr>
                <w:rFonts w:ascii="仿宋_GB2312" w:hAnsi="仿宋_GB2312" w:cs="仿宋_GB2312" w:eastAsia="仿宋_GB2312"/>
                <w:sz w:val="22"/>
                <w:color w:val="000000"/>
              </w:rPr>
              <w:t>90分钟</w:t>
            </w:r>
            <w:r>
              <w:rPr>
                <w:rFonts w:ascii="仿宋_GB2312" w:hAnsi="仿宋_GB2312" w:cs="仿宋_GB2312" w:eastAsia="仿宋_GB2312"/>
                <w:sz w:val="22"/>
                <w:color w:val="000000"/>
              </w:rPr>
              <w:t>；</w:t>
            </w:r>
            <w:r>
              <w:rPr>
                <w:rFonts w:ascii="仿宋_GB2312" w:hAnsi="仿宋_GB2312" w:cs="仿宋_GB2312" w:eastAsia="仿宋_GB2312"/>
                <w:sz w:val="22"/>
                <w:color w:val="000000"/>
              </w:rPr>
              <w:t>咨询台</w:t>
            </w:r>
            <w:r>
              <w:rPr>
                <w:rFonts w:ascii="仿宋_GB2312" w:hAnsi="仿宋_GB2312" w:cs="仿宋_GB2312" w:eastAsia="仿宋_GB2312"/>
                <w:sz w:val="22"/>
                <w:color w:val="000000"/>
              </w:rPr>
              <w:t>≥</w:t>
            </w:r>
            <w:r>
              <w:rPr>
                <w:rFonts w:ascii="仿宋_GB2312" w:hAnsi="仿宋_GB2312" w:cs="仿宋_GB2312" w:eastAsia="仿宋_GB2312"/>
                <w:sz w:val="22"/>
                <w:color w:val="000000"/>
              </w:rPr>
              <w:t>260场/年，并有相应的资料台账记录。</w:t>
            </w:r>
          </w:p>
          <w:p>
            <w:pPr>
              <w:pStyle w:val="null3"/>
              <w:ind w:firstLine="491"/>
              <w:jc w:val="both"/>
            </w:pPr>
            <w:r>
              <w:rPr>
                <w:rFonts w:ascii="仿宋_GB2312" w:hAnsi="仿宋_GB2312" w:cs="仿宋_GB2312" w:eastAsia="仿宋_GB2312"/>
                <w:sz w:val="22"/>
                <w:color w:val="000000"/>
              </w:rPr>
              <w:t>每周检查督导小区、学校、单位的覆盖率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90%，并有记录台账。</w:t>
            </w:r>
            <w:r>
              <w:rPr>
                <w:rFonts w:ascii="仿宋_GB2312" w:hAnsi="仿宋_GB2312" w:cs="仿宋_GB2312" w:eastAsia="仿宋_GB2312"/>
                <w:sz w:val="22"/>
                <w:color w:val="000000"/>
              </w:rPr>
              <w:t>示范单位</w:t>
            </w:r>
            <w:r>
              <w:rPr>
                <w:rFonts w:ascii="仿宋_GB2312" w:hAnsi="仿宋_GB2312" w:cs="仿宋_GB2312" w:eastAsia="仿宋_GB2312"/>
                <w:sz w:val="22"/>
                <w:color w:val="000000"/>
              </w:rPr>
              <w:t>民众满意度调查</w:t>
            </w:r>
            <w:r>
              <w:rPr>
                <w:rFonts w:ascii="仿宋_GB2312" w:hAnsi="仿宋_GB2312" w:cs="仿宋_GB2312" w:eastAsia="仿宋_GB2312"/>
                <w:sz w:val="22"/>
                <w:color w:val="000000"/>
              </w:rPr>
              <w:t>≥</w:t>
            </w:r>
            <w:r>
              <w:rPr>
                <w:rFonts w:ascii="仿宋_GB2312" w:hAnsi="仿宋_GB2312" w:cs="仿宋_GB2312" w:eastAsia="仿宋_GB2312"/>
                <w:sz w:val="22"/>
                <w:color w:val="000000"/>
              </w:rPr>
              <w:t>85%，并有记录</w:t>
            </w:r>
            <w:r>
              <w:rPr>
                <w:rFonts w:ascii="仿宋_GB2312" w:hAnsi="仿宋_GB2312" w:cs="仿宋_GB2312" w:eastAsia="仿宋_GB2312"/>
                <w:sz w:val="22"/>
                <w:color w:val="000000"/>
              </w:rPr>
              <w:t>，调查问卷</w:t>
            </w:r>
            <w:r>
              <w:rPr>
                <w:rFonts w:ascii="仿宋_GB2312" w:hAnsi="仿宋_GB2312" w:cs="仿宋_GB2312" w:eastAsia="仿宋_GB2312"/>
                <w:sz w:val="22"/>
                <w:color w:val="000000"/>
              </w:rPr>
              <w:t>≥1000份</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（一）宣传培训要求</w:t>
            </w:r>
          </w:p>
          <w:p>
            <w:pPr>
              <w:pStyle w:val="null3"/>
              <w:ind w:firstLine="442"/>
              <w:jc w:val="left"/>
            </w:pPr>
            <w:r>
              <w:rPr>
                <w:rFonts w:ascii="仿宋_GB2312" w:hAnsi="仿宋_GB2312" w:cs="仿宋_GB2312" w:eastAsia="仿宋_GB2312"/>
                <w:sz w:val="22"/>
                <w:b/>
                <w:color w:val="000000"/>
              </w:rPr>
              <w:t>1.常态化宣传：</w:t>
            </w:r>
          </w:p>
          <w:p>
            <w:pPr>
              <w:pStyle w:val="null3"/>
              <w:ind w:firstLine="440"/>
              <w:jc w:val="left"/>
            </w:pPr>
            <w:r>
              <w:rPr>
                <w:rFonts w:ascii="仿宋_GB2312" w:hAnsi="仿宋_GB2312" w:cs="仿宋_GB2312" w:eastAsia="仿宋_GB2312"/>
                <w:sz w:val="22"/>
                <w:color w:val="000000"/>
              </w:rPr>
              <w:t>①对公共机构、示范街、酒店、商场、公园广场、医院、学校、景区、小区等，开展多样化宣传及移动式咨询，多维度引导群众了解垃圾分类意义；</w:t>
            </w:r>
          </w:p>
          <w:p>
            <w:pPr>
              <w:pStyle w:val="null3"/>
              <w:ind w:firstLine="440"/>
              <w:jc w:val="left"/>
            </w:pPr>
            <w:r>
              <w:rPr>
                <w:rFonts w:ascii="仿宋_GB2312" w:hAnsi="仿宋_GB2312" w:cs="仿宋_GB2312" w:eastAsia="仿宋_GB2312"/>
                <w:sz w:val="22"/>
                <w:color w:val="000000"/>
              </w:rPr>
              <w:t>②对公共机构、学校、医院、小区等重点场所，组织形式多样的垃圾分类宣传教育活动，广泛动员群众主动参与，推动垃圾分类成为社会新风尚。</w:t>
            </w:r>
          </w:p>
          <w:p>
            <w:pPr>
              <w:pStyle w:val="null3"/>
              <w:ind w:firstLine="440"/>
              <w:jc w:val="left"/>
            </w:pPr>
            <w:r>
              <w:rPr>
                <w:rFonts w:ascii="仿宋_GB2312" w:hAnsi="仿宋_GB2312" w:cs="仿宋_GB2312" w:eastAsia="仿宋_GB2312"/>
                <w:sz w:val="22"/>
                <w:color w:val="000000"/>
              </w:rPr>
              <w:t>③</w:t>
            </w:r>
            <w:r>
              <w:rPr>
                <w:rFonts w:ascii="仿宋_GB2312" w:hAnsi="仿宋_GB2312" w:cs="仿宋_GB2312" w:eastAsia="仿宋_GB2312"/>
                <w:sz w:val="22"/>
                <w:color w:val="000000"/>
              </w:rPr>
              <w:t>在</w:t>
            </w:r>
            <w:r>
              <w:rPr>
                <w:rFonts w:ascii="仿宋_GB2312" w:hAnsi="仿宋_GB2312" w:cs="仿宋_GB2312" w:eastAsia="仿宋_GB2312"/>
                <w:sz w:val="22"/>
                <w:color w:val="000000"/>
              </w:rPr>
              <w:t>公共机构、学校、医院、商超、酒店、出租车、公交车电子屏</w:t>
            </w:r>
            <w:r>
              <w:rPr>
                <w:rFonts w:ascii="仿宋_GB2312" w:hAnsi="仿宋_GB2312" w:cs="仿宋_GB2312" w:eastAsia="仿宋_GB2312"/>
                <w:sz w:val="22"/>
                <w:color w:val="000000"/>
              </w:rPr>
              <w:t>等场所</w:t>
            </w:r>
            <w:r>
              <w:rPr>
                <w:rFonts w:ascii="仿宋_GB2312" w:hAnsi="仿宋_GB2312" w:cs="仿宋_GB2312" w:eastAsia="仿宋_GB2312"/>
                <w:sz w:val="22"/>
                <w:color w:val="000000"/>
              </w:rPr>
              <w:t>、</w:t>
            </w:r>
            <w:r>
              <w:rPr>
                <w:rFonts w:ascii="仿宋_GB2312" w:hAnsi="仿宋_GB2312" w:cs="仿宋_GB2312" w:eastAsia="仿宋_GB2312"/>
                <w:sz w:val="22"/>
                <w:color w:val="000000"/>
              </w:rPr>
              <w:t>经采购人审核每季度</w:t>
            </w:r>
            <w:r>
              <w:rPr>
                <w:rFonts w:ascii="仿宋_GB2312" w:hAnsi="仿宋_GB2312" w:cs="仿宋_GB2312" w:eastAsia="仿宋_GB2312"/>
                <w:sz w:val="22"/>
                <w:color w:val="000000"/>
              </w:rPr>
              <w:t>视频播放垃圾分类公益宣传。</w:t>
            </w:r>
          </w:p>
          <w:p>
            <w:pPr>
              <w:pStyle w:val="null3"/>
              <w:ind w:firstLine="440"/>
              <w:jc w:val="left"/>
            </w:pPr>
            <w:r>
              <w:rPr>
                <w:rFonts w:ascii="仿宋_GB2312" w:hAnsi="仿宋_GB2312" w:cs="仿宋_GB2312" w:eastAsia="仿宋_GB2312"/>
                <w:sz w:val="22"/>
                <w:color w:val="000000"/>
              </w:rPr>
              <w:t>④电视台不定期播放垃圾分类视频广告或公益视频，对突出的活动及培训进行新闻媒体、公众号、抖音等线上宣传。</w:t>
            </w:r>
          </w:p>
          <w:p>
            <w:pPr>
              <w:pStyle w:val="null3"/>
              <w:ind w:firstLine="442"/>
              <w:jc w:val="left"/>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主题宣传：</w:t>
            </w:r>
          </w:p>
          <w:p>
            <w:pPr>
              <w:pStyle w:val="null3"/>
              <w:ind w:firstLine="440"/>
              <w:jc w:val="left"/>
            </w:pPr>
            <w:r>
              <w:rPr>
                <w:rFonts w:ascii="仿宋_GB2312" w:hAnsi="仿宋_GB2312" w:cs="仿宋_GB2312" w:eastAsia="仿宋_GB2312"/>
                <w:sz w:val="22"/>
                <w:color w:val="000000"/>
              </w:rPr>
              <w:t>①抓好</w:t>
            </w:r>
            <w:r>
              <w:rPr>
                <w:rFonts w:ascii="仿宋_GB2312" w:hAnsi="仿宋_GB2312" w:cs="仿宋_GB2312" w:eastAsia="仿宋_GB2312"/>
                <w:sz w:val="22"/>
                <w:color w:val="000000"/>
              </w:rPr>
              <w:t>全国城市生活垃圾分类</w:t>
            </w:r>
            <w:r>
              <w:rPr>
                <w:rFonts w:ascii="仿宋_GB2312" w:hAnsi="仿宋_GB2312" w:cs="仿宋_GB2312" w:eastAsia="仿宋_GB2312"/>
                <w:sz w:val="22"/>
                <w:color w:val="000000"/>
              </w:rPr>
              <w:t>宣传周活动。围绕</w:t>
            </w:r>
            <w:r>
              <w:rPr>
                <w:rFonts w:ascii="仿宋_GB2312" w:hAnsi="仿宋_GB2312" w:cs="仿宋_GB2312" w:eastAsia="仿宋_GB2312"/>
                <w:sz w:val="22"/>
                <w:color w:val="000000"/>
              </w:rPr>
              <w:t>“垃圾分类”主题，开展专题活动，营造“垃圾分类就是新时尚”浓厚氛围。</w:t>
            </w:r>
          </w:p>
          <w:p>
            <w:pPr>
              <w:pStyle w:val="null3"/>
              <w:ind w:firstLine="440"/>
              <w:jc w:val="left"/>
            </w:pPr>
            <w:r>
              <w:rPr>
                <w:rFonts w:ascii="仿宋_GB2312" w:hAnsi="仿宋_GB2312" w:cs="仿宋_GB2312" w:eastAsia="仿宋_GB2312"/>
                <w:sz w:val="22"/>
                <w:color w:val="000000"/>
              </w:rPr>
              <w:t>②强化主题宣传。结合富平县实际制定专项宣传方案，聚焦垃圾分类核心意义与实施流程，紧扣“绿水青山”发展目标，通过多样化系列宣传活动全方位普及相关知识，确保市民垃圾分类知晓率显著提升。其中宣传活动</w:t>
            </w:r>
            <w:r>
              <w:rPr>
                <w:rFonts w:ascii="仿宋_GB2312" w:hAnsi="仿宋_GB2312" w:cs="仿宋_GB2312" w:eastAsia="仿宋_GB2312"/>
                <w:sz w:val="22"/>
                <w:color w:val="000000"/>
              </w:rPr>
              <w:t>≥48/</w:t>
            </w:r>
            <w:r>
              <w:rPr>
                <w:rFonts w:ascii="仿宋_GB2312" w:hAnsi="仿宋_GB2312" w:cs="仿宋_GB2312" w:eastAsia="仿宋_GB2312"/>
                <w:sz w:val="22"/>
                <w:color w:val="000000"/>
              </w:rPr>
              <w:t>场，</w:t>
            </w:r>
            <w:r>
              <w:rPr>
                <w:rFonts w:ascii="仿宋_GB2312" w:hAnsi="仿宋_GB2312" w:cs="仿宋_GB2312" w:eastAsia="仿宋_GB2312"/>
                <w:sz w:val="22"/>
                <w:color w:val="000000"/>
              </w:rPr>
              <w:t>每场人数</w:t>
            </w:r>
            <w:r>
              <w:rPr>
                <w:rFonts w:ascii="仿宋_GB2312" w:hAnsi="仿宋_GB2312" w:cs="仿宋_GB2312" w:eastAsia="仿宋_GB2312"/>
                <w:sz w:val="22"/>
                <w:color w:val="000000"/>
              </w:rPr>
              <w:t>≥30人，</w:t>
            </w:r>
            <w:r>
              <w:rPr>
                <w:rFonts w:ascii="仿宋_GB2312" w:hAnsi="仿宋_GB2312" w:cs="仿宋_GB2312" w:eastAsia="仿宋_GB2312"/>
                <w:sz w:val="22"/>
                <w:color w:val="000000"/>
              </w:rPr>
              <w:t>并同步建立完整资料台账。</w:t>
            </w:r>
          </w:p>
          <w:p>
            <w:pPr>
              <w:pStyle w:val="null3"/>
              <w:ind w:firstLine="440"/>
              <w:jc w:val="left"/>
            </w:pPr>
            <w:r>
              <w:rPr>
                <w:rFonts w:ascii="仿宋_GB2312" w:hAnsi="仿宋_GB2312" w:cs="仿宋_GB2312" w:eastAsia="仿宋_GB2312"/>
                <w:sz w:val="22"/>
                <w:color w:val="000000"/>
              </w:rPr>
              <w:t>③开展“七进”活动。定期开展“七进”（进单位、进学校、进医院、进小区、进景区、进街区、进商超）宣传，全年对城区各业态宣传培训达到全覆盖。</w:t>
            </w:r>
          </w:p>
          <w:p>
            <w:pPr>
              <w:pStyle w:val="null3"/>
              <w:numPr>
                <w:ilvl w:val="0"/>
                <w:numId w:val="1"/>
              </w:numPr>
              <w:jc w:val="left"/>
            </w:pPr>
            <w:r>
              <w:rPr>
                <w:rFonts w:ascii="仿宋_GB2312" w:hAnsi="仿宋_GB2312" w:cs="仿宋_GB2312" w:eastAsia="仿宋_GB2312"/>
                <w:sz w:val="22"/>
                <w:b/>
                <w:color w:val="000000"/>
              </w:rPr>
              <w:t>常态化服务要求：</w:t>
            </w:r>
          </w:p>
          <w:p>
            <w:pPr>
              <w:pStyle w:val="null3"/>
              <w:ind w:firstLine="440"/>
              <w:jc w:val="left"/>
            </w:pPr>
            <w:r>
              <w:rPr>
                <w:rFonts w:ascii="仿宋_GB2312" w:hAnsi="仿宋_GB2312" w:cs="仿宋_GB2312" w:eastAsia="仿宋_GB2312"/>
                <w:sz w:val="22"/>
                <w:color w:val="000000"/>
              </w:rPr>
              <w:t>一是定期维护、更新宣传栏（牌）内容，其中宣传内容包括但不限于垃圾分类投放指南、基础知识、管理部门监督电话、责任人等内容。</w:t>
            </w:r>
          </w:p>
          <w:p>
            <w:pPr>
              <w:pStyle w:val="null3"/>
              <w:ind w:firstLine="440"/>
              <w:jc w:val="left"/>
            </w:pPr>
            <w:r>
              <w:rPr>
                <w:rFonts w:ascii="仿宋_GB2312" w:hAnsi="仿宋_GB2312" w:cs="仿宋_GB2312" w:eastAsia="仿宋_GB2312"/>
                <w:sz w:val="22"/>
                <w:color w:val="000000"/>
              </w:rPr>
              <w:t>二是根据不同业态，制作针对性宣传物料，做好《富平县生活垃圾分类指导手册》和《倡议书》、《陕西省生活垃圾分类管理条例》等垃圾分类宣传资料的分发宣传工作。</w:t>
            </w:r>
          </w:p>
          <w:p>
            <w:pPr>
              <w:pStyle w:val="null3"/>
              <w:ind w:firstLine="440"/>
              <w:jc w:val="left"/>
            </w:pPr>
            <w:r>
              <w:rPr>
                <w:rFonts w:ascii="仿宋_GB2312" w:hAnsi="仿宋_GB2312" w:cs="仿宋_GB2312" w:eastAsia="仿宋_GB2312"/>
                <w:sz w:val="22"/>
                <w:color w:val="000000"/>
              </w:rPr>
              <w:t>三是组织督导员对试点单位以及智能化小区垃圾分类工作进行宣传指导，详细记录每天试点单位工作开展情况、存在问题、分类投放（参与率、准确率）及分类转运、维护等情况，及时总结和统计数据。同时做好居民分类投放的监督和有关统计工作。</w:t>
            </w:r>
          </w:p>
          <w:p>
            <w:pPr>
              <w:pStyle w:val="null3"/>
              <w:ind w:firstLine="440"/>
              <w:jc w:val="left"/>
            </w:pPr>
            <w:r>
              <w:rPr>
                <w:rFonts w:ascii="仿宋_GB2312" w:hAnsi="仿宋_GB2312" w:cs="仿宋_GB2312" w:eastAsia="仿宋_GB2312"/>
                <w:sz w:val="22"/>
                <w:color w:val="000000"/>
              </w:rPr>
              <w:t>四是开展垃圾分类相关知识培训和操作指导。</w:t>
            </w:r>
            <w:r>
              <w:rPr>
                <w:rFonts w:ascii="仿宋_GB2312" w:hAnsi="仿宋_GB2312" w:cs="仿宋_GB2312" w:eastAsia="仿宋_GB2312"/>
                <w:sz w:val="22"/>
                <w:b/>
                <w:color w:val="000000"/>
              </w:rPr>
              <w:t>全年</w:t>
            </w:r>
            <w:r>
              <w:rPr>
                <w:rFonts w:ascii="仿宋_GB2312" w:hAnsi="仿宋_GB2312" w:cs="仿宋_GB2312" w:eastAsia="仿宋_GB2312"/>
                <w:sz w:val="22"/>
                <w:color w:val="000000"/>
              </w:rPr>
              <w:t>≥</w:t>
            </w:r>
            <w:r>
              <w:rPr>
                <w:rFonts w:ascii="仿宋_GB2312" w:hAnsi="仿宋_GB2312" w:cs="仿宋_GB2312" w:eastAsia="仿宋_GB2312"/>
                <w:sz w:val="22"/>
                <w:b/>
                <w:color w:val="000000"/>
              </w:rPr>
              <w:t>200场</w:t>
            </w:r>
            <w:r>
              <w:rPr>
                <w:rFonts w:ascii="仿宋_GB2312" w:hAnsi="仿宋_GB2312" w:cs="仿宋_GB2312" w:eastAsia="仿宋_GB2312"/>
                <w:sz w:val="22"/>
                <w:color w:val="000000"/>
              </w:rPr>
              <w:t>，并有相应资料台账记录。其中</w:t>
            </w:r>
            <w:r>
              <w:rPr>
                <w:rFonts w:ascii="仿宋_GB2312" w:hAnsi="仿宋_GB2312" w:cs="仿宋_GB2312" w:eastAsia="仿宋_GB2312"/>
                <w:sz w:val="22"/>
                <w:color w:val="000000"/>
              </w:rPr>
              <w:t>对</w:t>
            </w:r>
            <w:r>
              <w:rPr>
                <w:rFonts w:ascii="仿宋_GB2312" w:hAnsi="仿宋_GB2312" w:cs="仿宋_GB2312" w:eastAsia="仿宋_GB2312"/>
                <w:sz w:val="22"/>
                <w:color w:val="000000"/>
              </w:rPr>
              <w:t>各机关单位至少每月开展一次宣传培训活动；</w:t>
            </w:r>
            <w:r>
              <w:rPr>
                <w:rFonts w:ascii="仿宋_GB2312" w:hAnsi="仿宋_GB2312" w:cs="仿宋_GB2312" w:eastAsia="仿宋_GB2312"/>
                <w:sz w:val="22"/>
                <w:color w:val="000000"/>
              </w:rPr>
              <w:t>对</w:t>
            </w:r>
            <w:r>
              <w:rPr>
                <w:rFonts w:ascii="仿宋_GB2312" w:hAnsi="仿宋_GB2312" w:cs="仿宋_GB2312" w:eastAsia="仿宋_GB2312"/>
                <w:sz w:val="22"/>
                <w:color w:val="000000"/>
              </w:rPr>
              <w:t>学校组织开展常态化垃圾分类宣传活动。</w:t>
            </w:r>
          </w:p>
          <w:p>
            <w:pPr>
              <w:pStyle w:val="null3"/>
              <w:ind w:firstLine="440"/>
              <w:jc w:val="left"/>
            </w:pPr>
            <w:r>
              <w:rPr>
                <w:rFonts w:ascii="仿宋_GB2312" w:hAnsi="仿宋_GB2312" w:cs="仿宋_GB2312" w:eastAsia="仿宋_GB2312"/>
                <w:sz w:val="22"/>
                <w:color w:val="000000"/>
              </w:rPr>
              <w:t>五是共助资源利用。通过多种形式让广大干部群众进一步了解学习再生资源回收与垃圾分类之间的双向联系。</w:t>
            </w:r>
          </w:p>
          <w:p>
            <w:pPr>
              <w:pStyle w:val="null3"/>
              <w:ind w:firstLine="440"/>
              <w:jc w:val="left"/>
            </w:pPr>
            <w:r>
              <w:rPr>
                <w:rFonts w:ascii="仿宋_GB2312" w:hAnsi="仿宋_GB2312" w:cs="仿宋_GB2312" w:eastAsia="仿宋_GB2312"/>
                <w:sz w:val="22"/>
                <w:color w:val="000000"/>
              </w:rPr>
              <w:t>六是做好富平县生活垃圾分类公众号的运营维护工作，及时发布有关生活垃圾分类的政策文件，每周刊发</w:t>
            </w:r>
            <w:r>
              <w:rPr>
                <w:rFonts w:ascii="仿宋_GB2312" w:hAnsi="仿宋_GB2312" w:cs="仿宋_GB2312" w:eastAsia="仿宋_GB2312"/>
                <w:sz w:val="22"/>
                <w:color w:val="000000"/>
              </w:rPr>
              <w:t>≥3</w:t>
            </w:r>
            <w:r>
              <w:rPr>
                <w:rFonts w:ascii="仿宋_GB2312" w:hAnsi="仿宋_GB2312" w:cs="仿宋_GB2312" w:eastAsia="仿宋_GB2312"/>
                <w:sz w:val="22"/>
                <w:color w:val="000000"/>
              </w:rPr>
              <w:t>篇原创文案</w:t>
            </w:r>
            <w:r>
              <w:rPr>
                <w:rFonts w:ascii="仿宋_GB2312" w:hAnsi="仿宋_GB2312" w:cs="仿宋_GB2312" w:eastAsia="仿宋_GB2312"/>
                <w:sz w:val="22"/>
                <w:color w:val="000000"/>
              </w:rPr>
              <w:t>，</w:t>
            </w:r>
            <w:r>
              <w:rPr>
                <w:rFonts w:ascii="仿宋_GB2312" w:hAnsi="仿宋_GB2312" w:cs="仿宋_GB2312" w:eastAsia="仿宋_GB2312"/>
                <w:sz w:val="22"/>
                <w:color w:val="000000"/>
              </w:rPr>
              <w:t>并留存相关证明资料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七是每月至少开展一次媒体宣传报道。重点在县级以上媒体宣传生活垃圾分类工作开展情况。</w:t>
            </w:r>
          </w:p>
          <w:p>
            <w:pPr>
              <w:pStyle w:val="null3"/>
              <w:ind w:firstLine="440"/>
              <w:jc w:val="left"/>
            </w:pPr>
            <w:r>
              <w:rPr>
                <w:rFonts w:ascii="仿宋_GB2312" w:hAnsi="仿宋_GB2312" w:cs="仿宋_GB2312" w:eastAsia="仿宋_GB2312"/>
                <w:sz w:val="22"/>
                <w:color w:val="000000"/>
              </w:rPr>
              <w:t>八是制作垃圾分类短视频，</w:t>
            </w:r>
            <w:r>
              <w:rPr>
                <w:rFonts w:ascii="仿宋_GB2312" w:hAnsi="仿宋_GB2312" w:cs="仿宋_GB2312" w:eastAsia="仿宋_GB2312"/>
                <w:sz w:val="22"/>
                <w:color w:val="000000"/>
              </w:rPr>
              <w:t>时长</w:t>
            </w:r>
            <w:r>
              <w:rPr>
                <w:rFonts w:ascii="仿宋_GB2312" w:hAnsi="仿宋_GB2312" w:cs="仿宋_GB2312" w:eastAsia="仿宋_GB2312"/>
                <w:sz w:val="22"/>
                <w:color w:val="000000"/>
              </w:rPr>
              <w:t>≥30秒，数量≥4个，</w:t>
            </w:r>
            <w:r>
              <w:rPr>
                <w:rFonts w:ascii="仿宋_GB2312" w:hAnsi="仿宋_GB2312" w:cs="仿宋_GB2312" w:eastAsia="仿宋_GB2312"/>
                <w:sz w:val="22"/>
                <w:color w:val="000000"/>
              </w:rPr>
              <w:t>在</w:t>
            </w:r>
            <w:r>
              <w:rPr>
                <w:rFonts w:ascii="仿宋_GB2312" w:hAnsi="仿宋_GB2312" w:cs="仿宋_GB2312" w:eastAsia="仿宋_GB2312"/>
                <w:sz w:val="22"/>
                <w:color w:val="000000"/>
              </w:rPr>
              <w:t>电视台公益播放或自媒体平台播放，每季度更新</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九是利用生活垃圾分类宣教基地</w:t>
            </w:r>
            <w:r>
              <w:rPr>
                <w:rFonts w:ascii="仿宋_GB2312" w:hAnsi="仿宋_GB2312" w:cs="仿宋_GB2312" w:eastAsia="仿宋_GB2312"/>
                <w:sz w:val="22"/>
                <w:color w:val="000000"/>
              </w:rPr>
              <w:t>，</w:t>
            </w:r>
            <w:r>
              <w:rPr>
                <w:rFonts w:ascii="仿宋_GB2312" w:hAnsi="仿宋_GB2312" w:cs="仿宋_GB2312" w:eastAsia="仿宋_GB2312"/>
                <w:sz w:val="22"/>
                <w:color w:val="000000"/>
              </w:rPr>
              <w:t>组织机关单位、学校、社区、小区等人员参观学习</w:t>
            </w:r>
            <w:r>
              <w:rPr>
                <w:rFonts w:ascii="仿宋_GB2312" w:hAnsi="仿宋_GB2312" w:cs="仿宋_GB2312" w:eastAsia="仿宋_GB2312"/>
                <w:sz w:val="22"/>
                <w:color w:val="000000"/>
              </w:rPr>
              <w:t>≥2000人次</w:t>
            </w:r>
            <w:r>
              <w:rPr>
                <w:rFonts w:ascii="仿宋_GB2312" w:hAnsi="仿宋_GB2312" w:cs="仿宋_GB2312" w:eastAsia="仿宋_GB2312"/>
                <w:sz w:val="22"/>
                <w:color w:val="000000"/>
              </w:rPr>
              <w:t>，不断发挥宣传教育的大作用，进一步落实生活垃圾分类工作。</w:t>
            </w:r>
          </w:p>
          <w:p>
            <w:pPr>
              <w:pStyle w:val="null3"/>
              <w:ind w:firstLine="440"/>
              <w:jc w:val="left"/>
            </w:pPr>
            <w:r>
              <w:rPr>
                <w:rFonts w:ascii="仿宋_GB2312" w:hAnsi="仿宋_GB2312" w:cs="仿宋_GB2312" w:eastAsia="仿宋_GB2312"/>
                <w:sz w:val="22"/>
                <w:color w:val="000000"/>
              </w:rPr>
              <w:t>十是对富平县省级生活垃圾分类示范县每季度评估给予技术服务、提交评估资料。</w:t>
            </w:r>
          </w:p>
          <w:p>
            <w:pPr>
              <w:pStyle w:val="null3"/>
              <w:ind w:firstLine="442"/>
              <w:jc w:val="left"/>
            </w:pPr>
            <w:r>
              <w:rPr>
                <w:rFonts w:ascii="仿宋_GB2312" w:hAnsi="仿宋_GB2312" w:cs="仿宋_GB2312" w:eastAsia="仿宋_GB2312"/>
                <w:sz w:val="22"/>
                <w:b/>
                <w:color w:val="000000"/>
              </w:rPr>
              <w:t>（二）分类指导要求</w:t>
            </w:r>
          </w:p>
          <w:p>
            <w:pPr>
              <w:pStyle w:val="null3"/>
              <w:ind w:firstLine="440"/>
              <w:jc w:val="left"/>
            </w:pPr>
            <w:r>
              <w:rPr>
                <w:rFonts w:ascii="仿宋_GB2312" w:hAnsi="仿宋_GB2312" w:cs="仿宋_GB2312" w:eastAsia="仿宋_GB2312"/>
                <w:sz w:val="22"/>
                <w:color w:val="000000"/>
              </w:rPr>
              <w:t>1.针对县域内各个业态单位制定专业且有针对性的指导实施方案，从硬件设施配置、台账建立、“三支队伍建设”、日常管理、活动开展等进行专项指导。</w:t>
            </w:r>
          </w:p>
          <w:p>
            <w:pPr>
              <w:pStyle w:val="null3"/>
              <w:ind w:firstLine="440"/>
              <w:jc w:val="left"/>
            </w:pPr>
            <w:r>
              <w:rPr>
                <w:rFonts w:ascii="仿宋_GB2312" w:hAnsi="仿宋_GB2312" w:cs="仿宋_GB2312" w:eastAsia="仿宋_GB2312"/>
                <w:sz w:val="22"/>
                <w:color w:val="000000"/>
              </w:rPr>
              <w:t>2.围绕试点小区，通过实地踏勘“面对面”的指导，全力营造全时、全域、全覆盖的宣传氛围，助力市民养成垃圾分类好习惯，增强居民生活垃圾分类责任意识，有效提高小区生活垃圾分类知晓率。</w:t>
            </w:r>
          </w:p>
          <w:p>
            <w:pPr>
              <w:pStyle w:val="null3"/>
              <w:ind w:firstLine="440"/>
              <w:jc w:val="left"/>
            </w:pPr>
            <w:r>
              <w:rPr>
                <w:rFonts w:ascii="仿宋_GB2312" w:hAnsi="仿宋_GB2312" w:cs="仿宋_GB2312" w:eastAsia="仿宋_GB2312"/>
                <w:sz w:val="22"/>
                <w:color w:val="000000"/>
              </w:rPr>
              <w:t>3.指导富平县生活垃圾分类示范镇（村）工作开展，</w:t>
            </w:r>
            <w:r>
              <w:rPr>
                <w:rFonts w:ascii="仿宋_GB2312" w:hAnsi="仿宋_GB2312" w:cs="仿宋_GB2312" w:eastAsia="仿宋_GB2312"/>
                <w:sz w:val="22"/>
                <w:color w:val="000000"/>
              </w:rPr>
              <w:t>每年</w:t>
            </w:r>
            <w:r>
              <w:rPr>
                <w:rFonts w:ascii="仿宋_GB2312" w:hAnsi="仿宋_GB2312" w:cs="仿宋_GB2312" w:eastAsia="仿宋_GB2312"/>
                <w:sz w:val="22"/>
                <w:color w:val="000000"/>
              </w:rPr>
              <w:t>举行</w:t>
            </w:r>
            <w:r>
              <w:rPr>
                <w:rFonts w:ascii="仿宋_GB2312" w:hAnsi="仿宋_GB2312" w:cs="仿宋_GB2312" w:eastAsia="仿宋_GB2312"/>
                <w:sz w:val="22"/>
                <w:color w:val="000000"/>
              </w:rPr>
              <w:t>两次</w:t>
            </w:r>
            <w:r>
              <w:rPr>
                <w:rFonts w:ascii="仿宋_GB2312" w:hAnsi="仿宋_GB2312" w:cs="仿宋_GB2312" w:eastAsia="仿宋_GB2312"/>
                <w:sz w:val="22"/>
                <w:color w:val="000000"/>
              </w:rPr>
              <w:t>咨询宣传活动，及时进行督促督导，加快示范镇生活垃圾分类工作的落实。</w:t>
            </w:r>
          </w:p>
          <w:p>
            <w:pPr>
              <w:pStyle w:val="null3"/>
              <w:ind w:firstLine="440"/>
              <w:jc w:val="left"/>
            </w:pPr>
            <w:r>
              <w:rPr>
                <w:rFonts w:ascii="仿宋_GB2312" w:hAnsi="仿宋_GB2312" w:cs="仿宋_GB2312" w:eastAsia="仿宋_GB2312"/>
                <w:sz w:val="22"/>
                <w:color w:val="000000"/>
              </w:rPr>
              <w:t>4.县城区其他有垃圾分类工作需求的群体单位制定专业有针对性的实施方案，从硬件设施、配置数量、标准要求、宣传活动、专题培训、台账资料等一系列工作</w:t>
            </w:r>
            <w:r>
              <w:rPr>
                <w:rFonts w:ascii="仿宋_GB2312" w:hAnsi="仿宋_GB2312" w:cs="仿宋_GB2312" w:eastAsia="仿宋_GB2312"/>
                <w:sz w:val="22"/>
                <w:color w:val="000000"/>
              </w:rPr>
              <w:t>对其</w:t>
            </w:r>
            <w:r>
              <w:rPr>
                <w:rFonts w:ascii="仿宋_GB2312" w:hAnsi="仿宋_GB2312" w:cs="仿宋_GB2312" w:eastAsia="仿宋_GB2312"/>
                <w:sz w:val="22"/>
                <w:color w:val="000000"/>
              </w:rPr>
              <w:t>进行专项指导。</w:t>
            </w:r>
          </w:p>
          <w:p>
            <w:pPr>
              <w:pStyle w:val="null3"/>
              <w:ind w:firstLine="440"/>
              <w:jc w:val="left"/>
            </w:pPr>
            <w:r>
              <w:rPr>
                <w:rFonts w:ascii="仿宋_GB2312" w:hAnsi="仿宋_GB2312" w:cs="仿宋_GB2312" w:eastAsia="仿宋_GB2312"/>
                <w:sz w:val="22"/>
                <w:color w:val="000000"/>
              </w:rPr>
              <w:t>5.利用大数据平台网格化全域数据统计，适时掌控发生问题，并根据反馈问题，有针对性地督导检查。</w:t>
            </w:r>
          </w:p>
          <w:p>
            <w:pPr>
              <w:pStyle w:val="null3"/>
              <w:ind w:firstLine="440"/>
              <w:jc w:val="left"/>
            </w:pPr>
            <w:r>
              <w:rPr>
                <w:rFonts w:ascii="仿宋_GB2312" w:hAnsi="仿宋_GB2312" w:cs="仿宋_GB2312" w:eastAsia="仿宋_GB2312"/>
                <w:sz w:val="22"/>
                <w:color w:val="000000"/>
              </w:rPr>
              <w:t>6.调研示范小区、公共机构、学校宣传亮点与成效，总结富平县“多部门·多样化·多层次”宣传教育模式经验，以多元渠道推广示范模式及建设成果</w:t>
            </w:r>
            <w:r>
              <w:rPr>
                <w:rFonts w:ascii="仿宋_GB2312" w:hAnsi="仿宋_GB2312" w:cs="仿宋_GB2312" w:eastAsia="仿宋_GB2312"/>
                <w:sz w:val="22"/>
                <w:color w:val="000000"/>
              </w:rPr>
              <w:t>，</w:t>
            </w:r>
            <w:r>
              <w:rPr>
                <w:rFonts w:ascii="仿宋_GB2312" w:hAnsi="仿宋_GB2312" w:cs="仿宋_GB2312" w:eastAsia="仿宋_GB2312"/>
                <w:sz w:val="22"/>
                <w:color w:val="000000"/>
              </w:rPr>
              <w:t>形成经验总结报告</w:t>
            </w:r>
            <w:r>
              <w:rPr>
                <w:rFonts w:ascii="仿宋_GB2312" w:hAnsi="仿宋_GB2312" w:cs="仿宋_GB2312" w:eastAsia="仿宋_GB2312"/>
                <w:sz w:val="22"/>
                <w:color w:val="000000"/>
              </w:rPr>
              <w:t>。</w:t>
            </w:r>
          </w:p>
          <w:p>
            <w:pPr>
              <w:pStyle w:val="null3"/>
              <w:spacing w:before="150"/>
              <w:jc w:val="left"/>
            </w:pPr>
            <w:r>
              <w:rPr>
                <w:rFonts w:ascii="仿宋_GB2312" w:hAnsi="仿宋_GB2312" w:cs="仿宋_GB2312" w:eastAsia="仿宋_GB2312"/>
                <w:sz w:val="22"/>
                <w:b/>
                <w:color w:val="000000"/>
              </w:rPr>
              <w:t>（三）人员配置要求</w:t>
            </w:r>
          </w:p>
          <w:tbl>
            <w:tblPr>
              <w:tblBorders>
                <w:top w:val="none" w:color="000000" w:sz="4"/>
                <w:left w:val="none" w:color="000000" w:sz="4"/>
                <w:bottom w:val="none" w:color="000000" w:sz="4"/>
                <w:right w:val="none" w:color="000000" w:sz="4"/>
                <w:insideH w:val="none"/>
                <w:insideV w:val="none"/>
              </w:tblBorders>
            </w:tblPr>
            <w:tblGrid>
              <w:gridCol w:w="230"/>
              <w:gridCol w:w="398"/>
              <w:gridCol w:w="1557"/>
              <w:gridCol w:w="356"/>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职位名称</w:t>
                  </w:r>
                </w:p>
              </w:tc>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要求及工作内容</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人数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项目经理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50岁以下，男56岁以下：</w:t>
                  </w:r>
                </w:p>
                <w:p>
                  <w:pPr>
                    <w:pStyle w:val="null3"/>
                    <w:jc w:val="left"/>
                  </w:pPr>
                  <w:r>
                    <w:rPr>
                      <w:rFonts w:ascii="仿宋_GB2312" w:hAnsi="仿宋_GB2312" w:cs="仿宋_GB2312" w:eastAsia="仿宋_GB2312"/>
                      <w:sz w:val="22"/>
                      <w:color w:val="000000"/>
                    </w:rPr>
                    <w:t>学历：</w:t>
                  </w:r>
                  <w:r>
                    <w:rPr>
                      <w:rFonts w:ascii="仿宋_GB2312" w:hAnsi="仿宋_GB2312" w:cs="仿宋_GB2312" w:eastAsia="仿宋_GB2312"/>
                      <w:sz w:val="22"/>
                      <w:color w:val="000000"/>
                    </w:rPr>
                    <w:t>全</w:t>
                  </w:r>
                  <w:r>
                    <w:rPr>
                      <w:rFonts w:ascii="仿宋_GB2312" w:hAnsi="仿宋_GB2312" w:cs="仿宋_GB2312" w:eastAsia="仿宋_GB2312"/>
                      <w:sz w:val="22"/>
                      <w:color w:val="000000"/>
                    </w:rPr>
                    <w:t>日制大学专科以上相关专业学历；</w:t>
                  </w:r>
                </w:p>
                <w:p>
                  <w:pPr>
                    <w:pStyle w:val="null3"/>
                    <w:jc w:val="left"/>
                  </w:pPr>
                  <w:r>
                    <w:rPr>
                      <w:rFonts w:ascii="仿宋_GB2312" w:hAnsi="仿宋_GB2312" w:cs="仿宋_GB2312" w:eastAsia="仿宋_GB2312"/>
                      <w:sz w:val="22"/>
                      <w:color w:val="000000"/>
                    </w:rPr>
                    <w:t>能力要求：具有</w:t>
                  </w:r>
                  <w:r>
                    <w:rPr>
                      <w:rFonts w:ascii="仿宋_GB2312" w:hAnsi="仿宋_GB2312" w:cs="仿宋_GB2312" w:eastAsia="仿宋_GB2312"/>
                      <w:sz w:val="22"/>
                      <w:color w:val="000000"/>
                    </w:rPr>
                    <w:t>3年以上项目管理经验；</w:t>
                  </w:r>
                </w:p>
                <w:p>
                  <w:pPr>
                    <w:pStyle w:val="null3"/>
                    <w:jc w:val="left"/>
                  </w:pPr>
                  <w:r>
                    <w:rPr>
                      <w:rFonts w:ascii="仿宋_GB2312" w:hAnsi="仿宋_GB2312" w:cs="仿宋_GB2312" w:eastAsia="仿宋_GB2312"/>
                      <w:sz w:val="22"/>
                      <w:color w:val="000000"/>
                    </w:rPr>
                    <w:t>职责概述：负责项目的整体运营工作。</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50岁以下，男性 55岁以下；</w:t>
                  </w:r>
                </w:p>
                <w:p>
                  <w:pPr>
                    <w:pStyle w:val="null3"/>
                    <w:jc w:val="left"/>
                  </w:pPr>
                  <w:r>
                    <w:rPr>
                      <w:rFonts w:ascii="仿宋_GB2312" w:hAnsi="仿宋_GB2312" w:cs="仿宋_GB2312" w:eastAsia="仿宋_GB2312"/>
                      <w:sz w:val="22"/>
                      <w:color w:val="000000"/>
                    </w:rPr>
                    <w:t>学历：全日制大学专科以上相关专业学历；</w:t>
                  </w:r>
                </w:p>
                <w:p>
                  <w:pPr>
                    <w:pStyle w:val="null3"/>
                    <w:jc w:val="left"/>
                  </w:pPr>
                  <w:r>
                    <w:rPr>
                      <w:rFonts w:ascii="仿宋_GB2312" w:hAnsi="仿宋_GB2312" w:cs="仿宋_GB2312" w:eastAsia="仿宋_GB2312"/>
                      <w:sz w:val="22"/>
                      <w:color w:val="000000"/>
                    </w:rPr>
                    <w:t>能力要求：具有</w:t>
                  </w:r>
                  <w:r>
                    <w:rPr>
                      <w:rFonts w:ascii="仿宋_GB2312" w:hAnsi="仿宋_GB2312" w:cs="仿宋_GB2312" w:eastAsia="仿宋_GB2312"/>
                      <w:sz w:val="22"/>
                      <w:color w:val="000000"/>
                    </w:rPr>
                    <w:t>3年以上项目管理经验；</w:t>
                  </w:r>
                </w:p>
                <w:p>
                  <w:pPr>
                    <w:pStyle w:val="null3"/>
                    <w:jc w:val="left"/>
                  </w:pPr>
                  <w:r>
                    <w:rPr>
                      <w:rFonts w:ascii="仿宋_GB2312" w:hAnsi="仿宋_GB2312" w:cs="仿宋_GB2312" w:eastAsia="仿宋_GB2312"/>
                      <w:sz w:val="22"/>
                      <w:color w:val="000000"/>
                    </w:rPr>
                    <w:t>职责概述：协助经理做好项目的整体运营工作。</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宣传策划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50岁以下，男性55岁以下；</w:t>
                  </w:r>
                </w:p>
                <w:p>
                  <w:pPr>
                    <w:pStyle w:val="null3"/>
                    <w:jc w:val="left"/>
                  </w:pPr>
                  <w:r>
                    <w:rPr>
                      <w:rFonts w:ascii="仿宋_GB2312" w:hAnsi="仿宋_GB2312" w:cs="仿宋_GB2312" w:eastAsia="仿宋_GB2312"/>
                      <w:sz w:val="22"/>
                      <w:color w:val="000000"/>
                    </w:rPr>
                    <w:t>学历：全日制大学专科以上相关专业学历；</w:t>
                  </w:r>
                </w:p>
                <w:p>
                  <w:pPr>
                    <w:pStyle w:val="null3"/>
                    <w:jc w:val="left"/>
                  </w:pPr>
                  <w:r>
                    <w:rPr>
                      <w:rFonts w:ascii="仿宋_GB2312" w:hAnsi="仿宋_GB2312" w:cs="仿宋_GB2312" w:eastAsia="仿宋_GB2312"/>
                      <w:sz w:val="22"/>
                      <w:color w:val="000000"/>
                    </w:rPr>
                    <w:t>职责概述：负责宣传活动的策划与组织协调工作，美篇文章的编辑。</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培训讲师</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45岁以下，男性 50岁以下；</w:t>
                  </w:r>
                </w:p>
                <w:p>
                  <w:pPr>
                    <w:pStyle w:val="null3"/>
                    <w:jc w:val="left"/>
                  </w:pPr>
                  <w:r>
                    <w:rPr>
                      <w:rFonts w:ascii="仿宋_GB2312" w:hAnsi="仿宋_GB2312" w:cs="仿宋_GB2312" w:eastAsia="仿宋_GB2312"/>
                      <w:sz w:val="22"/>
                      <w:color w:val="000000"/>
                    </w:rPr>
                    <w:t>学历：全日制大学专科以上相关专业学历；</w:t>
                  </w:r>
                </w:p>
                <w:p>
                  <w:pPr>
                    <w:pStyle w:val="null3"/>
                    <w:jc w:val="left"/>
                  </w:pPr>
                  <w:r>
                    <w:rPr>
                      <w:rFonts w:ascii="仿宋_GB2312" w:hAnsi="仿宋_GB2312" w:cs="仿宋_GB2312" w:eastAsia="仿宋_GB2312"/>
                      <w:sz w:val="22"/>
                      <w:color w:val="000000"/>
                    </w:rPr>
                    <w:t>职责概述：负责各业态各单位的垃圾分类知识培训工作</w:t>
                  </w:r>
                  <w:r>
                    <w:rPr>
                      <w:rFonts w:ascii="仿宋_GB2312" w:hAnsi="仿宋_GB2312" w:cs="仿宋_GB2312" w:eastAsia="仿宋_GB2312"/>
                      <w:sz w:val="22"/>
                      <w:color w:val="000000"/>
                    </w:rPr>
                    <w:t>；</w:t>
                  </w:r>
                  <w:r>
                    <w:rPr>
                      <w:rFonts w:ascii="仿宋_GB2312" w:hAnsi="仿宋_GB2312" w:cs="仿宋_GB2312" w:eastAsia="仿宋_GB2312"/>
                      <w:sz w:val="22"/>
                      <w:color w:val="000000"/>
                    </w:rPr>
                    <w:t>负责垃圾分类宣教室专业接待讲解</w:t>
                  </w:r>
                  <w:r>
                    <w:rPr>
                      <w:rFonts w:ascii="仿宋_GB2312" w:hAnsi="仿宋_GB2312" w:cs="仿宋_GB2312" w:eastAsia="仿宋_GB2312"/>
                      <w:sz w:val="22"/>
                      <w:color w:val="000000"/>
                    </w:rPr>
                    <w:t>。</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45岁以下，男性50岁以下：</w:t>
                  </w:r>
                </w:p>
                <w:p>
                  <w:pPr>
                    <w:pStyle w:val="null3"/>
                    <w:jc w:val="left"/>
                  </w:pPr>
                  <w:r>
                    <w:rPr>
                      <w:rFonts w:ascii="仿宋_GB2312" w:hAnsi="仿宋_GB2312" w:cs="仿宋_GB2312" w:eastAsia="仿宋_GB2312"/>
                      <w:sz w:val="22"/>
                      <w:color w:val="000000"/>
                    </w:rPr>
                    <w:t>学历：高中以上学历；</w:t>
                  </w:r>
                </w:p>
                <w:p>
                  <w:pPr>
                    <w:pStyle w:val="null3"/>
                    <w:jc w:val="left"/>
                  </w:pPr>
                  <w:r>
                    <w:rPr>
                      <w:rFonts w:ascii="仿宋_GB2312" w:hAnsi="仿宋_GB2312" w:cs="仿宋_GB2312" w:eastAsia="仿宋_GB2312"/>
                      <w:sz w:val="22"/>
                      <w:color w:val="000000"/>
                    </w:rPr>
                    <w:t>职责概述：负责项目部文件的收发，登记和归档管理；员工的人事档案管理，人员招聘；管理人员及员工的考勤及工资发放等工作。</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数据专员</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45岁以下，男性50岁以下；</w:t>
                  </w:r>
                </w:p>
                <w:p>
                  <w:pPr>
                    <w:pStyle w:val="null3"/>
                    <w:jc w:val="left"/>
                  </w:pPr>
                  <w:r>
                    <w:rPr>
                      <w:rFonts w:ascii="仿宋_GB2312" w:hAnsi="仿宋_GB2312" w:cs="仿宋_GB2312" w:eastAsia="仿宋_GB2312"/>
                      <w:sz w:val="22"/>
                      <w:color w:val="000000"/>
                    </w:rPr>
                    <w:t>学历：全日制大学专科以上相关专业学历；</w:t>
                  </w:r>
                </w:p>
                <w:p>
                  <w:pPr>
                    <w:pStyle w:val="null3"/>
                    <w:jc w:val="left"/>
                  </w:pPr>
                  <w:r>
                    <w:rPr>
                      <w:rFonts w:ascii="仿宋_GB2312" w:hAnsi="仿宋_GB2312" w:cs="仿宋_GB2312" w:eastAsia="仿宋_GB2312"/>
                      <w:sz w:val="22"/>
                      <w:color w:val="000000"/>
                    </w:rPr>
                    <w:t>概述：负责各业态各单位的垃圾分类的数据统计工作，垃圾分类平台及小程序的维护运营。</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公众号采编</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40岁以下，男性45岁以下；</w:t>
                  </w:r>
                </w:p>
                <w:p>
                  <w:pPr>
                    <w:pStyle w:val="null3"/>
                    <w:jc w:val="left"/>
                  </w:pPr>
                  <w:r>
                    <w:rPr>
                      <w:rFonts w:ascii="仿宋_GB2312" w:hAnsi="仿宋_GB2312" w:cs="仿宋_GB2312" w:eastAsia="仿宋_GB2312"/>
                      <w:sz w:val="22"/>
                      <w:color w:val="000000"/>
                    </w:rPr>
                    <w:t>学历：全日制大学专科以上相关专业学历；</w:t>
                  </w:r>
                </w:p>
                <w:p>
                  <w:pPr>
                    <w:pStyle w:val="null3"/>
                    <w:jc w:val="left"/>
                  </w:pPr>
                  <w:r>
                    <w:rPr>
                      <w:rFonts w:ascii="仿宋_GB2312" w:hAnsi="仿宋_GB2312" w:cs="仿宋_GB2312" w:eastAsia="仿宋_GB2312"/>
                      <w:sz w:val="22"/>
                      <w:color w:val="000000"/>
                    </w:rPr>
                    <w:t>职责概述：负责公众号平台文章的编辑。</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宣传督导员</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年龄：女性</w:t>
                  </w:r>
                  <w:r>
                    <w:rPr>
                      <w:rFonts w:ascii="仿宋_GB2312" w:hAnsi="仿宋_GB2312" w:cs="仿宋_GB2312" w:eastAsia="仿宋_GB2312"/>
                      <w:sz w:val="22"/>
                      <w:color w:val="000000"/>
                    </w:rPr>
                    <w:t>55岁以下，男性60岁以下；</w:t>
                  </w:r>
                </w:p>
                <w:p>
                  <w:pPr>
                    <w:pStyle w:val="null3"/>
                    <w:jc w:val="left"/>
                  </w:pPr>
                  <w:r>
                    <w:rPr>
                      <w:rFonts w:ascii="仿宋_GB2312" w:hAnsi="仿宋_GB2312" w:cs="仿宋_GB2312" w:eastAsia="仿宋_GB2312"/>
                      <w:sz w:val="22"/>
                      <w:color w:val="000000"/>
                    </w:rPr>
                    <w:t>职责概述：负责宣传及督导垃圾分类规范标准；负责</w:t>
                  </w:r>
                  <w:r>
                    <w:rPr>
                      <w:rFonts w:ascii="仿宋_GB2312" w:hAnsi="仿宋_GB2312" w:cs="仿宋_GB2312" w:eastAsia="仿宋_GB2312"/>
                      <w:sz w:val="22"/>
                      <w:color w:val="000000"/>
                    </w:rPr>
                    <w:t>进</w:t>
                  </w:r>
                  <w:r>
                    <w:rPr>
                      <w:rFonts w:ascii="仿宋_GB2312" w:hAnsi="仿宋_GB2312" w:cs="仿宋_GB2312" w:eastAsia="仿宋_GB2312"/>
                      <w:sz w:val="22"/>
                      <w:color w:val="000000"/>
                    </w:rPr>
                    <w:t>小区、进学校等宣传指导，定期入户、入铺宣传，定时桶边引导。</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按实际情况配足工作人员</w:t>
                  </w:r>
                </w:p>
              </w:tc>
            </w:tr>
          </w:tbl>
          <w:p>
            <w:pPr>
              <w:pStyle w:val="null3"/>
              <w:ind w:firstLine="440"/>
              <w:jc w:val="left"/>
            </w:pPr>
            <w:r>
              <w:rPr>
                <w:rFonts w:ascii="仿宋_GB2312" w:hAnsi="仿宋_GB2312" w:cs="仿宋_GB2312" w:eastAsia="仿宋_GB2312"/>
                <w:sz w:val="22"/>
                <w:color w:val="000000"/>
              </w:rPr>
              <w:t>附件</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各示范单位工作目标；</w:t>
            </w:r>
          </w:p>
          <w:p>
            <w:pPr>
              <w:pStyle w:val="null3"/>
              <w:ind w:firstLine="440"/>
              <w:jc w:val="left"/>
            </w:pPr>
            <w:r>
              <w:rPr>
                <w:rFonts w:ascii="仿宋_GB2312" w:hAnsi="仿宋_GB2312" w:cs="仿宋_GB2312" w:eastAsia="仿宋_GB2312"/>
                <w:sz w:val="22"/>
                <w:color w:val="000000"/>
              </w:rPr>
              <w:t>附件</w:t>
            </w:r>
            <w:r>
              <w:rPr>
                <w:rFonts w:ascii="仿宋_GB2312" w:hAnsi="仿宋_GB2312" w:cs="仿宋_GB2312" w:eastAsia="仿宋_GB2312"/>
                <w:sz w:val="22"/>
                <w:color w:val="000000"/>
              </w:rPr>
              <w:t>2：富平县</w:t>
            </w:r>
            <w:r>
              <w:rPr>
                <w:rFonts w:ascii="仿宋_GB2312" w:hAnsi="仿宋_GB2312" w:cs="仿宋_GB2312" w:eastAsia="仿宋_GB2312"/>
                <w:sz w:val="22"/>
                <w:color w:val="000000"/>
              </w:rPr>
              <w:t>（</w:t>
            </w:r>
            <w:r>
              <w:rPr>
                <w:rFonts w:ascii="仿宋_GB2312" w:hAnsi="仿宋_GB2312" w:cs="仿宋_GB2312" w:eastAsia="仿宋_GB2312"/>
                <w:sz w:val="22"/>
                <w:color w:val="000000"/>
              </w:rPr>
              <w:t>130）</w:t>
            </w:r>
            <w:r>
              <w:rPr>
                <w:rFonts w:ascii="仿宋_GB2312" w:hAnsi="仿宋_GB2312" w:cs="仿宋_GB2312" w:eastAsia="仿宋_GB2312"/>
                <w:sz w:val="22"/>
                <w:color w:val="000000"/>
              </w:rPr>
              <w:t>家示范点单位名单</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b/>
              </w:rPr>
              <w:t>附件</w:t>
            </w:r>
            <w:r>
              <w:rPr>
                <w:rFonts w:ascii="仿宋_GB2312" w:hAnsi="仿宋_GB2312" w:cs="仿宋_GB2312" w:eastAsia="仿宋_GB2312"/>
                <w:sz w:val="22"/>
                <w:b/>
              </w:rPr>
              <w:t>1</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2"/>
                <w:b/>
                <w:color w:val="000000"/>
              </w:rPr>
              <w:t>130家示范单位工作目标</w:t>
            </w:r>
          </w:p>
          <w:tbl>
            <w:tblPr>
              <w:tblInd w:type="dxa" w:w="135"/>
              <w:tblBorders>
                <w:top w:val="none" w:color="000000" w:sz="4"/>
                <w:left w:val="none" w:color="000000" w:sz="4"/>
                <w:bottom w:val="none" w:color="000000" w:sz="4"/>
                <w:right w:val="none" w:color="000000" w:sz="4"/>
                <w:insideH w:val="none"/>
                <w:insideV w:val="none"/>
              </w:tblBorders>
            </w:tblPr>
            <w:tblGrid>
              <w:gridCol w:w="219"/>
              <w:gridCol w:w="378"/>
              <w:gridCol w:w="582"/>
              <w:gridCol w:w="268"/>
              <w:gridCol w:w="280"/>
              <w:gridCol w:w="390"/>
              <w:gridCol w:w="431"/>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序号</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单位名称</w:t>
                  </w:r>
                </w:p>
              </w:tc>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分类模式</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知晓率</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参与率</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投放准确率</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b/>
                      <w:color w:val="000000"/>
                    </w:rPr>
                    <w:t>民众满意度</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机关</w:t>
                  </w:r>
                  <w:r>
                    <w:rPr>
                      <w:rFonts w:ascii="仿宋_GB2312" w:hAnsi="仿宋_GB2312" w:cs="仿宋_GB2312" w:eastAsia="仿宋_GB2312"/>
                      <w:sz w:val="22"/>
                      <w:color w:val="000000"/>
                    </w:rPr>
                    <w:t>单位</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88%</w:t>
                  </w:r>
                </w:p>
              </w:tc>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学校</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88%</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3</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医院</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4</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酒店</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商超</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示范街道</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7</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示范社区</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分类投放、</w:t>
                  </w:r>
                  <w:r>
                    <w:rPr>
                      <w:rFonts w:ascii="仿宋_GB2312" w:hAnsi="仿宋_GB2312" w:cs="仿宋_GB2312" w:eastAsia="仿宋_GB2312"/>
                      <w:sz w:val="22"/>
                      <w:color w:val="000000"/>
                    </w:rPr>
                    <w:t>收集</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100％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小区</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定时定点分类投放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9</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景区、广场</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定点分类投放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80％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center"/>
                  </w:pPr>
                  <w:r>
                    <w:rPr>
                      <w:rFonts w:ascii="仿宋_GB2312" w:hAnsi="仿宋_GB2312" w:cs="仿宋_GB2312" w:eastAsia="仿宋_GB2312"/>
                      <w:sz w:val="22"/>
                      <w:color w:val="000000"/>
                    </w:rPr>
                    <w:t>65%</w:t>
                  </w:r>
                </w:p>
              </w:tc>
              <w:tc>
                <w:tcPr>
                  <w:tcW w:type="dxa" w:w="431"/>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2"/>
                <w:b/>
              </w:rPr>
              <w:t>附</w:t>
            </w:r>
            <w:r>
              <w:rPr>
                <w:rFonts w:ascii="仿宋_GB2312" w:hAnsi="仿宋_GB2312" w:cs="仿宋_GB2312" w:eastAsia="仿宋_GB2312"/>
                <w:sz w:val="22"/>
                <w:b/>
              </w:rPr>
              <w:t>件</w:t>
            </w:r>
            <w:r>
              <w:rPr>
                <w:rFonts w:ascii="仿宋_GB2312" w:hAnsi="仿宋_GB2312" w:cs="仿宋_GB2312" w:eastAsia="仿宋_GB2312"/>
                <w:sz w:val="22"/>
                <w:b/>
              </w:rPr>
              <w:t>2</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2"/>
                <w:b/>
                <w:color w:val="000000"/>
              </w:rPr>
              <w:t>富平县</w:t>
            </w:r>
            <w:r>
              <w:rPr>
                <w:rFonts w:ascii="仿宋_GB2312" w:hAnsi="仿宋_GB2312" w:cs="仿宋_GB2312" w:eastAsia="仿宋_GB2312"/>
                <w:sz w:val="22"/>
                <w:b/>
                <w:color w:val="000000"/>
              </w:rPr>
              <w:t>130家示范单位名单</w:t>
            </w:r>
          </w:p>
          <w:tbl>
            <w:tblPr>
              <w:tblBorders>
                <w:top w:val="none" w:color="000000" w:sz="4"/>
                <w:left w:val="none" w:color="000000" w:sz="4"/>
                <w:bottom w:val="none" w:color="000000" w:sz="4"/>
                <w:right w:val="none" w:color="000000" w:sz="4"/>
                <w:insideH w:val="none"/>
                <w:insideV w:val="none"/>
              </w:tblBorders>
            </w:tblPr>
            <w:tblGrid>
              <w:gridCol w:w="325"/>
              <w:gridCol w:w="2223"/>
            </w:tblGrid>
            <w:tr>
              <w:tc>
                <w:tcPr>
                  <w:tcW w:type="dxa" w:w="254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机关单位</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单位名称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县委办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政府办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政协办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县纪委</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检察院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法院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住建局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巡察办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总工会</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人武部</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干部学院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公安局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财政局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教育局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自然资源局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交通局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农业农村局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文化和旅游局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卫健局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市场监督管理局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城市管理执法局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审计局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信访局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水务局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人社局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民政局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粮食局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林业中心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应急管理局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退役军人事务局（军休所）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融媒体中心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行政服务中心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交警大队</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环境卫生管理中心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体育中心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城关街道办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东华街道办</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迤山派出所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城关派出所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富平汽车站</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市场监督管理局</w:t>
                  </w:r>
                  <w:r>
                    <w:rPr>
                      <w:rFonts w:ascii="仿宋_GB2312" w:hAnsi="仿宋_GB2312" w:cs="仿宋_GB2312" w:eastAsia="仿宋_GB2312"/>
                      <w:sz w:val="22"/>
                      <w:color w:val="000000"/>
                    </w:rPr>
                    <w:t>城关所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富平县检验检测中心</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农村公路管理局</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学校</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学校名称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迤山中学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富平中学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实验中学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东上官中学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莲湖初级中学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东区小学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车站小学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莲湖学校</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实验小学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东上官小学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富闽友谊小学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实验幼儿园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和谐幼儿园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富闽友谊幼儿园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万科滨河四季幼儿园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怀德初中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广育小学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石川河初中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石川河幼儿园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怀德小学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城关学校</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石川河小学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东华幼儿园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富平县职业教育中心</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小区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小区名称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和谐园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状元府邸</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东方一品</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秦正华府</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秦正公馆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福星花园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尚官坊</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烟草局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电力小区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万科滨河四季</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富士城</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秦正富悦城</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秦正温泉河畔</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秦正阳光城</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秦正富昌名苑</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博文园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焦村安置小区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秦正华庭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陶艺欣园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翰林府</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东塬新村</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柳塬小区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秦楚名苑</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医院名称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富平县妇女儿童医院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富平县第二人民医院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八里店骨伤医院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富平县中医医院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马战</w:t>
                  </w:r>
                  <w:r>
                    <w:rPr>
                      <w:rFonts w:ascii="仿宋_GB2312" w:hAnsi="仿宋_GB2312" w:cs="仿宋_GB2312" w:eastAsia="仿宋_GB2312"/>
                      <w:sz w:val="22"/>
                      <w:color w:val="000000"/>
                    </w:rPr>
                    <w:t>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马欣医院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频阳医院</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朱老大骨伤医院</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景区</w:t>
                  </w:r>
                  <w:r>
                    <w:rPr>
                      <w:rFonts w:ascii="仿宋_GB2312" w:hAnsi="仿宋_GB2312" w:cs="仿宋_GB2312" w:eastAsia="仿宋_GB2312"/>
                      <w:sz w:val="22"/>
                      <w:color w:val="000000"/>
                    </w:rPr>
                    <w:t>/公共场所</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景区</w:t>
                  </w:r>
                  <w:r>
                    <w:rPr>
                      <w:rFonts w:ascii="仿宋_GB2312" w:hAnsi="仿宋_GB2312" w:cs="仿宋_GB2312" w:eastAsia="仿宋_GB2312"/>
                      <w:sz w:val="22"/>
                      <w:color w:val="000000"/>
                    </w:rPr>
                    <w:t>/公共场所名称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石川河景区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温泉河湿地公园</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爱国主义教育基地</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示范街区及广场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序号</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示范街区及广场名称</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杜村东街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人民路</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车站大街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频阳大道</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莲湖大街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南韩大街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秦正广场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乔山路</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温泉南路</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丰荣大街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昌平大街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怀阳街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望湖路</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14</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秦西巷</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富昌大街中段</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富兴路中段</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17</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富来街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18</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富昌大道南段</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19</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东屏巷子</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20</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新华南巷</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21</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频阳大道两侧</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22</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秦正公馆东街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富昌路北段</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23</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秦正公馆金街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25</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秦正公馆北街</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26</w:t>
                  </w:r>
                </w:p>
              </w:tc>
              <w:tc>
                <w:tcPr>
                  <w:tcW w:type="dxa" w:w="2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环城南路</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示范社区</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1</w:t>
                  </w:r>
                </w:p>
              </w:tc>
              <w:tc>
                <w:tcPr>
                  <w:tcW w:type="dxa" w:w="2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温泉社区</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按月进行支付，每月5日前，乙方向甲方报送上月服务费用确认单，25号至月底甲方向乙方支付管理服务费用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1、如果乙方没有按照合同规定的时间提供服务，每延误一周赔偿费按合同价款的 0.5％计收，直至提供服务为止。误期赔偿费的最高限额为合同总价格的百分之五（5％）。2、乙方出现下列情形之一的，甲方可向乙方发出书面违约通知书，提出终止部分或全部合同：（1）乙方未能在合同规定的期限内提供全部服务，民众满意度不达标超过三次。（2）误期赔偿费达到最高限额。（3）如果乙方未能履行合同规定的其它任何义务。</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纸质投标(响应)文件份数要求：开标时无需提供；如投标阶段成为中标人，在成交（中标）公告发布后2个工作日内提交纸质版投标文件一正两副，中标后提交的纸质文件应从专用制作软件中直接打印，与电子版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开标当天代理机构查询结果为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提供针对本项目的理解方案进行综合比较。包括两项内容：①项目背景、目标、范围；②重、难点、风险点分析及解决方案。 根据对以上两项内容的完整性、针对性、可实施性得10分，每缺一项扣5分。若上述内容存在瑕疵，每出现1项瑕疵扣1分，扣完为止。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项目实施运营方案</w:t>
            </w:r>
          </w:p>
        </w:tc>
        <w:tc>
          <w:tcPr>
            <w:tcW w:type="dxa" w:w="2492"/>
          </w:tcPr>
          <w:p>
            <w:pPr>
              <w:pStyle w:val="null3"/>
            </w:pPr>
            <w:r>
              <w:rPr>
                <w:rFonts w:ascii="仿宋_GB2312" w:hAnsi="仿宋_GB2312" w:cs="仿宋_GB2312" w:eastAsia="仿宋_GB2312"/>
              </w:rPr>
              <w:t>提供针对本项目的项目实施运营方案，包括五项内容：①项目组织架构；②管理制度；③工作方法；④实施标准；⑤日常检查、督导、培训方案。 根据对以上五项内容的完整性、针对性、可实施性得25分，每缺一项扣5分。若上述内容存在瑕疵，每出现1项瑕疵扣1分，扣完为止。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项目实施质量保证措施</w:t>
            </w:r>
          </w:p>
        </w:tc>
        <w:tc>
          <w:tcPr>
            <w:tcW w:type="dxa" w:w="2492"/>
          </w:tcPr>
          <w:p>
            <w:pPr>
              <w:pStyle w:val="null3"/>
            </w:pPr>
            <w:r>
              <w:rPr>
                <w:rFonts w:ascii="仿宋_GB2312" w:hAnsi="仿宋_GB2312" w:cs="仿宋_GB2312" w:eastAsia="仿宋_GB2312"/>
              </w:rPr>
              <w:t>提供针对本项目切实可行的项目实施质量保证措施。包括三项内容：①项目进度计划保障措施；②安全管理服务保障措施；③工作成果质量保障措施。 根据对以上三项内容的完整性、针对性、可实施性得15分，每缺一项扣5分。若上述内容存在瑕疵，每出现1项瑕疵扣1分，扣完为止。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项目机构及人员配备方案</w:t>
            </w:r>
          </w:p>
        </w:tc>
        <w:tc>
          <w:tcPr>
            <w:tcW w:type="dxa" w:w="2492"/>
          </w:tcPr>
          <w:p>
            <w:pPr>
              <w:pStyle w:val="null3"/>
            </w:pPr>
            <w:r>
              <w:rPr>
                <w:rFonts w:ascii="仿宋_GB2312" w:hAnsi="仿宋_GB2312" w:cs="仿宋_GB2312" w:eastAsia="仿宋_GB2312"/>
              </w:rPr>
              <w:t>提供服务人员的配备与管理方案。包括四项内容：①团队人员配置清单；②岗位职责安排；③团队管理制度（人员管理，任务分派等）；④人员培训。 根据对以上四项内容的完整性、针对性、可实施性得20分，每缺一项扣5分。若上述内容存在瑕疵，每出现1项瑕疵扣1分，扣完为止。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特殊情况、突发情况的应急保障措施</w:t>
            </w:r>
          </w:p>
        </w:tc>
        <w:tc>
          <w:tcPr>
            <w:tcW w:type="dxa" w:w="2492"/>
          </w:tcPr>
          <w:p>
            <w:pPr>
              <w:pStyle w:val="null3"/>
            </w:pPr>
            <w:r>
              <w:rPr>
                <w:rFonts w:ascii="仿宋_GB2312" w:hAnsi="仿宋_GB2312" w:cs="仿宋_GB2312" w:eastAsia="仿宋_GB2312"/>
              </w:rPr>
              <w:t>提供针对本项目切实可行的特殊情况、突发情况的应急保障措施进行综合比较。包括两项内容：①项目实施过程中可能会发生的特殊情况、突发事件的应对措施；②应急响应时效处置措施。 根据对以上两项内容的完整性、针对性、可实施性得10分，每缺一项扣5分。若上述内容存在瑕疵，每出现1项瑕疵扣1分，扣完为止。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服务措施及承诺</w:t>
            </w:r>
          </w:p>
        </w:tc>
        <w:tc>
          <w:tcPr>
            <w:tcW w:type="dxa" w:w="2492"/>
          </w:tcPr>
          <w:p>
            <w:pPr>
              <w:pStyle w:val="null3"/>
            </w:pPr>
            <w:r>
              <w:rPr>
                <w:rFonts w:ascii="仿宋_GB2312" w:hAnsi="仿宋_GB2312" w:cs="仿宋_GB2312" w:eastAsia="仿宋_GB2312"/>
              </w:rPr>
              <w:t>提供针对本项目提供包括两项内容：①服务措施；②承诺。 根据对以上两项内容的完整性、针对性、可实施性得5分，每缺一项扣2.5分。若上述内容存在瑕疵，每出现1项瑕疵扣0.5分，扣完为止。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提供2023年1月1日（以合同签订时间为准）至今承担过类似项目业绩，每提供一份得1分，最高得5分。（提供的合同扫描（或复印）件）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采用低价优先法计算，即通过资格审查和符合性审查且价格最低的有效投标报价为评标基准价，其价格分为满分。投标报价得分＝（评标基准价/投标报价）×10 注：本项目专门面向中小企业采购，根据财政部发布《政府采购促进中小企业发展政策问答》的规定，专门面向中小企业采购的项目或者采购包，不再执行价格评审优惠的扶持政策。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