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版本号：MZ2025-ZB111420260121001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富平县公安局交通管理大队通信装备采购项目(二次)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MZ2025-ZB1114</w:t>
      </w:r>
      <w:r>
        <w:br/>
      </w:r>
      <w:r>
        <w:br/>
      </w:r>
      <w:r>
        <w:br/>
      </w:r>
    </w:p>
    <w:p>
      <w:pPr>
        <w:pStyle w:val="null3"/>
        <w:jc w:val="center"/>
        <w:outlineLvl w:val="2"/>
      </w:pPr>
      <w:r>
        <w:rPr>
          <w:rFonts w:ascii="仿宋_GB2312" w:hAnsi="仿宋_GB2312" w:cs="仿宋_GB2312" w:eastAsia="仿宋_GB2312"/>
          <w:sz w:val="28"/>
          <w:b/>
        </w:rPr>
        <w:t>富平县公安局交通管理大队（本级）</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富平县公安局交通管理大队（本级）</w:t>
      </w:r>
      <w:r>
        <w:rPr>
          <w:rFonts w:ascii="仿宋_GB2312" w:hAnsi="仿宋_GB2312" w:cs="仿宋_GB2312" w:eastAsia="仿宋_GB2312"/>
        </w:rPr>
        <w:t>委托，拟对</w:t>
      </w:r>
      <w:r>
        <w:rPr>
          <w:rFonts w:ascii="仿宋_GB2312" w:hAnsi="仿宋_GB2312" w:cs="仿宋_GB2312" w:eastAsia="仿宋_GB2312"/>
        </w:rPr>
        <w:t>富平县公安局交通管理大队通信装备采购项目(二次)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MZ2025-ZB1114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富平县公安局交通管理大队通信装备采购项目(二次)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本次项目涉及区间测速卡口系统、红色专线人脸卡口升级改造、道路交通标志牌、集成指挥平台升级改造采购，具体内容详见采购文件。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1、法定代表人证明书/法定代表人授权书：法定代表人直接参加投标的，须出具法定代表人证明书及法人身份证；法定代表人授权代表参加投标的，须出具法定代表人授权书及法人、授权代表身份证。</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富平县公安局交通管理大队（本级）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陕西省富平县公安局交通管理大队</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0913-8221075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冯瑶 韩微 张玉洁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029-87551610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开户名称：陕西明正招标有限公司</w:t>
            </w:r>
          </w:p>
          <w:p>
            <w:pPr>
              <w:pStyle w:val="null3"/>
            </w:pPr>
            <w:r>
              <w:rPr>
                <w:rFonts w:ascii="仿宋_GB2312" w:hAnsi="仿宋_GB2312" w:cs="仿宋_GB2312" w:eastAsia="仿宋_GB2312"/>
              </w:rPr>
              <w:t>开户银行：宁夏银行西安长安路支行</w:t>
            </w:r>
          </w:p>
          <w:p>
            <w:pPr>
              <w:pStyle w:val="null3"/>
            </w:pPr>
            <w:r>
              <w:rPr>
                <w:rFonts w:ascii="仿宋_GB2312" w:hAnsi="仿宋_GB2312" w:cs="仿宋_GB2312" w:eastAsia="仿宋_GB2312"/>
              </w:rPr>
              <w:t>银行账号：51020140100000558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收费管理暂行办法〉的通知》（计价格【2002】1980号）、《国家发展和改革委员会办公厅关于招标代理服务收费有关问题的通知》（发改办价格〔2003〕857号）规定收取，具体金额将在结果公告中公布。中标人在领取中标（成交）通知书时向采购代理机构一次性支付。中标单位的代理服务费交纳信息 银行户名：陕西明正招标有限公司 开户银行：招商银行股份有限公司西安白沙路支行 账号：129907967910101 联系人：韩乐乐 联系电话：029-87551611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富平县公安局交通管理大队（本级）</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富平县公安局交通管理大队（本级）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富平县公安局交通管理大队（本级）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按照关于印发《政府采购需求管理办法》的通知（财库〔2021〕22号）和《财政部关于进一步加强政府采购需求和履约验收管理的指导意见》(财库〔2016〕205号)的要求以及国家标准、行业标准、合同文本、采购文件、中标人的投标文件进行验收，以满足采购人的实际需求为准。（2） 验收方法：1、初验：货物到达交货地点后，由采购人根据合同对货物 (设备) 的名称、品牌、规格、型号、产地、数量进行检查。2、终验：所有货物(设备)安装调试完成，试运行通过后，由采购人进行终验 (最终验收) ，合格后签发《终验合格单》。（3）中标人应向采购人提交项目实施过程中的所有资料，以便采购人日后管理和维护。</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联系人：冯瑶 韩微</w:t>
      </w:r>
    </w:p>
    <w:p>
      <w:pPr>
        <w:pStyle w:val="null3"/>
      </w:pPr>
      <w:r>
        <w:rPr>
          <w:rFonts w:ascii="仿宋_GB2312" w:hAnsi="仿宋_GB2312" w:cs="仿宋_GB2312" w:eastAsia="仿宋_GB2312"/>
        </w:rPr>
        <w:t>联系电话：029-87551610</w:t>
      </w:r>
    </w:p>
    <w:p>
      <w:pPr>
        <w:pStyle w:val="null3"/>
      </w:pPr>
      <w:r>
        <w:rPr>
          <w:rFonts w:ascii="仿宋_GB2312" w:hAnsi="仿宋_GB2312" w:cs="仿宋_GB2312" w:eastAsia="仿宋_GB2312"/>
        </w:rPr>
        <w:t>地址：陕西省西安市雁塔区二环南路西段88号老三届世纪星大厦30层AB座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本次项目涉及区间测速卡口系统、红色专线人脸卡口升级改造、道路交通标志牌、集成指挥平台升级改造采购，具体内容详见采购文件。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通信装备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标的名称：通信装备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8"/>
              <w:gridCol w:w="423"/>
              <w:gridCol w:w="1391"/>
              <w:gridCol w:w="241"/>
              <w:gridCol w:w="241"/>
            </w:tblGrid>
            <w:tr>
              <w:tc>
                <w:tcPr>
                  <w:tcW w:type="dxa" w:w="255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道路交通标志牌清单</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c>
                <w:tcPr>
                  <w:tcW w:type="dxa" w:w="1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尺寸或规格</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测速</w:t>
                  </w:r>
                  <w:r>
                    <w:rPr>
                      <w:rFonts w:ascii="仿宋_GB2312" w:hAnsi="仿宋_GB2312" w:cs="仿宋_GB2312" w:eastAsia="仿宋_GB2312"/>
                      <w:sz w:val="20"/>
                    </w:rPr>
                    <w:t>(定制)</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200cm*120cm，1.5</w:t>
                  </w:r>
                  <w:r>
                    <w:rPr>
                      <w:rFonts w:ascii="仿宋_GB2312" w:hAnsi="仿宋_GB2312" w:cs="仿宋_GB2312" w:eastAsia="仿宋_GB2312"/>
                      <w:sz w:val="20"/>
                    </w:rPr>
                    <w:t>mm</w:t>
                  </w:r>
                  <w:r>
                    <w:rPr>
                      <w:rFonts w:ascii="仿宋_GB2312" w:hAnsi="仿宋_GB2312" w:cs="仿宋_GB2312" w:eastAsia="仿宋_GB2312"/>
                      <w:sz w:val="20"/>
                    </w:rPr>
                    <w:t>厚五年膜</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限速</w:t>
                  </w:r>
                  <w:r>
                    <w:rPr>
                      <w:rFonts w:ascii="仿宋_GB2312" w:hAnsi="仿宋_GB2312" w:cs="仿宋_GB2312" w:eastAsia="仿宋_GB2312"/>
                      <w:sz w:val="20"/>
                    </w:rPr>
                    <w:t>(定制)</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800圆，1.2</w:t>
                  </w:r>
                  <w:r>
                    <w:rPr>
                      <w:rFonts w:ascii="仿宋_GB2312" w:hAnsi="仿宋_GB2312" w:cs="仿宋_GB2312" w:eastAsia="仿宋_GB2312"/>
                      <w:sz w:val="20"/>
                    </w:rPr>
                    <w:t>mm</w:t>
                  </w:r>
                  <w:r>
                    <w:rPr>
                      <w:rFonts w:ascii="仿宋_GB2312" w:hAnsi="仿宋_GB2312" w:cs="仿宋_GB2312" w:eastAsia="仿宋_GB2312"/>
                      <w:sz w:val="20"/>
                    </w:rPr>
                    <w:t>厚五年膜</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解除</w:t>
                  </w:r>
                  <w:r>
                    <w:rPr>
                      <w:rFonts w:ascii="仿宋_GB2312" w:hAnsi="仿宋_GB2312" w:cs="仿宋_GB2312" w:eastAsia="仿宋_GB2312"/>
                      <w:sz w:val="20"/>
                    </w:rPr>
                    <w:t>(定制)</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800圆，1.2</w:t>
                  </w:r>
                  <w:r>
                    <w:rPr>
                      <w:rFonts w:ascii="仿宋_GB2312" w:hAnsi="仿宋_GB2312" w:cs="仿宋_GB2312" w:eastAsia="仿宋_GB2312"/>
                      <w:sz w:val="20"/>
                    </w:rPr>
                    <w:t>mm</w:t>
                  </w:r>
                  <w:r>
                    <w:rPr>
                      <w:rFonts w:ascii="仿宋_GB2312" w:hAnsi="仿宋_GB2312" w:cs="仿宋_GB2312" w:eastAsia="仿宋_GB2312"/>
                      <w:sz w:val="20"/>
                    </w:rPr>
                    <w:t>厚五年膜</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违法抓拍</w:t>
                  </w:r>
                  <w:r>
                    <w:rPr>
                      <w:rFonts w:ascii="仿宋_GB2312" w:hAnsi="仿宋_GB2312" w:cs="仿宋_GB2312" w:eastAsia="仿宋_GB2312"/>
                      <w:sz w:val="20"/>
                    </w:rPr>
                    <w:t>(定制)</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120*40，1.2</w:t>
                  </w:r>
                  <w:r>
                    <w:rPr>
                      <w:rFonts w:ascii="仿宋_GB2312" w:hAnsi="仿宋_GB2312" w:cs="仿宋_GB2312" w:eastAsia="仿宋_GB2312"/>
                      <w:sz w:val="20"/>
                    </w:rPr>
                    <w:t>mm</w:t>
                  </w:r>
                  <w:r>
                    <w:rPr>
                      <w:rFonts w:ascii="仿宋_GB2312" w:hAnsi="仿宋_GB2312" w:cs="仿宋_GB2312" w:eastAsia="仿宋_GB2312"/>
                      <w:sz w:val="20"/>
                    </w:rPr>
                    <w:t>厚五年膜</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区间测速</w:t>
                  </w:r>
                  <w:r>
                    <w:rPr>
                      <w:rFonts w:ascii="仿宋_GB2312" w:hAnsi="仿宋_GB2312" w:cs="仿宋_GB2312" w:eastAsia="仿宋_GB2312"/>
                      <w:sz w:val="20"/>
                    </w:rPr>
                    <w:t>(定制)</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2米*1.2米，1.5</w:t>
                  </w:r>
                  <w:r>
                    <w:rPr>
                      <w:rFonts w:ascii="仿宋_GB2312" w:hAnsi="仿宋_GB2312" w:cs="仿宋_GB2312" w:eastAsia="仿宋_GB2312"/>
                      <w:sz w:val="20"/>
                    </w:rPr>
                    <w:t>mm</w:t>
                  </w:r>
                  <w:r>
                    <w:rPr>
                      <w:rFonts w:ascii="仿宋_GB2312" w:hAnsi="仿宋_GB2312" w:cs="仿宋_GB2312" w:eastAsia="仿宋_GB2312"/>
                      <w:sz w:val="20"/>
                    </w:rPr>
                    <w:t>厚五年膜</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测速起点</w:t>
                  </w:r>
                  <w:r>
                    <w:rPr>
                      <w:rFonts w:ascii="仿宋_GB2312" w:hAnsi="仿宋_GB2312" w:cs="仿宋_GB2312" w:eastAsia="仿宋_GB2312"/>
                      <w:sz w:val="20"/>
                    </w:rPr>
                    <w:t>(定制)</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2米*1.2米，1.5</w:t>
                  </w:r>
                  <w:r>
                    <w:rPr>
                      <w:rFonts w:ascii="仿宋_GB2312" w:hAnsi="仿宋_GB2312" w:cs="仿宋_GB2312" w:eastAsia="仿宋_GB2312"/>
                      <w:sz w:val="20"/>
                    </w:rPr>
                    <w:t>mm</w:t>
                  </w:r>
                  <w:r>
                    <w:rPr>
                      <w:rFonts w:ascii="仿宋_GB2312" w:hAnsi="仿宋_GB2312" w:cs="仿宋_GB2312" w:eastAsia="仿宋_GB2312"/>
                      <w:sz w:val="20"/>
                    </w:rPr>
                    <w:t>厚五年膜</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测速终点</w:t>
                  </w:r>
                  <w:r>
                    <w:rPr>
                      <w:rFonts w:ascii="仿宋_GB2312" w:hAnsi="仿宋_GB2312" w:cs="仿宋_GB2312" w:eastAsia="仿宋_GB2312"/>
                      <w:sz w:val="20"/>
                    </w:rPr>
                    <w:t>(定制)</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2米*1.2米，1.5</w:t>
                  </w:r>
                  <w:r>
                    <w:rPr>
                      <w:rFonts w:ascii="仿宋_GB2312" w:hAnsi="仿宋_GB2312" w:cs="仿宋_GB2312" w:eastAsia="仿宋_GB2312"/>
                      <w:sz w:val="20"/>
                    </w:rPr>
                    <w:t>mm</w:t>
                  </w:r>
                  <w:r>
                    <w:rPr>
                      <w:rFonts w:ascii="仿宋_GB2312" w:hAnsi="仿宋_GB2312" w:cs="仿宋_GB2312" w:eastAsia="仿宋_GB2312"/>
                      <w:sz w:val="20"/>
                    </w:rPr>
                    <w:t>厚五年膜</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立杆</w:t>
                  </w:r>
                  <w:r>
                    <w:rPr>
                      <w:rFonts w:ascii="仿宋_GB2312" w:hAnsi="仿宋_GB2312" w:cs="仿宋_GB2312" w:eastAsia="仿宋_GB2312"/>
                      <w:sz w:val="20"/>
                    </w:rPr>
                    <w:t>(定制)</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w:t>
                  </w:r>
                  <w:r>
                    <w:rPr>
                      <w:rFonts w:ascii="仿宋_GB2312" w:hAnsi="仿宋_GB2312" w:cs="仿宋_GB2312" w:eastAsia="仿宋_GB2312"/>
                      <w:sz w:val="20"/>
                    </w:rPr>
                    <w:t>4米，</w:t>
                  </w:r>
                  <w:r>
                    <w:rPr>
                      <w:rFonts w:ascii="仿宋_GB2312" w:hAnsi="仿宋_GB2312" w:cs="仿宋_GB2312" w:eastAsia="仿宋_GB2312"/>
                      <w:sz w:val="18"/>
                    </w:rPr>
                    <w:t>直径</w:t>
                  </w:r>
                  <w:r>
                    <w:rPr>
                      <w:rFonts w:ascii="仿宋_GB2312" w:hAnsi="仿宋_GB2312" w:cs="仿宋_GB2312" w:eastAsia="仿宋_GB2312"/>
                      <w:sz w:val="18"/>
                    </w:rPr>
                    <w:t>8</w:t>
                  </w:r>
                  <w:r>
                    <w:rPr>
                      <w:rFonts w:ascii="仿宋_GB2312" w:hAnsi="仿宋_GB2312" w:cs="仿宋_GB2312" w:eastAsia="仿宋_GB2312"/>
                      <w:sz w:val="18"/>
                    </w:rPr>
                    <w:t>.9</w:t>
                  </w:r>
                  <w:r>
                    <w:rPr>
                      <w:rFonts w:ascii="仿宋_GB2312" w:hAnsi="仿宋_GB2312" w:cs="仿宋_GB2312" w:eastAsia="仿宋_GB2312"/>
                      <w:sz w:val="18"/>
                    </w:rPr>
                    <w:t>cm</w:t>
                  </w:r>
                  <w:r>
                    <w:rPr>
                      <w:rFonts w:ascii="仿宋_GB2312" w:hAnsi="仿宋_GB2312" w:cs="仿宋_GB2312" w:eastAsia="仿宋_GB2312"/>
                      <w:sz w:val="20"/>
                    </w:rPr>
                    <w:t>*0.4cm</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立杆基础</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开挖恢复浇筑，</w:t>
                  </w:r>
                  <w:r>
                    <w:rPr>
                      <w:rFonts w:ascii="仿宋_GB2312" w:hAnsi="仿宋_GB2312" w:cs="仿宋_GB2312" w:eastAsia="仿宋_GB2312"/>
                      <w:sz w:val="20"/>
                    </w:rPr>
                    <w:t>C20商混，0.6米*0.6米*0.6米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红色专线人脸卡口升级改造</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1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规格型号</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人脸卡口相机</w:t>
                  </w:r>
                  <w:r>
                    <w:rPr>
                      <w:rFonts w:ascii="仿宋_GB2312" w:hAnsi="仿宋_GB2312" w:cs="仿宋_GB2312" w:eastAsia="仿宋_GB2312"/>
                      <w:sz w:val="20"/>
                      <w:b/>
                    </w:rPr>
                    <w:t>（</w:t>
                  </w:r>
                  <w:r>
                    <w:rPr>
                      <w:rFonts w:ascii="仿宋_GB2312" w:hAnsi="仿宋_GB2312" w:cs="仿宋_GB2312" w:eastAsia="仿宋_GB2312"/>
                      <w:sz w:val="20"/>
                      <w:b/>
                    </w:rPr>
                    <w:t>核心产品</w:t>
                  </w:r>
                  <w:r>
                    <w:rPr>
                      <w:rFonts w:ascii="仿宋_GB2312" w:hAnsi="仿宋_GB2312" w:cs="仿宋_GB2312" w:eastAsia="仿宋_GB2312"/>
                      <w:sz w:val="20"/>
                      <w:b/>
                    </w:rPr>
                    <w:t>）</w:t>
                  </w:r>
                </w:p>
              </w:tc>
              <w:tc>
                <w:tcPr>
                  <w:tcW w:type="dxa" w:w="1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1.采用全局曝光 CMOS 传感器，设备组成检查：高清抓拍单元由摄像机、高清镜头、室外防护罩、风扇、补光灯、电源适配器、安装万向节等组成。</w:t>
                  </w:r>
                </w:p>
                <w:p>
                  <w:pPr>
                    <w:pStyle w:val="null3"/>
                    <w:jc w:val="left"/>
                  </w:pPr>
                  <w:r>
                    <w:rPr>
                      <w:rFonts w:ascii="仿宋_GB2312" w:hAnsi="仿宋_GB2312" w:cs="仿宋_GB2312" w:eastAsia="仿宋_GB2312"/>
                      <w:sz w:val="20"/>
                    </w:rPr>
                    <w:t>2.接口检查：具有</w:t>
                  </w:r>
                  <w:r>
                    <w:rPr>
                      <w:rFonts w:ascii="仿宋_GB2312" w:hAnsi="仿宋_GB2312" w:cs="仿宋_GB2312" w:eastAsia="仿宋_GB2312"/>
                      <w:sz w:val="21"/>
                    </w:rPr>
                    <w:t>≥</w:t>
                  </w:r>
                  <w:r>
                    <w:rPr>
                      <w:rFonts w:ascii="仿宋_GB2312" w:hAnsi="仿宋_GB2312" w:cs="仿宋_GB2312" w:eastAsia="仿宋_GB2312"/>
                      <w:sz w:val="20"/>
                    </w:rPr>
                    <w:t>2个RJ45 10M/100M/1000M自适应以太网接口(具备双网口双网卡,支持双网隔离)、</w:t>
                  </w:r>
                  <w:r>
                    <w:rPr>
                      <w:rFonts w:ascii="仿宋_GB2312" w:hAnsi="仿宋_GB2312" w:cs="仿宋_GB2312" w:eastAsia="仿宋_GB2312"/>
                      <w:sz w:val="21"/>
                    </w:rPr>
                    <w:t>≥</w:t>
                  </w:r>
                  <w:r>
                    <w:rPr>
                      <w:rFonts w:ascii="仿宋_GB2312" w:hAnsi="仿宋_GB2312" w:cs="仿宋_GB2312" w:eastAsia="仿宋_GB2312"/>
                      <w:sz w:val="20"/>
                    </w:rPr>
                    <w:t>3个RS485接口、</w:t>
                  </w:r>
                  <w:r>
                    <w:rPr>
                      <w:rFonts w:ascii="仿宋_GB2312" w:hAnsi="仿宋_GB2312" w:cs="仿宋_GB2312" w:eastAsia="仿宋_GB2312"/>
                      <w:sz w:val="21"/>
                    </w:rPr>
                    <w:t>≥</w:t>
                  </w:r>
                  <w:r>
                    <w:rPr>
                      <w:rFonts w:ascii="仿宋_GB2312" w:hAnsi="仿宋_GB2312" w:cs="仿宋_GB2312" w:eastAsia="仿宋_GB2312"/>
                      <w:sz w:val="20"/>
                    </w:rPr>
                    <w:t>1个RS232串行接口、</w:t>
                  </w:r>
                  <w:r>
                    <w:rPr>
                      <w:rFonts w:ascii="仿宋_GB2312" w:hAnsi="仿宋_GB2312" w:cs="仿宋_GB2312" w:eastAsia="仿宋_GB2312"/>
                      <w:sz w:val="21"/>
                    </w:rPr>
                    <w:t>≥</w:t>
                  </w:r>
                  <w:r>
                    <w:rPr>
                      <w:rFonts w:ascii="仿宋_GB2312" w:hAnsi="仿宋_GB2312" w:cs="仿宋_GB2312" w:eastAsia="仿宋_GB2312"/>
                      <w:sz w:val="20"/>
                    </w:rPr>
                    <w:t>1个TF卡接口、</w:t>
                  </w:r>
                  <w:r>
                    <w:rPr>
                      <w:rFonts w:ascii="仿宋_GB2312" w:hAnsi="仿宋_GB2312" w:cs="仿宋_GB2312" w:eastAsia="仿宋_GB2312"/>
                      <w:sz w:val="21"/>
                    </w:rPr>
                    <w:t>≥</w:t>
                  </w:r>
                  <w:r>
                    <w:rPr>
                      <w:rFonts w:ascii="仿宋_GB2312" w:hAnsi="仿宋_GB2312" w:cs="仿宋_GB2312" w:eastAsia="仿宋_GB2312"/>
                      <w:sz w:val="20"/>
                    </w:rPr>
                    <w:t>1个USB接口、</w:t>
                  </w:r>
                  <w:r>
                    <w:rPr>
                      <w:rFonts w:ascii="仿宋_GB2312" w:hAnsi="仿宋_GB2312" w:cs="仿宋_GB2312" w:eastAsia="仿宋_GB2312"/>
                      <w:sz w:val="21"/>
                    </w:rPr>
                    <w:t>≥</w:t>
                  </w:r>
                  <w:r>
                    <w:rPr>
                      <w:rFonts w:ascii="仿宋_GB2312" w:hAnsi="仿宋_GB2312" w:cs="仿宋_GB2312" w:eastAsia="仿宋_GB2312"/>
                      <w:sz w:val="20"/>
                    </w:rPr>
                    <w:t>1个触发/报警输入口、</w:t>
                  </w:r>
                  <w:r>
                    <w:rPr>
                      <w:rFonts w:ascii="仿宋_GB2312" w:hAnsi="仿宋_GB2312" w:cs="仿宋_GB2312" w:eastAsia="仿宋_GB2312"/>
                      <w:sz w:val="21"/>
                    </w:rPr>
                    <w:t>≥</w:t>
                  </w:r>
                  <w:r>
                    <w:rPr>
                      <w:rFonts w:ascii="仿宋_GB2312" w:hAnsi="仿宋_GB2312" w:cs="仿宋_GB2312" w:eastAsia="仿宋_GB2312"/>
                      <w:sz w:val="20"/>
                    </w:rPr>
                    <w:t>7路F+/F-输出接口(可作为补光灯同步输出控制)、</w:t>
                  </w:r>
                  <w:r>
                    <w:rPr>
                      <w:rFonts w:ascii="仿宋_GB2312" w:hAnsi="仿宋_GB2312" w:cs="仿宋_GB2312" w:eastAsia="仿宋_GB2312"/>
                      <w:sz w:val="21"/>
                    </w:rPr>
                    <w:t>≥</w:t>
                  </w:r>
                  <w:r>
                    <w:rPr>
                      <w:rFonts w:ascii="仿宋_GB2312" w:hAnsi="仿宋_GB2312" w:cs="仿宋_GB2312" w:eastAsia="仿宋_GB2312"/>
                      <w:sz w:val="20"/>
                    </w:rPr>
                    <w:t>1个 SYNC 信号灯电源同步输入口。</w:t>
                  </w:r>
                </w:p>
                <w:p>
                  <w:pPr>
                    <w:pStyle w:val="null3"/>
                    <w:jc w:val="left"/>
                  </w:pPr>
                  <w:r>
                    <w:rPr>
                      <w:rFonts w:ascii="仿宋_GB2312" w:hAnsi="仿宋_GB2312" w:cs="仿宋_GB2312" w:eastAsia="仿宋_GB2312"/>
                      <w:sz w:val="20"/>
                    </w:rPr>
                    <w:t>3.多码流输出及延时试验：支持同时输出不少于5路视频流，其中 1路不低于16M码率，1路不低于8M码率， 同时摄像机时延低于 65ms （包括图像采样、 视频编码、网络传输等过程）。</w:t>
                  </w:r>
                </w:p>
                <w:p>
                  <w:pPr>
                    <w:pStyle w:val="null3"/>
                    <w:jc w:val="left"/>
                  </w:pPr>
                  <w:r>
                    <w:rPr>
                      <w:rFonts w:ascii="仿宋_GB2312" w:hAnsi="仿宋_GB2312" w:cs="仿宋_GB2312" w:eastAsia="仿宋_GB2312"/>
                      <w:sz w:val="20"/>
                    </w:rPr>
                    <w:t>4.视频检测识别功能检查：支持车牌识别、车身颜色识别、车型识别、通行车辆信息捕获和违章检测功能。</w:t>
                  </w:r>
                </w:p>
                <w:p>
                  <w:pPr>
                    <w:pStyle w:val="null3"/>
                    <w:jc w:val="left"/>
                  </w:pPr>
                  <w:r>
                    <w:rPr>
                      <w:rFonts w:ascii="仿宋_GB2312" w:hAnsi="仿宋_GB2312" w:cs="仿宋_GB2312" w:eastAsia="仿宋_GB2312"/>
                      <w:sz w:val="20"/>
                    </w:rPr>
                    <w:t>5.闯禁行功能检查：支持闯禁行记录功能，至少可对5种普通车型(包括大货车、中货车、小货车、皮卡车、大客车)及9种特种车型(包括危化品车辆、普通罐车、渣土车、混凝土搅拌车、工程车、粉粒物料运输车、吸污车、环卫车、冷链车)进行检测、抓拍记录、识别及图片存储。</w:t>
                  </w:r>
                </w:p>
                <w:p>
                  <w:pPr>
                    <w:pStyle w:val="null3"/>
                    <w:jc w:val="left"/>
                  </w:pPr>
                  <w:r>
                    <w:rPr>
                      <w:rFonts w:ascii="仿宋_GB2312" w:hAnsi="仿宋_GB2312" w:cs="仿宋_GB2312" w:eastAsia="仿宋_GB2312"/>
                      <w:sz w:val="20"/>
                    </w:rPr>
                    <w:t>6.车辆子品牌识别功能检查：支持车辆子品牌识别，对车头图片进行分析抓拍，可分析输出OSD叠加</w:t>
                  </w:r>
                  <w:r>
                    <w:rPr>
                      <w:rFonts w:ascii="仿宋_GB2312" w:hAnsi="仿宋_GB2312" w:cs="仿宋_GB2312" w:eastAsia="仿宋_GB2312"/>
                      <w:sz w:val="21"/>
                    </w:rPr>
                    <w:t>≥</w:t>
                  </w:r>
                  <w:r>
                    <w:rPr>
                      <w:rFonts w:ascii="仿宋_GB2312" w:hAnsi="仿宋_GB2312" w:cs="仿宋_GB2312" w:eastAsia="仿宋_GB2312"/>
                      <w:sz w:val="20"/>
                    </w:rPr>
                    <w:t>7100种车辆子品牌并显示相应的年款，对车尾图片进行分析抓拍，可分析输出 OSD 叠加</w:t>
                  </w:r>
                  <w:r>
                    <w:rPr>
                      <w:rFonts w:ascii="仿宋_GB2312" w:hAnsi="仿宋_GB2312" w:cs="仿宋_GB2312" w:eastAsia="仿宋_GB2312"/>
                      <w:sz w:val="21"/>
                    </w:rPr>
                    <w:t>≥</w:t>
                  </w:r>
                  <w:r>
                    <w:rPr>
                      <w:rFonts w:ascii="仿宋_GB2312" w:hAnsi="仿宋_GB2312" w:cs="仿宋_GB2312" w:eastAsia="仿宋_GB2312"/>
                      <w:sz w:val="20"/>
                    </w:rPr>
                    <w:t>3800 种车辆子品牌并显示相应的年款。</w:t>
                  </w:r>
                </w:p>
                <w:p>
                  <w:pPr>
                    <w:pStyle w:val="null3"/>
                    <w:jc w:val="left"/>
                  </w:pPr>
                  <w:r>
                    <w:rPr>
                      <w:rFonts w:ascii="仿宋_GB2312" w:hAnsi="仿宋_GB2312" w:cs="仿宋_GB2312" w:eastAsia="仿宋_GB2312"/>
                      <w:sz w:val="20"/>
                    </w:rPr>
                    <w:t>7.司乘人员抓拍性能试验：支持前排人脸检测，并识别主驾驶员的性别、是否戴眼镜结构化属性信息，可在抓拍图上叠加主/副驾驶人脸小图和主驾驶员的结构化属性信息。在天气晴朗无雾，车辆无遮挡，白天环境光照度不低于200lx，夜晚辅助光照度不高于30lx的情况下进行测试。车辆前排人脸抓拍废片率≤1%。前排人脸抓拍率≥99%。其中，车辆前排人脸抓拍废片率=抓拍图上叠加的小图为非人脸的车辆数/实际过车数；前排人脸抓拍率=抓拍人脸数/实际过车中前排人脸数。</w:t>
                  </w:r>
                </w:p>
                <w:p>
                  <w:pPr>
                    <w:pStyle w:val="null3"/>
                    <w:jc w:val="left"/>
                  </w:pPr>
                  <w:r>
                    <w:rPr>
                      <w:rFonts w:ascii="仿宋_GB2312" w:hAnsi="仿宋_GB2312" w:cs="仿宋_GB2312" w:eastAsia="仿宋_GB2312"/>
                      <w:sz w:val="20"/>
                    </w:rPr>
                    <w:t>8.人脸增强功能检查：具有AI人脸增强设置选项，开启后可去除白天车窗反光和彩条纹。支持人脸区域自动曝光，可根据人脸区域光照变化自动调节人脸区域曝光参数。支持前排主副驾驶人员的人脸检测功能，白天和夜晚图片中人脸信息清晰可辨，白天前排人脸抓拍率≥99%；夜晚前排人脸抓拍率≥99%。</w:t>
                  </w:r>
                </w:p>
                <w:p>
                  <w:pPr>
                    <w:pStyle w:val="null3"/>
                    <w:jc w:val="left"/>
                  </w:pPr>
                  <w:r>
                    <w:rPr>
                      <w:rFonts w:ascii="仿宋_GB2312" w:hAnsi="仿宋_GB2312" w:cs="仿宋_GB2312" w:eastAsia="仿宋_GB2312"/>
                      <w:sz w:val="20"/>
                    </w:rPr>
                    <w:t>9.目标捕获率试验：在混合抓拍模式下，人体、非机动 车和机动车目标捕获率不低于99%。</w:t>
                  </w:r>
                </w:p>
                <w:p>
                  <w:pPr>
                    <w:pStyle w:val="null3"/>
                    <w:jc w:val="left"/>
                  </w:pPr>
                  <w:r>
                    <w:rPr>
                      <w:rFonts w:ascii="仿宋_GB2312" w:hAnsi="仿宋_GB2312" w:cs="仿宋_GB2312" w:eastAsia="仿宋_GB2312"/>
                      <w:sz w:val="20"/>
                    </w:rPr>
                    <w:t>10.目标跟踪功能检查：支持检测并跟踪指定区域内不少于230个目标,目标包括机动车、非机动车以及行人等。</w:t>
                  </w:r>
                </w:p>
                <w:p>
                  <w:pPr>
                    <w:pStyle w:val="null3"/>
                    <w:jc w:val="left"/>
                  </w:pPr>
                  <w:r>
                    <w:rPr>
                      <w:rFonts w:ascii="仿宋_GB2312" w:hAnsi="仿宋_GB2312" w:cs="仿宋_GB2312" w:eastAsia="仿宋_GB2312"/>
                      <w:sz w:val="20"/>
                    </w:rPr>
                    <w:t>11.超速设置功能检查：至少支持分别对11种车型(大货车、中货车、小货车、客车、小轿车、中客车、危险品运输车、校车、面包车、环卫车其他车型等)进行不同超速比设置,可设置</w:t>
                  </w:r>
                  <w:r>
                    <w:rPr>
                      <w:rFonts w:ascii="仿宋_GB2312" w:hAnsi="仿宋_GB2312" w:cs="仿宋_GB2312" w:eastAsia="仿宋_GB2312"/>
                      <w:sz w:val="21"/>
                    </w:rPr>
                    <w:t>≥</w:t>
                  </w:r>
                  <w:r>
                    <w:rPr>
                      <w:rFonts w:ascii="仿宋_GB2312" w:hAnsi="仿宋_GB2312" w:cs="仿宋_GB2312" w:eastAsia="仿宋_GB2312"/>
                      <w:sz w:val="20"/>
                    </w:rPr>
                    <w:t>12 个超速比区间。在相同道路上,设备支持根据不同的超速比设置对不同车型进行超速抓拍,并输出不同的超速抓拍结果及违法代码。</w:t>
                  </w:r>
                </w:p>
                <w:p>
                  <w:pPr>
                    <w:pStyle w:val="null3"/>
                    <w:jc w:val="left"/>
                  </w:pPr>
                  <w:r>
                    <w:rPr>
                      <w:rFonts w:ascii="仿宋_GB2312" w:hAnsi="仿宋_GB2312" w:cs="仿宋_GB2312" w:eastAsia="仿宋_GB2312"/>
                      <w:sz w:val="20"/>
                    </w:rPr>
                    <w:t>12.车型识别功能检查：支持识别</w:t>
                  </w:r>
                  <w:r>
                    <w:rPr>
                      <w:rFonts w:ascii="仿宋_GB2312" w:hAnsi="仿宋_GB2312" w:cs="仿宋_GB2312" w:eastAsia="仿宋_GB2312"/>
                      <w:sz w:val="21"/>
                    </w:rPr>
                    <w:t>≥</w:t>
                  </w:r>
                  <w:r>
                    <w:rPr>
                      <w:rFonts w:ascii="仿宋_GB2312" w:hAnsi="仿宋_GB2312" w:cs="仿宋_GB2312" w:eastAsia="仿宋_GB2312"/>
                      <w:sz w:val="20"/>
                    </w:rPr>
                    <w:t>43种车型,包括轻型普通货车、轻型厢式货车、轻型平板货车、微型轿车、小型轿车、小型客车、小型越野客车、小型面包车、中型罐式货车、中型仓栅式货车、中型普通货车、中型普通半挂车、中型普通客车、中型平板货车、中型牵引车、中型厢式货车、中型厢式半挂车、中型特殊结构货车、中型平板半挂车、重型特殊结构货车、重型罐式挂车、重型普通货车、重型牵引力车、重型多结构货车、重型厢式挂车、重型车辆运输车、重型集装箱车、重型集装箱车挂车、重型普通全挂车、重型厢式货车、大型无轨电车、大型普通客车、大型双层客车、大型专用校车、专用客车、大型专项作业车、轮式平地机械、轮式挖掘机械、轮式装载机械、普通二轮摩托车、轻便侧三轮摩托车、轻便正三轮载货摩托车、轻便正三轮载客摩托车。</w:t>
                  </w:r>
                </w:p>
                <w:p>
                  <w:pPr>
                    <w:pStyle w:val="null3"/>
                    <w:jc w:val="left"/>
                  </w:pPr>
                  <w:r>
                    <w:rPr>
                      <w:rFonts w:ascii="仿宋_GB2312" w:hAnsi="仿宋_GB2312" w:cs="仿宋_GB2312" w:eastAsia="仿宋_GB2312"/>
                      <w:sz w:val="20"/>
                    </w:rPr>
                    <w:t>13.违法行为检测功能试验：具有超速、压线、禁止大货车、逆向行驶、闯红灯、不按车道行驶、违法变道、违法掉头、不礼让行人、闯禁令、占用非机动车道、接打电话、不系安全带、货车禁行；在白天视频光照正常、夜间视频补光正常情况下，白天违法行为捕获率&gt;99%；夜间违法行为捕获率&gt;99%；白天违法行为记录有效率&gt;99%；夜间违法行为记录有效率&gt;99%。抓拍的车牌图片支持配置放大倍数（1倍/2倍/3倍）。</w:t>
                  </w:r>
                </w:p>
                <w:p>
                  <w:pPr>
                    <w:pStyle w:val="null3"/>
                    <w:jc w:val="left"/>
                  </w:pPr>
                  <w:r>
                    <w:rPr>
                      <w:rFonts w:ascii="仿宋_GB2312" w:hAnsi="仿宋_GB2312" w:cs="仿宋_GB2312" w:eastAsia="仿宋_GB2312"/>
                      <w:sz w:val="20"/>
                    </w:rPr>
                    <w:t>14.闯禁令支持根据车牌类型区分抓拍计划，包括蓝牌、新能源和货车三种，支持设置蓝牌和新能源车牌在22点～7点进行抓拍，黄牌货车24小时全天进行抓拍。</w:t>
                  </w:r>
                </w:p>
                <w:p>
                  <w:pPr>
                    <w:pStyle w:val="null3"/>
                    <w:jc w:val="left"/>
                  </w:pPr>
                  <w:r>
                    <w:rPr>
                      <w:rFonts w:ascii="仿宋_GB2312" w:hAnsi="仿宋_GB2312" w:cs="仿宋_GB2312" w:eastAsia="仿宋_GB2312"/>
                      <w:sz w:val="20"/>
                    </w:rPr>
                    <w:t>15.支持车辆右转弯压实线检测并抓拍。支持视频测速功能，视频测速误差不大于5%（车速30km/h～65km/h范围内）； 支持外接雷达实现测速，并支持视频测速校正雷达测速结果输出。（在雷达未标定情况下）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智能终端管理服务器</w:t>
                  </w:r>
                  <w:r>
                    <w:rPr>
                      <w:rFonts w:ascii="仿宋_GB2312" w:hAnsi="仿宋_GB2312" w:cs="仿宋_GB2312" w:eastAsia="仿宋_GB2312"/>
                      <w:sz w:val="20"/>
                    </w:rPr>
                    <w:t>(GPS)</w:t>
                  </w:r>
                  <w:r>
                    <w:rPr>
                      <w:rFonts w:ascii="仿宋_GB2312" w:hAnsi="仿宋_GB2312" w:cs="仿宋_GB2312" w:eastAsia="仿宋_GB2312"/>
                      <w:sz w:val="20"/>
                      <w:b/>
                    </w:rPr>
                    <w:t>（</w:t>
                  </w:r>
                  <w:r>
                    <w:rPr>
                      <w:rFonts w:ascii="仿宋_GB2312" w:hAnsi="仿宋_GB2312" w:cs="仿宋_GB2312" w:eastAsia="仿宋_GB2312"/>
                      <w:sz w:val="20"/>
                      <w:b/>
                    </w:rPr>
                    <w:t>核心产品</w:t>
                  </w:r>
                  <w:r>
                    <w:rPr>
                      <w:rFonts w:ascii="仿宋_GB2312" w:hAnsi="仿宋_GB2312" w:cs="仿宋_GB2312" w:eastAsia="仿宋_GB2312"/>
                      <w:sz w:val="20"/>
                      <w:b/>
                    </w:rPr>
                    <w:t>）</w:t>
                  </w:r>
                </w:p>
              </w:tc>
              <w:tc>
                <w:tcPr>
                  <w:tcW w:type="dxa" w:w="1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产品有</w:t>
                  </w:r>
                  <w:r>
                    <w:rPr>
                      <w:rFonts w:ascii="仿宋_GB2312" w:hAnsi="仿宋_GB2312" w:cs="仿宋_GB2312" w:eastAsia="仿宋_GB2312"/>
                      <w:sz w:val="21"/>
                    </w:rPr>
                    <w:t>≥</w:t>
                  </w:r>
                  <w:r>
                    <w:rPr>
                      <w:rFonts w:ascii="仿宋_GB2312" w:hAnsi="仿宋_GB2312" w:cs="仿宋_GB2312" w:eastAsia="仿宋_GB2312"/>
                      <w:sz w:val="20"/>
                    </w:rPr>
                    <w:t>18个10M/100M/1000M自适应RJ45接口，其中P1～P16与G1处于同一网段、G2处于另一网段；</w:t>
                  </w:r>
                  <w:r>
                    <w:rPr>
                      <w:rFonts w:ascii="仿宋_GB2312" w:hAnsi="仿宋_GB2312" w:cs="仿宋_GB2312" w:eastAsia="仿宋_GB2312"/>
                      <w:sz w:val="21"/>
                    </w:rPr>
                    <w:t>≥</w:t>
                  </w:r>
                  <w:r>
                    <w:rPr>
                      <w:rFonts w:ascii="仿宋_GB2312" w:hAnsi="仿宋_GB2312" w:cs="仿宋_GB2312" w:eastAsia="仿宋_GB2312"/>
                      <w:sz w:val="20"/>
                    </w:rPr>
                    <w:t>2个1000M SFP光端接口，分别与G1、G2处于同一网段。具有</w:t>
                  </w:r>
                  <w:r>
                    <w:rPr>
                      <w:rFonts w:ascii="仿宋_GB2312" w:hAnsi="仿宋_GB2312" w:cs="仿宋_GB2312" w:eastAsia="仿宋_GB2312"/>
                      <w:sz w:val="21"/>
                    </w:rPr>
                    <w:t>≥</w:t>
                  </w:r>
                  <w:r>
                    <w:rPr>
                      <w:rFonts w:ascii="仿宋_GB2312" w:hAnsi="仿宋_GB2312" w:cs="仿宋_GB2312" w:eastAsia="仿宋_GB2312"/>
                      <w:sz w:val="20"/>
                    </w:rPr>
                    <w:t>2个RS-232接口、</w:t>
                  </w:r>
                  <w:r>
                    <w:rPr>
                      <w:rFonts w:ascii="仿宋_GB2312" w:hAnsi="仿宋_GB2312" w:cs="仿宋_GB2312" w:eastAsia="仿宋_GB2312"/>
                      <w:sz w:val="21"/>
                    </w:rPr>
                    <w:t>≥</w:t>
                  </w:r>
                  <w:r>
                    <w:rPr>
                      <w:rFonts w:ascii="仿宋_GB2312" w:hAnsi="仿宋_GB2312" w:cs="仿宋_GB2312" w:eastAsia="仿宋_GB2312"/>
                      <w:sz w:val="20"/>
                    </w:rPr>
                    <w:t>2个RS-485接口、</w:t>
                  </w:r>
                  <w:r>
                    <w:rPr>
                      <w:rFonts w:ascii="仿宋_GB2312" w:hAnsi="仿宋_GB2312" w:cs="仿宋_GB2312" w:eastAsia="仿宋_GB2312"/>
                      <w:sz w:val="21"/>
                    </w:rPr>
                    <w:t>≥</w:t>
                  </w:r>
                  <w:r>
                    <w:rPr>
                      <w:rFonts w:ascii="仿宋_GB2312" w:hAnsi="仿宋_GB2312" w:cs="仿宋_GB2312" w:eastAsia="仿宋_GB2312"/>
                      <w:sz w:val="20"/>
                    </w:rPr>
                    <w:t>1个USB 3.0接口、</w:t>
                  </w:r>
                  <w:r>
                    <w:rPr>
                      <w:rFonts w:ascii="仿宋_GB2312" w:hAnsi="仿宋_GB2312" w:cs="仿宋_GB2312" w:eastAsia="仿宋_GB2312"/>
                      <w:sz w:val="21"/>
                    </w:rPr>
                    <w:t>≥</w:t>
                  </w:r>
                  <w:r>
                    <w:rPr>
                      <w:rFonts w:ascii="仿宋_GB2312" w:hAnsi="仿宋_GB2312" w:cs="仿宋_GB2312" w:eastAsia="仿宋_GB2312"/>
                      <w:sz w:val="20"/>
                    </w:rPr>
                    <w:t>2路报警输入接口、</w:t>
                  </w:r>
                  <w:r>
                    <w:rPr>
                      <w:rFonts w:ascii="仿宋_GB2312" w:hAnsi="仿宋_GB2312" w:cs="仿宋_GB2312" w:eastAsia="仿宋_GB2312"/>
                      <w:sz w:val="21"/>
                    </w:rPr>
                    <w:t>≥</w:t>
                  </w:r>
                  <w:r>
                    <w:rPr>
                      <w:rFonts w:ascii="仿宋_GB2312" w:hAnsi="仿宋_GB2312" w:cs="仿宋_GB2312" w:eastAsia="仿宋_GB2312"/>
                      <w:sz w:val="20"/>
                    </w:rPr>
                    <w:t>2路报警输出接口、</w:t>
                  </w:r>
                  <w:r>
                    <w:rPr>
                      <w:rFonts w:ascii="仿宋_GB2312" w:hAnsi="仿宋_GB2312" w:cs="仿宋_GB2312" w:eastAsia="仿宋_GB2312"/>
                      <w:sz w:val="21"/>
                    </w:rPr>
                    <w:t>≥</w:t>
                  </w:r>
                  <w:r>
                    <w:rPr>
                      <w:rFonts w:ascii="仿宋_GB2312" w:hAnsi="仿宋_GB2312" w:cs="仿宋_GB2312" w:eastAsia="仿宋_GB2312"/>
                      <w:sz w:val="20"/>
                    </w:rPr>
                    <w:t>1个音频输入接口、</w:t>
                  </w:r>
                  <w:r>
                    <w:rPr>
                      <w:rFonts w:ascii="仿宋_GB2312" w:hAnsi="仿宋_GB2312" w:cs="仿宋_GB2312" w:eastAsia="仿宋_GB2312"/>
                      <w:sz w:val="21"/>
                    </w:rPr>
                    <w:t>≥</w:t>
                  </w:r>
                  <w:r>
                    <w:rPr>
                      <w:rFonts w:ascii="仿宋_GB2312" w:hAnsi="仿宋_GB2312" w:cs="仿宋_GB2312" w:eastAsia="仿宋_GB2312"/>
                      <w:sz w:val="20"/>
                    </w:rPr>
                    <w:t>1个音频输出接口、</w:t>
                  </w:r>
                  <w:r>
                    <w:rPr>
                      <w:rFonts w:ascii="仿宋_GB2312" w:hAnsi="仿宋_GB2312" w:cs="仿宋_GB2312" w:eastAsia="仿宋_GB2312"/>
                      <w:sz w:val="21"/>
                    </w:rPr>
                    <w:t>≥</w:t>
                  </w:r>
                  <w:r>
                    <w:rPr>
                      <w:rFonts w:ascii="仿宋_GB2312" w:hAnsi="仿宋_GB2312" w:cs="仿宋_GB2312" w:eastAsia="仿宋_GB2312"/>
                      <w:sz w:val="20"/>
                    </w:rPr>
                    <w:t>4个SATA接口、</w:t>
                  </w:r>
                  <w:r>
                    <w:rPr>
                      <w:rFonts w:ascii="仿宋_GB2312" w:hAnsi="仿宋_GB2312" w:cs="仿宋_GB2312" w:eastAsia="仿宋_GB2312"/>
                      <w:sz w:val="21"/>
                    </w:rPr>
                    <w:t>≥</w:t>
                  </w:r>
                  <w:r>
                    <w:rPr>
                      <w:rFonts w:ascii="仿宋_GB2312" w:hAnsi="仿宋_GB2312" w:cs="仿宋_GB2312" w:eastAsia="仿宋_GB2312"/>
                      <w:sz w:val="20"/>
                    </w:rPr>
                    <w:t>4个状态指示灯、</w:t>
                  </w:r>
                  <w:r>
                    <w:rPr>
                      <w:rFonts w:ascii="仿宋_GB2312" w:hAnsi="仿宋_GB2312" w:cs="仿宋_GB2312" w:eastAsia="仿宋_GB2312"/>
                      <w:sz w:val="21"/>
                    </w:rPr>
                    <w:t>≥</w:t>
                  </w:r>
                  <w:r>
                    <w:rPr>
                      <w:rFonts w:ascii="仿宋_GB2312" w:hAnsi="仿宋_GB2312" w:cs="仿宋_GB2312" w:eastAsia="仿宋_GB2312"/>
                      <w:sz w:val="20"/>
                    </w:rPr>
                    <w:t>1个接地端子、</w:t>
                  </w:r>
                  <w:r>
                    <w:rPr>
                      <w:rFonts w:ascii="仿宋_GB2312" w:hAnsi="仿宋_GB2312" w:cs="仿宋_GB2312" w:eastAsia="仿宋_GB2312"/>
                      <w:sz w:val="21"/>
                    </w:rPr>
                    <w:t>≥</w:t>
                  </w:r>
                  <w:r>
                    <w:rPr>
                      <w:rFonts w:ascii="仿宋_GB2312" w:hAnsi="仿宋_GB2312" w:cs="仿宋_GB2312" w:eastAsia="仿宋_GB2312"/>
                      <w:sz w:val="20"/>
                    </w:rPr>
                    <w:t>1个GPS天线接口、</w:t>
                  </w:r>
                  <w:r>
                    <w:rPr>
                      <w:rFonts w:ascii="仿宋_GB2312" w:hAnsi="仿宋_GB2312" w:cs="仿宋_GB2312" w:eastAsia="仿宋_GB2312"/>
                      <w:sz w:val="21"/>
                    </w:rPr>
                    <w:t>≥</w:t>
                  </w:r>
                  <w:r>
                    <w:rPr>
                      <w:rFonts w:ascii="仿宋_GB2312" w:hAnsi="仿宋_GB2312" w:cs="仿宋_GB2312" w:eastAsia="仿宋_GB2312"/>
                      <w:sz w:val="20"/>
                    </w:rPr>
                    <w:t>1个4G/5G全网通天线接口。</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w:t>
                  </w:r>
                  <w:r>
                    <w:rPr>
                      <w:rFonts w:ascii="仿宋_GB2312" w:hAnsi="仿宋_GB2312" w:cs="仿宋_GB2312" w:eastAsia="仿宋_GB2312"/>
                      <w:sz w:val="20"/>
                    </w:rPr>
                    <w:t>IP地址过滤、SSH开关自定义、视频水印等安全防护功能，具有ARP防攻击设置选项、具备强密码管理功能；</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w:t>
                  </w:r>
                  <w:r>
                    <w:rPr>
                      <w:rFonts w:ascii="仿宋_GB2312" w:hAnsi="仿宋_GB2312" w:cs="仿宋_GB2312" w:eastAsia="仿宋_GB2312"/>
                      <w:sz w:val="20"/>
                    </w:rPr>
                    <w:t>WEB回话Session ID、数据传输加密、固件完整性等安全检验。</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设备均应具备权限管理、数据加密、运行日志功能。</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设备应设置操作口令，宜有图像加密，放篡改、防非法复制等措施，以保证原始数据的完整性。</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重要的图像应加以保护，不被删除和覆盖。</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设备应有防偶发死机的措施（如硬件看门狗或软件、硬件看门狗或定时自动启动等），死机后的自动恢复时间应满足</w:t>
                  </w:r>
                  <w:r>
                    <w:rPr>
                      <w:rFonts w:ascii="仿宋_GB2312" w:hAnsi="仿宋_GB2312" w:cs="仿宋_GB2312" w:eastAsia="仿宋_GB2312"/>
                      <w:sz w:val="20"/>
                    </w:rPr>
                    <w:t>GB20815中的8.12的要求。</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支持接入具有</w:t>
                  </w:r>
                  <w:r>
                    <w:rPr>
                      <w:rFonts w:ascii="仿宋_GB2312" w:hAnsi="仿宋_GB2312" w:cs="仿宋_GB2312" w:eastAsia="仿宋_GB2312"/>
                      <w:sz w:val="20"/>
                    </w:rPr>
                    <w:t>ABF聚焦功能的摄像机，可对视频图像进行ABF聚焦；支持接入鱼眼摄像机、双目摄像机、三目摄像机、四目摄像机、八目枪球联动一体机及全局摄像机，并可将视频图像以多画面分割方式显示，可自定义画面布局。</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摄像机与客户端分别连接样机的不同网段时，客户端可以通过端口映射，跨网段直接访问摄像机，对摄像机进行操作，包括进行参数配置、录像实时预览等。</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支持将</w:t>
                  </w:r>
                  <w:r>
                    <w:rPr>
                      <w:rFonts w:ascii="仿宋_GB2312" w:hAnsi="仿宋_GB2312" w:cs="仿宋_GB2312" w:eastAsia="仿宋_GB2312"/>
                      <w:sz w:val="20"/>
                    </w:rPr>
                    <w:t>1张、2张、3张、4张、5张、6张图片合成，支持选择图片形状，修改顺序，支持原始图片去黑边。</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支持</w:t>
                  </w:r>
                  <w:r>
                    <w:rPr>
                      <w:rFonts w:ascii="仿宋_GB2312" w:hAnsi="仿宋_GB2312" w:cs="仿宋_GB2312" w:eastAsia="仿宋_GB2312"/>
                      <w:sz w:val="21"/>
                    </w:rPr>
                    <w:t>≥</w:t>
                  </w:r>
                  <w:r>
                    <w:rPr>
                      <w:rFonts w:ascii="仿宋_GB2312" w:hAnsi="仿宋_GB2312" w:cs="仿宋_GB2312" w:eastAsia="仿宋_GB2312"/>
                      <w:sz w:val="20"/>
                    </w:rPr>
                    <w:t>4块3.5或2.5英寸硬盘接入，每块盘位最大兼容12TB硬盘，支持硬盘自动切换，当一块硬盘损坏后，能自动切换至其它硬盘进行存储。支持SSD,机械硬盘和SSD可以混合使用。</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支持配置路段名称、路段编号、路段距离，能够对驶入驶出该路段的车辆抓拍数据匹配并计算车辆的区间速度值；支持设置过滤阈值，对异常测速结果进行过滤；支持超速检测和欠速检测，可分别设定高限速和低限速值；支持相同车牌号去重功能，多相机抓拍同一车牌号仅上传一条该车牌条记录到平台。</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可对</w:t>
                  </w:r>
                  <w:r>
                    <w:rPr>
                      <w:rFonts w:ascii="仿宋_GB2312" w:hAnsi="仿宋_GB2312" w:cs="仿宋_GB2312" w:eastAsia="仿宋_GB2312"/>
                      <w:sz w:val="20"/>
                    </w:rPr>
                    <w:t>IP通道进行图像虚焦、亮度异常、图像偏色、雪花干扰、条纹干扰等类型视频质量进行诊断，可生成诊断信息并导出查看。</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支持设置最大速度阈值，控制最大显示速度；支持开启速度控制，设置安全速度阈值、告警速度阈值、超速速度阈值及对应的字体颜色，按速度区段区分显示字体颜色；支持仅超速显示车速、卡口合成上传、违法合成上传、无牌车上传、警牌上传、车牌隐私保护等多种个性发布方式；支持按图片类型区分设置显示内容和字体颜色、是否启用语音播报及播报内容，支持的图片类型有超速、违法变道、违法停车、预违停、违法倒车、逆行、卡口、未礼让行人、闯红灯、不按导向箭头行驶、车辆拥堵禁入、压白线、机占非、占用应急车道、右转不礼让行人、大弯小转、禁货等。</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区间测速卡口系统</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1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规格型号</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人脸卡口相机</w:t>
                  </w:r>
                </w:p>
              </w:tc>
              <w:tc>
                <w:tcPr>
                  <w:tcW w:type="dxa" w:w="1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无人驾驶车辆车牌识别功能检查：支持对无人驾驶的车辆进行车牌识别；</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多边形车道配置检查：车道线支持配置成多边形；</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自动画线功能检测：支持自动画线功能，可自动识别并画出车道线和抓拍检测线；支持辅助生成车道线和车道线类型，可人工确认并修改；支持辅助生产电警场景配置线和信号灯检测框，可人工确认并修改；</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右转弯压实线检测功能检查：支持车辆优转弯压实线检测并抓拍；</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超速比设置功能检测盒：支持不少于</w:t>
                  </w:r>
                  <w:r>
                    <w:rPr>
                      <w:rFonts w:ascii="仿宋_GB2312" w:hAnsi="仿宋_GB2312" w:cs="仿宋_GB2312" w:eastAsia="仿宋_GB2312"/>
                      <w:sz w:val="20"/>
                    </w:rPr>
                    <w:t>14种车型(大货车、中货车、小货车、客车、轿车、中客车、危险品运输车、校车、面包车、环卫车、工程车、渣土车、油罐车、其他车型)的不同超速比，可设置</w:t>
                  </w:r>
                  <w:r>
                    <w:rPr>
                      <w:rFonts w:ascii="仿宋_GB2312" w:hAnsi="仿宋_GB2312" w:cs="仿宋_GB2312" w:eastAsia="仿宋_GB2312"/>
                      <w:sz w:val="21"/>
                    </w:rPr>
                    <w:t>≥</w:t>
                  </w:r>
                  <w:r>
                    <w:rPr>
                      <w:rFonts w:ascii="仿宋_GB2312" w:hAnsi="仿宋_GB2312" w:cs="仿宋_GB2312" w:eastAsia="仿宋_GB2312"/>
                      <w:sz w:val="20"/>
                    </w:rPr>
                    <w:t>14个超速比区间。在同一检测区域内，设备支持根据不同的超速比对不同车型进行超速抓拍，并输出不同的超速抓拍结果及违法代码。</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为保障设备数据展示便捷，设备应实现根据不少于</w:t>
                  </w:r>
                  <w:r>
                    <w:rPr>
                      <w:rFonts w:ascii="仿宋_GB2312" w:hAnsi="仿宋_GB2312" w:cs="仿宋_GB2312" w:eastAsia="仿宋_GB2312"/>
                      <w:sz w:val="20"/>
                    </w:rPr>
                    <w:t>11 个结果选择进行数据，可自定义选择进行界面展示的数据，包括：设备编号、抓拍时间、事件类型、车道、车牌、车牌颜色、车速（km/h）、车身颜色、车辆类型、车辆品牌等。</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用户及服务检测扫描功能检查：支持用户及服务检测扫描，包括：用户状态、配置安全、登陆认证，并可在视频画面上显示优化建议。</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外接雷达功能检查：支持外接多目标检测雷达，可实现雷达视频融合检测，可输出目标编号、车型和雷达速度、位置等信息。</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外接鱼眼相机联动功能检查：支持两台设备（一个卡口、一个电警）和外接鱼眼相机，实现车辆的管控取证和违章变道的取证（支持配合终端服务器输出卡口和电警的抓拍合成图，可配置输出合成鱼眼图）。</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视频和雷达测速试验：支持视频测速功能，视频测速误差不大于</w:t>
                  </w:r>
                  <w:r>
                    <w:rPr>
                      <w:rFonts w:ascii="仿宋_GB2312" w:hAnsi="仿宋_GB2312" w:cs="仿宋_GB2312" w:eastAsia="仿宋_GB2312"/>
                      <w:sz w:val="20"/>
                    </w:rPr>
                    <w:t>5%（车速30km/h~65km/h范围内）。支持外接雷达实现测速，并支持视频测速校正雷达测速结果输出（在雷达未标定情况下）。</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其他说明：内置不小于</w:t>
                  </w:r>
                  <w:r>
                    <w:rPr>
                      <w:rFonts w:ascii="仿宋_GB2312" w:hAnsi="仿宋_GB2312" w:cs="仿宋_GB2312" w:eastAsia="仿宋_GB2312"/>
                      <w:sz w:val="20"/>
                    </w:rPr>
                    <w:t>1英寸高帧率彩色全局曝光CMOS高清智能摄像机。</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产品特性：由摄像机、高清镜头、室外防护罩、风扇、补光灯、电源适配器、安装万向节组成，采用</w:t>
                  </w:r>
                  <w:r>
                    <w:rPr>
                      <w:rFonts w:ascii="仿宋_GB2312" w:hAnsi="仿宋_GB2312" w:cs="仿宋_GB2312" w:eastAsia="仿宋_GB2312"/>
                      <w:sz w:val="20"/>
                    </w:rPr>
                    <w:t>AC220V供电</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视频分辨率设置检查：支持视频分辨率设置为：</w:t>
                  </w:r>
                  <w:r>
                    <w:rPr>
                      <w:rFonts w:ascii="仿宋_GB2312" w:hAnsi="仿宋_GB2312" w:cs="仿宋_GB2312" w:eastAsia="仿宋_GB2312"/>
                      <w:sz w:val="20"/>
                    </w:rPr>
                    <w:t>50fps：4096×2160、3840×2336、1920×1080、1600×1200、1280×720；25fps：4096×2160、3840×2336、1920×1080、1600×1200、1280×720。</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车身颜色识别功能检查</w:t>
                  </w:r>
                  <w:r>
                    <w:rPr>
                      <w:rFonts w:ascii="仿宋_GB2312" w:hAnsi="仿宋_GB2312" w:cs="仿宋_GB2312" w:eastAsia="仿宋_GB2312"/>
                      <w:sz w:val="20"/>
                    </w:rPr>
                    <w:t>：支持识别不少于</w:t>
                  </w:r>
                  <w:r>
                    <w:rPr>
                      <w:rFonts w:ascii="仿宋_GB2312" w:hAnsi="仿宋_GB2312" w:cs="仿宋_GB2312" w:eastAsia="仿宋_GB2312"/>
                      <w:sz w:val="20"/>
                    </w:rPr>
                    <w:t>38 种车身颜色，包括白、黑、红、黄、灰、蓝、绿、粉、紫、暗紫、棕、栗色、银灰、暗灰、白烟、深橙、浅玫瑰、番茄红、橄榄、金、暗橄榄、黄绿、绿黄、森林绿、海洋绿、深天蓝、青、深蓝、深红、深绿、深黄、深粉、深紫、深棕、深青、橙、深金、粉红、其他； 支持识别车身副颜色。</w:t>
                  </w:r>
                </w:p>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车牌识别功能检查</w:t>
                  </w:r>
                  <w:r>
                    <w:rPr>
                      <w:rFonts w:ascii="仿宋_GB2312" w:hAnsi="仿宋_GB2312" w:cs="仿宋_GB2312" w:eastAsia="仿宋_GB2312"/>
                      <w:sz w:val="20"/>
                    </w:rPr>
                    <w:t>：支持对</w:t>
                  </w:r>
                  <w:r>
                    <w:rPr>
                      <w:rFonts w:ascii="仿宋_GB2312" w:hAnsi="仿宋_GB2312" w:cs="仿宋_GB2312" w:eastAsia="仿宋_GB2312"/>
                      <w:sz w:val="20"/>
                    </w:rPr>
                    <w:t>25×10 像素～1100×3000 像素的机动车车牌进行抓拍并识别号码；支持抓拍并识别垂直倾斜角度≤45°、水平倾斜角度≤35°、俯仰角度≤40°的机动车车牌号码。</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w:t>
                  </w:r>
                  <w:r>
                    <w:rPr>
                      <w:rFonts w:ascii="仿宋_GB2312" w:hAnsi="仿宋_GB2312" w:cs="仿宋_GB2312" w:eastAsia="仿宋_GB2312"/>
                      <w:sz w:val="20"/>
                    </w:rPr>
                    <w:t>目标跟踪功能检查</w:t>
                  </w:r>
                  <w:r>
                    <w:rPr>
                      <w:rFonts w:ascii="仿宋_GB2312" w:hAnsi="仿宋_GB2312" w:cs="仿宋_GB2312" w:eastAsia="仿宋_GB2312"/>
                      <w:sz w:val="20"/>
                    </w:rPr>
                    <w:t>：支持检测并跟踪指定区域内不少于</w:t>
                  </w:r>
                  <w:r>
                    <w:rPr>
                      <w:rFonts w:ascii="仿宋_GB2312" w:hAnsi="仿宋_GB2312" w:cs="仿宋_GB2312" w:eastAsia="仿宋_GB2312"/>
                      <w:sz w:val="20"/>
                    </w:rPr>
                    <w:t>240 个目标，目标包括机动车、非机动车以及行人。</w:t>
                  </w:r>
                </w:p>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w:t>
                  </w:r>
                  <w:r>
                    <w:rPr>
                      <w:rFonts w:ascii="仿宋_GB2312" w:hAnsi="仿宋_GB2312" w:cs="仿宋_GB2312" w:eastAsia="仿宋_GB2312"/>
                      <w:sz w:val="20"/>
                    </w:rPr>
                    <w:t>司乘人员抓拍性能试验：支持前排人脸检测，并识别主驾驶员的性别、是否戴眼镜结构化属性信息，可在抓拍图上叠加主</w:t>
                  </w:r>
                  <w:r>
                    <w:rPr>
                      <w:rFonts w:ascii="仿宋_GB2312" w:hAnsi="仿宋_GB2312" w:cs="仿宋_GB2312" w:eastAsia="仿宋_GB2312"/>
                      <w:sz w:val="20"/>
                    </w:rPr>
                    <w:t>/副驾驶人脸小图和主驾驶员的结构化属性信息。在天气晴朗无雾，车辆无遮挡，白天环境光照度不低于200lx，夜晚辅助光照度不高于30lx的情况下进行测试。车辆前排人脸抓拍废片率≤1%。前排人脸抓拍率≥99%。其中，车辆前排人脸抓拍废片率=抓拍图上叠加的小图为非人脸的车辆数/实际过车数；前排人脸抓拍率=抓拍人脸数/实际过车中前排人脸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环保闪光灯</w:t>
                  </w:r>
                </w:p>
              </w:tc>
              <w:tc>
                <w:tcPr>
                  <w:tcW w:type="dxa" w:w="1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光源类型：</w:t>
                  </w:r>
                  <w:r>
                    <w:rPr>
                      <w:rFonts w:ascii="仿宋_GB2312" w:hAnsi="仿宋_GB2312" w:cs="仿宋_GB2312" w:eastAsia="仿宋_GB2312"/>
                      <w:sz w:val="20"/>
                    </w:rPr>
                    <w:t>LED灯珠、气体灯管，发光角度：LED：10°；气体灯：10°，色温：LED＜4000K，气体灯＜7000K</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补光距离：</w:t>
                  </w:r>
                  <w:r>
                    <w:rPr>
                      <w:rFonts w:ascii="仿宋_GB2312" w:hAnsi="仿宋_GB2312" w:cs="仿宋_GB2312" w:eastAsia="仿宋_GB2312"/>
                      <w:sz w:val="20"/>
                    </w:rPr>
                    <w:t>16~25m，</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光栅：内置</w:t>
                  </w:r>
                  <w:r>
                    <w:rPr>
                      <w:rFonts w:ascii="仿宋_GB2312" w:hAnsi="仿宋_GB2312" w:cs="仿宋_GB2312" w:eastAsia="仿宋_GB2312"/>
                      <w:sz w:val="20"/>
                    </w:rPr>
                    <w:t>LED光栅，</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覆盖范围：单车道</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电源：</w:t>
                  </w:r>
                  <w:r>
                    <w:rPr>
                      <w:rFonts w:ascii="仿宋_GB2312" w:hAnsi="仿宋_GB2312" w:cs="仿宋_GB2312" w:eastAsia="仿宋_GB2312"/>
                      <w:sz w:val="20"/>
                    </w:rPr>
                    <w:t>220V±20%，</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瞬时功率：</w:t>
                  </w:r>
                  <w:r>
                    <w:rPr>
                      <w:rFonts w:ascii="仿宋_GB2312" w:hAnsi="仿宋_GB2312" w:cs="仿宋_GB2312" w:eastAsia="仿宋_GB2312"/>
                      <w:sz w:val="20"/>
                    </w:rPr>
                    <w:t>1500W，</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回电时间：小于</w:t>
                  </w:r>
                  <w:r>
                    <w:rPr>
                      <w:rFonts w:ascii="仿宋_GB2312" w:hAnsi="仿宋_GB2312" w:cs="仿宋_GB2312" w:eastAsia="仿宋_GB2312"/>
                      <w:sz w:val="20"/>
                    </w:rPr>
                    <w:t>67ms，</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响应时间：</w:t>
                  </w:r>
                  <w:r>
                    <w:rPr>
                      <w:rFonts w:ascii="仿宋_GB2312" w:hAnsi="仿宋_GB2312" w:cs="仿宋_GB2312" w:eastAsia="仿宋_GB2312"/>
                      <w:sz w:val="20"/>
                    </w:rPr>
                    <w:t>LED≤20us，爆闪≤47us，</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触发方式：电平量，可配置开关量，</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LED触发频率：1Hz~250Hz，</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LED触发占空比：1%~39%，当占空比大于等于40%时进入自保护状态，</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爆闪时长：</w:t>
                  </w:r>
                  <w:r>
                    <w:rPr>
                      <w:rFonts w:ascii="仿宋_GB2312" w:hAnsi="仿宋_GB2312" w:cs="仿宋_GB2312" w:eastAsia="仿宋_GB2312"/>
                      <w:sz w:val="21"/>
                    </w:rPr>
                    <w:t>≥</w:t>
                  </w:r>
                  <w:r>
                    <w:rPr>
                      <w:rFonts w:ascii="仿宋_GB2312" w:hAnsi="仿宋_GB2312" w:cs="仿宋_GB2312" w:eastAsia="仿宋_GB2312"/>
                      <w:sz w:val="20"/>
                    </w:rPr>
                    <w:t>300us，</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RS485接口：</w:t>
                  </w:r>
                  <w:r>
                    <w:rPr>
                      <w:rFonts w:ascii="仿宋_GB2312" w:hAnsi="仿宋_GB2312" w:cs="仿宋_GB2312" w:eastAsia="仿宋_GB2312"/>
                      <w:sz w:val="21"/>
                    </w:rPr>
                    <w:t>≥</w:t>
                  </w:r>
                  <w:r>
                    <w:rPr>
                      <w:rFonts w:ascii="仿宋_GB2312" w:hAnsi="仿宋_GB2312" w:cs="仿宋_GB2312" w:eastAsia="仿宋_GB2312"/>
                      <w:sz w:val="20"/>
                    </w:rPr>
                    <w:t>1路，可配置，</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气体闪光次数：＞</w:t>
                  </w:r>
                  <w:r>
                    <w:rPr>
                      <w:rFonts w:ascii="仿宋_GB2312" w:hAnsi="仿宋_GB2312" w:cs="仿宋_GB2312" w:eastAsia="仿宋_GB2312"/>
                      <w:sz w:val="20"/>
                    </w:rPr>
                    <w:t>2000万次（2S闪一次）</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测速雷达</w:t>
                  </w:r>
                </w:p>
              </w:tc>
              <w:tc>
                <w:tcPr>
                  <w:tcW w:type="dxa" w:w="1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测速范围</w:t>
                  </w:r>
                  <w:r>
                    <w:rPr>
                      <w:rFonts w:ascii="仿宋_GB2312" w:hAnsi="仿宋_GB2312" w:cs="仿宋_GB2312" w:eastAsia="仿宋_GB2312"/>
                      <w:sz w:val="20"/>
                    </w:rPr>
                    <w:t>10km/h-250km/h；</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测速误差：车速</w:t>
                  </w:r>
                  <w:r>
                    <w:rPr>
                      <w:rFonts w:ascii="仿宋_GB2312" w:hAnsi="仿宋_GB2312" w:cs="仿宋_GB2312" w:eastAsia="仿宋_GB2312"/>
                      <w:sz w:val="20"/>
                    </w:rPr>
                    <w:t>20km/h-180km/h，误差-0.5km/h-0km/h；车速180km/h及以上，误差-1km/h-0km/h；</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WIFI升级及参数配置，可通过WIFI连接进行升级，升级后功能正常，可进行雷达触发位置设置和雷达灵敏度进行配置；</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输入电压为</w:t>
                  </w:r>
                  <w:r>
                    <w:rPr>
                      <w:rFonts w:ascii="仿宋_GB2312" w:hAnsi="仿宋_GB2312" w:cs="仿宋_GB2312" w:eastAsia="仿宋_GB2312"/>
                      <w:sz w:val="20"/>
                    </w:rPr>
                    <w:t>9V-24V范围内测速雷达能正常工作；</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雷达测速单元功耗应不大于</w:t>
                  </w:r>
                  <w:r>
                    <w:rPr>
                      <w:rFonts w:ascii="仿宋_GB2312" w:hAnsi="仿宋_GB2312" w:cs="仿宋_GB2312" w:eastAsia="仿宋_GB2312"/>
                      <w:sz w:val="20"/>
                    </w:rPr>
                    <w:t>2W；</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防护等级</w:t>
                  </w:r>
                  <w:r>
                    <w:rPr>
                      <w:rFonts w:ascii="仿宋_GB2312" w:hAnsi="仿宋_GB2312" w:cs="仿宋_GB2312" w:eastAsia="仿宋_GB2312"/>
                      <w:sz w:val="21"/>
                    </w:rPr>
                    <w:t>≥</w:t>
                  </w:r>
                  <w:r>
                    <w:rPr>
                      <w:rFonts w:ascii="仿宋_GB2312" w:hAnsi="仿宋_GB2312" w:cs="仿宋_GB2312" w:eastAsia="仿宋_GB2312"/>
                      <w:sz w:val="20"/>
                    </w:rPr>
                    <w:t>IP66</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机柜</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设备尺寸为</w:t>
                  </w:r>
                  <w:r>
                    <w:rPr>
                      <w:rFonts w:ascii="仿宋_GB2312" w:hAnsi="仿宋_GB2312" w:cs="仿宋_GB2312" w:eastAsia="仿宋_GB2312"/>
                      <w:sz w:val="20"/>
                    </w:rPr>
                    <w:t>600mm±1%（宽） × 1150mm±1%（高）× 600mm±1%（深）</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超</w:t>
                  </w:r>
                  <w:r>
                    <w:rPr>
                      <w:rFonts w:ascii="仿宋_GB2312" w:hAnsi="仿宋_GB2312" w:cs="仿宋_GB2312" w:eastAsia="仿宋_GB2312"/>
                      <w:sz w:val="20"/>
                    </w:rPr>
                    <w:t>6类</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超</w:t>
                  </w:r>
                  <w:r>
                    <w:rPr>
                      <w:rFonts w:ascii="仿宋_GB2312" w:hAnsi="仿宋_GB2312" w:cs="仿宋_GB2312" w:eastAsia="仿宋_GB2312"/>
                      <w:sz w:val="20"/>
                    </w:rPr>
                    <w:t>6类</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电源线</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RVV3*1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控制线</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rvvp2*0.75</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智能终端管理服务器</w:t>
                  </w:r>
                  <w:r>
                    <w:rPr>
                      <w:rFonts w:ascii="仿宋_GB2312" w:hAnsi="仿宋_GB2312" w:cs="仿宋_GB2312" w:eastAsia="仿宋_GB2312"/>
                      <w:sz w:val="20"/>
                    </w:rPr>
                    <w:t>(GPS)</w:t>
                  </w:r>
                </w:p>
              </w:tc>
              <w:tc>
                <w:tcPr>
                  <w:tcW w:type="dxa" w:w="1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产品具有</w:t>
                  </w:r>
                  <w:r>
                    <w:rPr>
                      <w:rFonts w:ascii="仿宋_GB2312" w:hAnsi="仿宋_GB2312" w:cs="仿宋_GB2312" w:eastAsia="仿宋_GB2312"/>
                      <w:sz w:val="21"/>
                    </w:rPr>
                    <w:t>≥</w:t>
                  </w:r>
                  <w:r>
                    <w:rPr>
                      <w:rFonts w:ascii="仿宋_GB2312" w:hAnsi="仿宋_GB2312" w:cs="仿宋_GB2312" w:eastAsia="仿宋_GB2312"/>
                      <w:sz w:val="20"/>
                    </w:rPr>
                    <w:t>18个10M/100M/1000M自适应RJ45接口，其中P1～P16与G1处于同一网段、G2处于另一网段；</w:t>
                  </w:r>
                  <w:r>
                    <w:rPr>
                      <w:rFonts w:ascii="仿宋_GB2312" w:hAnsi="仿宋_GB2312" w:cs="仿宋_GB2312" w:eastAsia="仿宋_GB2312"/>
                      <w:sz w:val="21"/>
                    </w:rPr>
                    <w:t>≥</w:t>
                  </w:r>
                  <w:r>
                    <w:rPr>
                      <w:rFonts w:ascii="仿宋_GB2312" w:hAnsi="仿宋_GB2312" w:cs="仿宋_GB2312" w:eastAsia="仿宋_GB2312"/>
                      <w:sz w:val="20"/>
                    </w:rPr>
                    <w:t>2个1000M SFP光端接口，分别与G1、G2处于同一网段。具有</w:t>
                  </w:r>
                  <w:r>
                    <w:rPr>
                      <w:rFonts w:ascii="仿宋_GB2312" w:hAnsi="仿宋_GB2312" w:cs="仿宋_GB2312" w:eastAsia="仿宋_GB2312"/>
                      <w:sz w:val="21"/>
                    </w:rPr>
                    <w:t>≥</w:t>
                  </w:r>
                  <w:r>
                    <w:rPr>
                      <w:rFonts w:ascii="仿宋_GB2312" w:hAnsi="仿宋_GB2312" w:cs="仿宋_GB2312" w:eastAsia="仿宋_GB2312"/>
                      <w:sz w:val="20"/>
                    </w:rPr>
                    <w:t>2个RS-232接口、</w:t>
                  </w:r>
                  <w:r>
                    <w:rPr>
                      <w:rFonts w:ascii="仿宋_GB2312" w:hAnsi="仿宋_GB2312" w:cs="仿宋_GB2312" w:eastAsia="仿宋_GB2312"/>
                      <w:sz w:val="21"/>
                    </w:rPr>
                    <w:t>≥</w:t>
                  </w:r>
                  <w:r>
                    <w:rPr>
                      <w:rFonts w:ascii="仿宋_GB2312" w:hAnsi="仿宋_GB2312" w:cs="仿宋_GB2312" w:eastAsia="仿宋_GB2312"/>
                      <w:sz w:val="20"/>
                    </w:rPr>
                    <w:t>2个RS-485接口、</w:t>
                  </w:r>
                  <w:r>
                    <w:rPr>
                      <w:rFonts w:ascii="仿宋_GB2312" w:hAnsi="仿宋_GB2312" w:cs="仿宋_GB2312" w:eastAsia="仿宋_GB2312"/>
                      <w:sz w:val="21"/>
                    </w:rPr>
                    <w:t>≥</w:t>
                  </w:r>
                  <w:r>
                    <w:rPr>
                      <w:rFonts w:ascii="仿宋_GB2312" w:hAnsi="仿宋_GB2312" w:cs="仿宋_GB2312" w:eastAsia="仿宋_GB2312"/>
                      <w:sz w:val="20"/>
                    </w:rPr>
                    <w:t>1个USB 3.0接口、</w:t>
                  </w:r>
                  <w:r>
                    <w:rPr>
                      <w:rFonts w:ascii="仿宋_GB2312" w:hAnsi="仿宋_GB2312" w:cs="仿宋_GB2312" w:eastAsia="仿宋_GB2312"/>
                      <w:sz w:val="21"/>
                    </w:rPr>
                    <w:t>≥</w:t>
                  </w:r>
                  <w:r>
                    <w:rPr>
                      <w:rFonts w:ascii="仿宋_GB2312" w:hAnsi="仿宋_GB2312" w:cs="仿宋_GB2312" w:eastAsia="仿宋_GB2312"/>
                      <w:sz w:val="20"/>
                    </w:rPr>
                    <w:t>2路报警输入接口、</w:t>
                  </w:r>
                  <w:r>
                    <w:rPr>
                      <w:rFonts w:ascii="仿宋_GB2312" w:hAnsi="仿宋_GB2312" w:cs="仿宋_GB2312" w:eastAsia="仿宋_GB2312"/>
                      <w:sz w:val="21"/>
                    </w:rPr>
                    <w:t>≥</w:t>
                  </w:r>
                  <w:r>
                    <w:rPr>
                      <w:rFonts w:ascii="仿宋_GB2312" w:hAnsi="仿宋_GB2312" w:cs="仿宋_GB2312" w:eastAsia="仿宋_GB2312"/>
                      <w:sz w:val="20"/>
                    </w:rPr>
                    <w:t>2路报警输出接口、</w:t>
                  </w:r>
                  <w:r>
                    <w:rPr>
                      <w:rFonts w:ascii="仿宋_GB2312" w:hAnsi="仿宋_GB2312" w:cs="仿宋_GB2312" w:eastAsia="仿宋_GB2312"/>
                      <w:sz w:val="21"/>
                    </w:rPr>
                    <w:t>≥</w:t>
                  </w:r>
                  <w:r>
                    <w:rPr>
                      <w:rFonts w:ascii="仿宋_GB2312" w:hAnsi="仿宋_GB2312" w:cs="仿宋_GB2312" w:eastAsia="仿宋_GB2312"/>
                      <w:sz w:val="20"/>
                    </w:rPr>
                    <w:t>1个音频输入接口、</w:t>
                  </w:r>
                  <w:r>
                    <w:rPr>
                      <w:rFonts w:ascii="仿宋_GB2312" w:hAnsi="仿宋_GB2312" w:cs="仿宋_GB2312" w:eastAsia="仿宋_GB2312"/>
                      <w:sz w:val="21"/>
                    </w:rPr>
                    <w:t>≥</w:t>
                  </w:r>
                  <w:r>
                    <w:rPr>
                      <w:rFonts w:ascii="仿宋_GB2312" w:hAnsi="仿宋_GB2312" w:cs="仿宋_GB2312" w:eastAsia="仿宋_GB2312"/>
                      <w:sz w:val="20"/>
                    </w:rPr>
                    <w:t>1个音频输出接口、</w:t>
                  </w:r>
                  <w:r>
                    <w:rPr>
                      <w:rFonts w:ascii="仿宋_GB2312" w:hAnsi="仿宋_GB2312" w:cs="仿宋_GB2312" w:eastAsia="仿宋_GB2312"/>
                      <w:sz w:val="21"/>
                    </w:rPr>
                    <w:t>≥</w:t>
                  </w:r>
                  <w:r>
                    <w:rPr>
                      <w:rFonts w:ascii="仿宋_GB2312" w:hAnsi="仿宋_GB2312" w:cs="仿宋_GB2312" w:eastAsia="仿宋_GB2312"/>
                      <w:sz w:val="20"/>
                    </w:rPr>
                    <w:t>4个SATA接口、</w:t>
                  </w:r>
                  <w:r>
                    <w:rPr>
                      <w:rFonts w:ascii="仿宋_GB2312" w:hAnsi="仿宋_GB2312" w:cs="仿宋_GB2312" w:eastAsia="仿宋_GB2312"/>
                      <w:sz w:val="21"/>
                    </w:rPr>
                    <w:t>≥</w:t>
                  </w:r>
                  <w:r>
                    <w:rPr>
                      <w:rFonts w:ascii="仿宋_GB2312" w:hAnsi="仿宋_GB2312" w:cs="仿宋_GB2312" w:eastAsia="仿宋_GB2312"/>
                      <w:sz w:val="20"/>
                    </w:rPr>
                    <w:t>4个状态指示灯、</w:t>
                  </w:r>
                  <w:r>
                    <w:rPr>
                      <w:rFonts w:ascii="仿宋_GB2312" w:hAnsi="仿宋_GB2312" w:cs="仿宋_GB2312" w:eastAsia="仿宋_GB2312"/>
                      <w:sz w:val="21"/>
                    </w:rPr>
                    <w:t>≥</w:t>
                  </w:r>
                  <w:r>
                    <w:rPr>
                      <w:rFonts w:ascii="仿宋_GB2312" w:hAnsi="仿宋_GB2312" w:cs="仿宋_GB2312" w:eastAsia="仿宋_GB2312"/>
                      <w:sz w:val="20"/>
                    </w:rPr>
                    <w:t>1个接地端子、</w:t>
                  </w:r>
                  <w:r>
                    <w:rPr>
                      <w:rFonts w:ascii="仿宋_GB2312" w:hAnsi="仿宋_GB2312" w:cs="仿宋_GB2312" w:eastAsia="仿宋_GB2312"/>
                      <w:sz w:val="21"/>
                    </w:rPr>
                    <w:t>≥</w:t>
                  </w:r>
                  <w:r>
                    <w:rPr>
                      <w:rFonts w:ascii="仿宋_GB2312" w:hAnsi="仿宋_GB2312" w:cs="仿宋_GB2312" w:eastAsia="仿宋_GB2312"/>
                      <w:sz w:val="20"/>
                    </w:rPr>
                    <w:t>1个GPS天线接口、</w:t>
                  </w:r>
                  <w:r>
                    <w:rPr>
                      <w:rFonts w:ascii="仿宋_GB2312" w:hAnsi="仿宋_GB2312" w:cs="仿宋_GB2312" w:eastAsia="仿宋_GB2312"/>
                      <w:sz w:val="21"/>
                    </w:rPr>
                    <w:t>≥</w:t>
                  </w:r>
                  <w:r>
                    <w:rPr>
                      <w:rFonts w:ascii="仿宋_GB2312" w:hAnsi="仿宋_GB2312" w:cs="仿宋_GB2312" w:eastAsia="仿宋_GB2312"/>
                      <w:sz w:val="20"/>
                    </w:rPr>
                    <w:t>1个4G/5G全网通天线接口。</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w:t>
                  </w:r>
                  <w:r>
                    <w:rPr>
                      <w:rFonts w:ascii="仿宋_GB2312" w:hAnsi="仿宋_GB2312" w:cs="仿宋_GB2312" w:eastAsia="仿宋_GB2312"/>
                      <w:sz w:val="20"/>
                    </w:rPr>
                    <w:t>IP地址过滤、SSH开关自定义、视频水印等安全防护功能，具有ARP防攻击设置选项、具备强密码管理功能；</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w:t>
                  </w:r>
                  <w:r>
                    <w:rPr>
                      <w:rFonts w:ascii="仿宋_GB2312" w:hAnsi="仿宋_GB2312" w:cs="仿宋_GB2312" w:eastAsia="仿宋_GB2312"/>
                      <w:sz w:val="20"/>
                    </w:rPr>
                    <w:t>WEB回话Session ID、数据传输加密、固件完整性等安全检验。</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设备均应具备权限管理、数据加密、运行日志功能。设备应设置操作口令，宜有图像加密，放篡改、防非法复制等措施，以保证原始数据的完整性。</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重要的图像应加以保护，不被删除和覆盖。</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设备应有防偶发死机的措施（如硬件看门狗或软件、硬件看门狗或定时自动启动等），死机后的自动恢复时间应满足</w:t>
                  </w:r>
                  <w:r>
                    <w:rPr>
                      <w:rFonts w:ascii="仿宋_GB2312" w:hAnsi="仿宋_GB2312" w:cs="仿宋_GB2312" w:eastAsia="仿宋_GB2312"/>
                      <w:sz w:val="20"/>
                    </w:rPr>
                    <w:t>GB20815中的8.12的要求。</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支持接入具有</w:t>
                  </w:r>
                  <w:r>
                    <w:rPr>
                      <w:rFonts w:ascii="仿宋_GB2312" w:hAnsi="仿宋_GB2312" w:cs="仿宋_GB2312" w:eastAsia="仿宋_GB2312"/>
                      <w:sz w:val="20"/>
                    </w:rPr>
                    <w:t>ABF聚焦功能的摄像机，可对视频图像进行ABF聚焦；支持接入鱼眼摄像机、双目摄像机、三目摄像机、四目摄像机、八目枪球联动一体机及全局摄像机，并可将视频图像以多画面分割方式显示，可自定义画面布局。</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摄像机与客户端分别连接样机的不同网段时，客户端可以通过端口映射，跨网段直接访问摄像机，对摄像机进行操作，包括进行参数配置、录像实时预览等。支持将</w:t>
                  </w:r>
                  <w:r>
                    <w:rPr>
                      <w:rFonts w:ascii="仿宋_GB2312" w:hAnsi="仿宋_GB2312" w:cs="仿宋_GB2312" w:eastAsia="仿宋_GB2312"/>
                      <w:sz w:val="20"/>
                    </w:rPr>
                    <w:t>1张、2张、3张、4张、5张、6张图片合成，支持选择图片形状，修改顺序，支持原始图片去黑边。</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支持</w:t>
                  </w:r>
                  <w:r>
                    <w:rPr>
                      <w:rFonts w:ascii="仿宋_GB2312" w:hAnsi="仿宋_GB2312" w:cs="仿宋_GB2312" w:eastAsia="仿宋_GB2312"/>
                      <w:sz w:val="21"/>
                    </w:rPr>
                    <w:t>≥</w:t>
                  </w:r>
                  <w:r>
                    <w:rPr>
                      <w:rFonts w:ascii="仿宋_GB2312" w:hAnsi="仿宋_GB2312" w:cs="仿宋_GB2312" w:eastAsia="仿宋_GB2312"/>
                      <w:sz w:val="20"/>
                    </w:rPr>
                    <w:t>4块3.5或2.5英寸硬盘接入，每块盘位最大兼容12TB硬盘，支持硬盘自动切换，当一块硬盘损坏后，能自动切换至其它硬盘进行存储。支持SSD,机械硬盘和SSD可以混合使用。</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支持配置路段名称、路段编号、路段距离，能够对驶入驶出该路段的车辆抓拍数据匹配并计算车辆的区间速度值；支持设置过滤阈值，对异常测速结果进行过滤；支持超速检测和欠速检测，可分别设定高限速和低限速值；支持相同车牌号去重功能，多相机抓拍同一车牌号仅上传一条该车牌条记录到平台。</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可对</w:t>
                  </w:r>
                  <w:r>
                    <w:rPr>
                      <w:rFonts w:ascii="仿宋_GB2312" w:hAnsi="仿宋_GB2312" w:cs="仿宋_GB2312" w:eastAsia="仿宋_GB2312"/>
                      <w:sz w:val="20"/>
                    </w:rPr>
                    <w:t>IP通道进行图像虚焦、亮度异常、图像偏色、雪花干扰、条纹干扰等类型视频质量进行诊断，可生成诊断信息并导出查看。</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支持设置最大速度阈值，控制最大显示速度；支持开启速度控制，设置安全速度阈值、告警速度阈值、超速速度阈值及对应的字体颜色，按速度区段区分显示字体颜色；支持仅超速显示车速、卡口合成上传、违法合成上传、无牌车上传、警牌上传、车牌隐私保护等多种个性发布方式；支持按图片类型区分设置显示内容和字体颜色、是否启用语音播报及播报内容，支持的图片类型有超速、违法变道、违法停车、预违停、违法倒车、逆行、卡口、未礼让行人、闯红灯、不按导向箭头行驶、车辆拥堵禁入、压白线、机占非、占用应急车道、右转不礼让行人、大弯小转、禁货等。</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八棱杆</w:t>
                  </w:r>
                </w:p>
              </w:tc>
              <w:tc>
                <w:tcPr>
                  <w:tcW w:type="dxa" w:w="1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立柱</w:t>
                  </w:r>
                  <w:r>
                    <w:rPr>
                      <w:rFonts w:ascii="仿宋_GB2312" w:hAnsi="仿宋_GB2312" w:cs="仿宋_GB2312" w:eastAsia="仿宋_GB2312"/>
                      <w:sz w:val="20"/>
                    </w:rPr>
                    <w:t>6.5米，横臂依据路况定做</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立杆基础</w:t>
                  </w:r>
                </w:p>
              </w:tc>
              <w:tc>
                <w:tcPr>
                  <w:tcW w:type="dxa" w:w="1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含地笼、商混、清理垃圾等</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辅助材料</w:t>
                  </w:r>
                </w:p>
              </w:tc>
              <w:tc>
                <w:tcPr>
                  <w:tcW w:type="dxa" w:w="1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扎带、水晶头、支架、</w:t>
                  </w:r>
                  <w:r>
                    <w:rPr>
                      <w:rFonts w:ascii="仿宋_GB2312" w:hAnsi="仿宋_GB2312" w:cs="仿宋_GB2312" w:eastAsia="仿宋_GB2312"/>
                      <w:sz w:val="20"/>
                    </w:rPr>
                    <w:t>PVC管、抱箍、接头、玻璃胶、防水胶带、安装固定丝、万向节等</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集成指挥平台升级改造</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1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规格型号</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2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存储</w:t>
                  </w:r>
                  <w:r>
                    <w:rPr>
                      <w:rFonts w:ascii="仿宋_GB2312" w:hAnsi="仿宋_GB2312" w:cs="仿宋_GB2312" w:eastAsia="仿宋_GB2312"/>
                      <w:sz w:val="20"/>
                    </w:rPr>
                    <w:t>/4T</w:t>
                  </w:r>
                </w:p>
              </w:tc>
              <w:tc>
                <w:tcPr>
                  <w:tcW w:type="dxa" w:w="1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服务器配置：</w:t>
                  </w:r>
                  <w:r>
                    <w:rPr>
                      <w:rFonts w:ascii="仿宋_GB2312" w:hAnsi="仿宋_GB2312" w:cs="仿宋_GB2312" w:eastAsia="仿宋_GB2312"/>
                      <w:sz w:val="20"/>
                    </w:rPr>
                    <w:t>≥1颗64位多核处理器，≥4GB内存，内存支持扩展到≥256GB，内置SSD固态硬盘（可以扩展到4个SSD作为缓存盘），配置≥3个风扇，支持风扇热插拔冗余温控调速风扇；支持热插拔1+1AC220V 。</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标配</w:t>
                  </w:r>
                  <w:r>
                    <w:rPr>
                      <w:rFonts w:ascii="仿宋_GB2312" w:hAnsi="仿宋_GB2312" w:cs="仿宋_GB2312" w:eastAsia="仿宋_GB2312"/>
                      <w:sz w:val="20"/>
                    </w:rPr>
                    <w:t>≥4个千兆网口，支持</w:t>
                  </w:r>
                  <w:r>
                    <w:rPr>
                      <w:rFonts w:ascii="仿宋_GB2312" w:hAnsi="仿宋_GB2312" w:cs="仿宋_GB2312" w:eastAsia="仿宋_GB2312"/>
                      <w:sz w:val="21"/>
                    </w:rPr>
                    <w:t>≥</w:t>
                  </w:r>
                  <w:r>
                    <w:rPr>
                      <w:rFonts w:ascii="仿宋_GB2312" w:hAnsi="仿宋_GB2312" w:cs="仿宋_GB2312" w:eastAsia="仿宋_GB2312"/>
                      <w:sz w:val="20"/>
                    </w:rPr>
                    <w:t xml:space="preserve">4个PCI-E3.0，或可扩展 RS485 接口、eSATA 接口，可扩展至 </w:t>
                  </w:r>
                  <w:r>
                    <w:rPr>
                      <w:rFonts w:ascii="仿宋_GB2312" w:hAnsi="仿宋_GB2312" w:cs="仿宋_GB2312" w:eastAsia="仿宋_GB2312"/>
                      <w:sz w:val="21"/>
                    </w:rPr>
                    <w:t>≥</w:t>
                  </w:r>
                  <w:r>
                    <w:rPr>
                      <w:rFonts w:ascii="仿宋_GB2312" w:hAnsi="仿宋_GB2312" w:cs="仿宋_GB2312" w:eastAsia="仿宋_GB2312"/>
                      <w:sz w:val="20"/>
                    </w:rPr>
                    <w:t xml:space="preserve">15个千兆网口，或增配 </w:t>
                  </w:r>
                  <w:r>
                    <w:rPr>
                      <w:rFonts w:ascii="仿宋_GB2312" w:hAnsi="仿宋_GB2312" w:cs="仿宋_GB2312" w:eastAsia="仿宋_GB2312"/>
                      <w:sz w:val="21"/>
                    </w:rPr>
                    <w:t>≥</w:t>
                  </w:r>
                  <w:r>
                    <w:rPr>
                      <w:rFonts w:ascii="仿宋_GB2312" w:hAnsi="仿宋_GB2312" w:cs="仿宋_GB2312" w:eastAsia="仿宋_GB2312"/>
                      <w:sz w:val="20"/>
                    </w:rPr>
                    <w:t xml:space="preserve">12个 10Gb /25Gb光纤接口或增配 </w:t>
                  </w:r>
                  <w:r>
                    <w:rPr>
                      <w:rFonts w:ascii="仿宋_GB2312" w:hAnsi="仿宋_GB2312" w:cs="仿宋_GB2312" w:eastAsia="仿宋_GB2312"/>
                      <w:sz w:val="21"/>
                    </w:rPr>
                    <w:t>≥</w:t>
                  </w:r>
                  <w:r>
                    <w:rPr>
                      <w:rFonts w:ascii="仿宋_GB2312" w:hAnsi="仿宋_GB2312" w:cs="仿宋_GB2312" w:eastAsia="仿宋_GB2312"/>
                      <w:sz w:val="20"/>
                    </w:rPr>
                    <w:t xml:space="preserve">12 个 8Gb/16Gb/32Gb 光纤接口或增配 </w:t>
                  </w:r>
                  <w:r>
                    <w:rPr>
                      <w:rFonts w:ascii="仿宋_GB2312" w:hAnsi="仿宋_GB2312" w:cs="仿宋_GB2312" w:eastAsia="仿宋_GB2312"/>
                      <w:sz w:val="21"/>
                    </w:rPr>
                    <w:t>≥</w:t>
                  </w:r>
                  <w:r>
                    <w:rPr>
                      <w:rFonts w:ascii="仿宋_GB2312" w:hAnsi="仿宋_GB2312" w:cs="仿宋_GB2312" w:eastAsia="仿宋_GB2312"/>
                      <w:sz w:val="20"/>
                    </w:rPr>
                    <w:t xml:space="preserve">12个 HDMI 接口或增配 </w:t>
                  </w:r>
                  <w:r>
                    <w:rPr>
                      <w:rFonts w:ascii="仿宋_GB2312" w:hAnsi="仿宋_GB2312" w:cs="仿宋_GB2312" w:eastAsia="仿宋_GB2312"/>
                      <w:sz w:val="21"/>
                    </w:rPr>
                    <w:t>≥</w:t>
                  </w:r>
                  <w:r>
                    <w:rPr>
                      <w:rFonts w:ascii="仿宋_GB2312" w:hAnsi="仿宋_GB2312" w:cs="仿宋_GB2312" w:eastAsia="仿宋_GB2312"/>
                      <w:sz w:val="20"/>
                    </w:rPr>
                    <w:t>9 个Mini SAS HD接口，支持GPU智能卡，支持PCI-E X16和PCI-E X8，可支持12GB SAS扩展口。</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每个控制单元支持双系统应用，系统盘支持</w:t>
                  </w:r>
                  <w:r>
                    <w:rPr>
                      <w:rFonts w:ascii="仿宋_GB2312" w:hAnsi="仿宋_GB2312" w:cs="仿宋_GB2312" w:eastAsia="仿宋_GB2312"/>
                      <w:sz w:val="20"/>
                    </w:rPr>
                    <w:t>RAID1模式，当主系统出现故障时，备用系统可接管工作;支持系统盘为独立的2块HDD（SATA、SAS）或SSD盘，组成RAID1。</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可接入</w:t>
                  </w:r>
                  <w:r>
                    <w:rPr>
                      <w:rFonts w:ascii="仿宋_GB2312" w:hAnsi="仿宋_GB2312" w:cs="仿宋_GB2312" w:eastAsia="仿宋_GB2312"/>
                      <w:sz w:val="20"/>
                    </w:rPr>
                    <w:t>2T/3T/4T/6T/8T/10T/12T/14T/16T/18T/20T/25T/26T SATA/SAS硬盘；具有</w:t>
                  </w:r>
                  <w:r>
                    <w:rPr>
                      <w:rFonts w:ascii="仿宋_GB2312" w:hAnsi="仿宋_GB2312" w:cs="仿宋_GB2312" w:eastAsia="仿宋_GB2312"/>
                      <w:sz w:val="21"/>
                    </w:rPr>
                    <w:t>≥</w:t>
                  </w:r>
                  <w:r>
                    <w:rPr>
                      <w:rFonts w:ascii="仿宋_GB2312" w:hAnsi="仿宋_GB2312" w:cs="仿宋_GB2312" w:eastAsia="仿宋_GB2312"/>
                      <w:sz w:val="20"/>
                    </w:rPr>
                    <w:t>24块硬盘热插拔插槽；支持硬盘热插拔设备在读写数据时，热插拔设备内的任意块硬盘，设备正常运行不宕机，硬盘不损坏，数据不丢失，业务不中断。</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支持</w:t>
                  </w:r>
                  <w:r>
                    <w:rPr>
                      <w:rFonts w:ascii="仿宋_GB2312" w:hAnsi="仿宋_GB2312" w:cs="仿宋_GB2312" w:eastAsia="仿宋_GB2312"/>
                      <w:sz w:val="20"/>
                    </w:rPr>
                    <w:t>SATA和SAS混插，支持不同品牌的硬盘混插；支持视音频、图片、智能数据流进行混合直存，无须存储服务器和图片服务器的参与，平台服务器宕机时，存储业务正常；支持 ONVIF、PSIA、TCP/IP、UDP、SIP、SIP2.0、RTSP、RTP、RTCP、iSCSI、CIFS(SMB)、NFS、FTP、HTTP、AFP、RSYNC、SNMP、IPV4、IPV6、HLS、S3、OSS等协议，支持IP组播。</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应能接入并存储</w:t>
                  </w:r>
                  <w:r>
                    <w:rPr>
                      <w:rFonts w:ascii="仿宋_GB2312" w:hAnsi="仿宋_GB2312" w:cs="仿宋_GB2312" w:eastAsia="仿宋_GB2312"/>
                      <w:sz w:val="21"/>
                    </w:rPr>
                    <w:t>≥</w:t>
                  </w:r>
                  <w:r>
                    <w:rPr>
                      <w:rFonts w:ascii="仿宋_GB2312" w:hAnsi="仿宋_GB2312" w:cs="仿宋_GB2312" w:eastAsia="仿宋_GB2312"/>
                      <w:sz w:val="20"/>
                    </w:rPr>
                    <w:t>4096Mbps视频图像，同时转发</w:t>
                  </w:r>
                  <w:r>
                    <w:rPr>
                      <w:rFonts w:ascii="仿宋_GB2312" w:hAnsi="仿宋_GB2312" w:cs="仿宋_GB2312" w:eastAsia="仿宋_GB2312"/>
                      <w:sz w:val="21"/>
                    </w:rPr>
                    <w:t>≥</w:t>
                  </w:r>
                  <w:r>
                    <w:rPr>
                      <w:rFonts w:ascii="仿宋_GB2312" w:hAnsi="仿宋_GB2312" w:cs="仿宋_GB2312" w:eastAsia="仿宋_GB2312"/>
                      <w:sz w:val="20"/>
                    </w:rPr>
                    <w:t>4096Mbps的视频图像，同时下载</w:t>
                  </w:r>
                  <w:r>
                    <w:rPr>
                      <w:rFonts w:ascii="仿宋_GB2312" w:hAnsi="仿宋_GB2312" w:cs="仿宋_GB2312" w:eastAsia="仿宋_GB2312"/>
                      <w:sz w:val="21"/>
                    </w:rPr>
                    <w:t>≥</w:t>
                  </w:r>
                  <w:r>
                    <w:rPr>
                      <w:rFonts w:ascii="仿宋_GB2312" w:hAnsi="仿宋_GB2312" w:cs="仿宋_GB2312" w:eastAsia="仿宋_GB2312"/>
                      <w:sz w:val="20"/>
                    </w:rPr>
                    <w:t>4096Mbps的视频图像；同时回放</w:t>
                  </w:r>
                  <w:r>
                    <w:rPr>
                      <w:rFonts w:ascii="仿宋_GB2312" w:hAnsi="仿宋_GB2312" w:cs="仿宋_GB2312" w:eastAsia="仿宋_GB2312"/>
                      <w:sz w:val="21"/>
                    </w:rPr>
                    <w:t>≥</w:t>
                  </w:r>
                  <w:r>
                    <w:rPr>
                      <w:rFonts w:ascii="仿宋_GB2312" w:hAnsi="仿宋_GB2312" w:cs="仿宋_GB2312" w:eastAsia="仿宋_GB2312"/>
                      <w:sz w:val="20"/>
                    </w:rPr>
                    <w:t>1400Mbps的视频图像；在转发模式下，可进行</w:t>
                  </w:r>
                  <w:r>
                    <w:rPr>
                      <w:rFonts w:ascii="仿宋_GB2312" w:hAnsi="仿宋_GB2312" w:cs="仿宋_GB2312" w:eastAsia="仿宋_GB2312"/>
                      <w:sz w:val="21"/>
                    </w:rPr>
                    <w:t>≥</w:t>
                  </w:r>
                  <w:r>
                    <w:rPr>
                      <w:rFonts w:ascii="仿宋_GB2312" w:hAnsi="仿宋_GB2312" w:cs="仿宋_GB2312" w:eastAsia="仿宋_GB2312"/>
                      <w:sz w:val="20"/>
                    </w:rPr>
                    <w:t>4096路</w:t>
                  </w:r>
                  <w:r>
                    <w:rPr>
                      <w:rFonts w:ascii="仿宋_GB2312" w:hAnsi="仿宋_GB2312" w:cs="仿宋_GB2312" w:eastAsia="仿宋_GB2312"/>
                      <w:sz w:val="21"/>
                    </w:rPr>
                    <w:t>≥</w:t>
                  </w:r>
                  <w:r>
                    <w:rPr>
                      <w:rFonts w:ascii="仿宋_GB2312" w:hAnsi="仿宋_GB2312" w:cs="仿宋_GB2312" w:eastAsia="仿宋_GB2312"/>
                      <w:sz w:val="20"/>
                    </w:rPr>
                    <w:t>2Mbps视频码流转发；在总带宽不变的情况下，接入、转发、回放间的性能值可自由调整。</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支持不低于</w:t>
                  </w:r>
                  <w:r>
                    <w:rPr>
                      <w:rFonts w:ascii="仿宋_GB2312" w:hAnsi="仿宋_GB2312" w:cs="仿宋_GB2312" w:eastAsia="仿宋_GB2312"/>
                      <w:sz w:val="20"/>
                    </w:rPr>
                    <w:t>2048Mbps图片转发；支持不低于2048Mbps图片并发输入，同时不低于2048Mbps图片并发输出。</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支持查看硬盘体检报告、硬盘深度体检和磁盘档案；支持下载单个硬盘或批量硬盘的报告，支持按时间显示硬盘的坏扇区、温度、振动变化趋势的曲线图；</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设备具有多个系统镜像，当主用系统出现故障时，备用系统可接替主用系统工作，且支持通过任一备用系统对原主用系统进行修复；支持硬盘的多级工作模式，包括性能模式、空闲模式（</w:t>
                  </w:r>
                  <w:r>
                    <w:rPr>
                      <w:rFonts w:ascii="仿宋_GB2312" w:hAnsi="仿宋_GB2312" w:cs="仿宋_GB2312" w:eastAsia="仿宋_GB2312"/>
                      <w:sz w:val="20"/>
                    </w:rPr>
                    <w:t>A\B\C，A：硬盘短时空闲，可以正常响应IO；B：较多空闲，磁头不再移动，硬盘满转；C:硬盘完全空闲，磁头不再移动，硬盘降速）、休眠模式（硬盘不再旋转，新下发IO需要唤醒）。</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支持运维客户端监管存储设备状态，包括系统、硬盘、环控、报警、保养灯等模块，并同步实时展示；运维客户端可展示设备的在线和离线状态，并同步统计在线、离线设备的数量；针对在线设备，同步显示连接异常、警告等状态信息，并统计相关数量；运维客户端支持设备报告的管理和下载功能。</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支持手动下载及策略下载；可设置下载时间，下载数量，及周期性管理；可灵活配置下载周期，支持每天、每三天、每周、每月等模式的配置</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数据服务器</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CPU：配置2颗处理器，单颗核数≥12核，主频≥2.4GHz</w:t>
                  </w:r>
                </w:p>
                <w:p>
                  <w:pPr>
                    <w:pStyle w:val="null3"/>
                    <w:numPr>
                      <w:ilvl w:val="0"/>
                      <w:numId w:val="1"/>
                    </w:numPr>
                    <w:jc w:val="left"/>
                  </w:pPr>
                  <w:r>
                    <w:rPr>
                      <w:rFonts w:ascii="仿宋_GB2312" w:hAnsi="仿宋_GB2312" w:cs="仿宋_GB2312" w:eastAsia="仿宋_GB2312"/>
                      <w:sz w:val="20"/>
                    </w:rPr>
                    <w:t>内存：配置</w:t>
                  </w:r>
                  <w:r>
                    <w:rPr>
                      <w:rFonts w:ascii="仿宋_GB2312" w:hAnsi="仿宋_GB2312" w:cs="仿宋_GB2312" w:eastAsia="仿宋_GB2312"/>
                      <w:sz w:val="20"/>
                    </w:rPr>
                    <w:t>不低于</w:t>
                  </w:r>
                  <w:r>
                    <w:rPr>
                      <w:rFonts w:ascii="仿宋_GB2312" w:hAnsi="仿宋_GB2312" w:cs="仿宋_GB2312" w:eastAsia="仿宋_GB2312"/>
                      <w:sz w:val="20"/>
                    </w:rPr>
                    <w:t>64G DDR5，16个内存插槽，最大支持扩展至2TB内存</w:t>
                  </w:r>
                </w:p>
                <w:p>
                  <w:pPr>
                    <w:pStyle w:val="null3"/>
                    <w:numPr>
                      <w:ilvl w:val="0"/>
                      <w:numId w:val="1"/>
                    </w:numPr>
                    <w:jc w:val="left"/>
                  </w:pPr>
                  <w:r>
                    <w:rPr>
                      <w:rFonts w:ascii="仿宋_GB2312" w:hAnsi="仿宋_GB2312" w:cs="仿宋_GB2312" w:eastAsia="仿宋_GB2312"/>
                      <w:sz w:val="20"/>
                    </w:rPr>
                    <w:t>硬盘：配置</w:t>
                  </w:r>
                  <w:r>
                    <w:rPr>
                      <w:rFonts w:ascii="仿宋_GB2312" w:hAnsi="仿宋_GB2312" w:cs="仿宋_GB2312" w:eastAsia="仿宋_GB2312"/>
                      <w:sz w:val="20"/>
                    </w:rPr>
                    <w:t>不少于</w:t>
                  </w:r>
                  <w:r>
                    <w:rPr>
                      <w:rFonts w:ascii="仿宋_GB2312" w:hAnsi="仿宋_GB2312" w:cs="仿宋_GB2312" w:eastAsia="仿宋_GB2312"/>
                      <w:sz w:val="20"/>
                    </w:rPr>
                    <w:t>4块1.2T 10K 2.5寸 SAS硬盘，默认支持8个3.5寸/2.5寸硬盘，可选最大支持12个3.5寸/2.5寸硬盘，可选兼容4个NVMe硬盘</w:t>
                  </w:r>
                </w:p>
                <w:p>
                  <w:pPr>
                    <w:pStyle w:val="null3"/>
                    <w:numPr>
                      <w:ilvl w:val="0"/>
                      <w:numId w:val="1"/>
                    </w:numPr>
                    <w:jc w:val="left"/>
                  </w:pPr>
                  <w:r>
                    <w:rPr>
                      <w:rFonts w:ascii="仿宋_GB2312" w:hAnsi="仿宋_GB2312" w:cs="仿宋_GB2312" w:eastAsia="仿宋_GB2312"/>
                      <w:sz w:val="20"/>
                    </w:rPr>
                    <w:t>阵列卡：配置</w:t>
                  </w:r>
                  <w:r>
                    <w:rPr>
                      <w:rFonts w:ascii="仿宋_GB2312" w:hAnsi="仿宋_GB2312" w:cs="仿宋_GB2312" w:eastAsia="仿宋_GB2312"/>
                      <w:sz w:val="20"/>
                    </w:rPr>
                    <w:t>SAS+HBA卡，支持RAID 0/1/10;</w:t>
                  </w:r>
                </w:p>
                <w:p>
                  <w:pPr>
                    <w:pStyle w:val="null3"/>
                    <w:numPr>
                      <w:ilvl w:val="0"/>
                      <w:numId w:val="1"/>
                    </w:numPr>
                    <w:jc w:val="left"/>
                  </w:pPr>
                  <w:r>
                    <w:rPr>
                      <w:rFonts w:ascii="仿宋_GB2312" w:hAnsi="仿宋_GB2312" w:cs="仿宋_GB2312" w:eastAsia="仿宋_GB2312"/>
                      <w:sz w:val="20"/>
                    </w:rPr>
                    <w:t>PCIE扩展：支持</w:t>
                  </w:r>
                  <w:r>
                    <w:rPr>
                      <w:rFonts w:ascii="仿宋_GB2312" w:hAnsi="仿宋_GB2312" w:cs="仿宋_GB2312" w:eastAsia="仿宋_GB2312"/>
                      <w:sz w:val="20"/>
                    </w:rPr>
                    <w:t>不少于</w:t>
                  </w:r>
                  <w:r>
                    <w:rPr>
                      <w:rFonts w:ascii="仿宋_GB2312" w:hAnsi="仿宋_GB2312" w:cs="仿宋_GB2312" w:eastAsia="仿宋_GB2312"/>
                      <w:sz w:val="20"/>
                    </w:rPr>
                    <w:t>7个PCIe扩展插槽（包括1个OCP 插槽），其中5个PCIe 5.0</w:t>
                  </w:r>
                </w:p>
                <w:p>
                  <w:pPr>
                    <w:pStyle w:val="null3"/>
                    <w:numPr>
                      <w:ilvl w:val="0"/>
                      <w:numId w:val="1"/>
                    </w:numPr>
                    <w:jc w:val="left"/>
                  </w:pPr>
                  <w:r>
                    <w:rPr>
                      <w:rFonts w:ascii="仿宋_GB2312" w:hAnsi="仿宋_GB2312" w:cs="仿宋_GB2312" w:eastAsia="仿宋_GB2312"/>
                      <w:sz w:val="20"/>
                    </w:rPr>
                    <w:t>网口：</w:t>
                  </w:r>
                  <w:r>
                    <w:rPr>
                      <w:rFonts w:ascii="仿宋_GB2312" w:hAnsi="仿宋_GB2312" w:cs="仿宋_GB2312" w:eastAsia="仿宋_GB2312"/>
                      <w:sz w:val="20"/>
                    </w:rPr>
                    <w:t>不少于</w:t>
                  </w:r>
                  <w:r>
                    <w:rPr>
                      <w:rFonts w:ascii="仿宋_GB2312" w:hAnsi="仿宋_GB2312" w:cs="仿宋_GB2312" w:eastAsia="仿宋_GB2312"/>
                      <w:sz w:val="20"/>
                    </w:rPr>
                    <w:t>2个千兆电口，2个万兆光口（含多模光模块）； 支持选配10GbE、25GbE SFP+等多种网络接口</w:t>
                  </w:r>
                </w:p>
                <w:p>
                  <w:pPr>
                    <w:pStyle w:val="null3"/>
                    <w:numPr>
                      <w:ilvl w:val="0"/>
                      <w:numId w:val="1"/>
                    </w:numPr>
                    <w:jc w:val="left"/>
                  </w:pPr>
                  <w:r>
                    <w:rPr>
                      <w:rFonts w:ascii="仿宋_GB2312" w:hAnsi="仿宋_GB2312" w:cs="仿宋_GB2312" w:eastAsia="仿宋_GB2312"/>
                      <w:sz w:val="20"/>
                    </w:rPr>
                    <w:t>其他接口：</w:t>
                  </w:r>
                  <w:r>
                    <w:rPr>
                      <w:rFonts w:ascii="仿宋_GB2312" w:hAnsi="仿宋_GB2312" w:cs="仿宋_GB2312" w:eastAsia="仿宋_GB2312"/>
                      <w:sz w:val="20"/>
                    </w:rPr>
                    <w:t>不少于</w:t>
                  </w:r>
                  <w:r>
                    <w:rPr>
                      <w:rFonts w:ascii="仿宋_GB2312" w:hAnsi="仿宋_GB2312" w:cs="仿宋_GB2312" w:eastAsia="仿宋_GB2312"/>
                      <w:sz w:val="20"/>
                    </w:rPr>
                    <w:t>1个RJ45管理接口，后置2个USB 3.0接口，前置2个USB2.0接口，1个VGA接口</w:t>
                  </w:r>
                </w:p>
                <w:p>
                  <w:pPr>
                    <w:pStyle w:val="null3"/>
                    <w:numPr>
                      <w:ilvl w:val="0"/>
                      <w:numId w:val="1"/>
                    </w:numPr>
                    <w:jc w:val="left"/>
                  </w:pPr>
                  <w:r>
                    <w:rPr>
                      <w:rFonts w:ascii="仿宋_GB2312" w:hAnsi="仿宋_GB2312" w:cs="仿宋_GB2312" w:eastAsia="仿宋_GB2312"/>
                      <w:sz w:val="20"/>
                    </w:rPr>
                    <w:t>电源：标配</w:t>
                  </w:r>
                  <w:r>
                    <w:rPr>
                      <w:rFonts w:ascii="仿宋_GB2312" w:hAnsi="仿宋_GB2312" w:cs="仿宋_GB2312" w:eastAsia="仿宋_GB2312"/>
                      <w:sz w:val="20"/>
                    </w:rPr>
                    <w:t>550W（1+1）高效白金热插拔冗余电源</w:t>
                  </w:r>
                </w:p>
                <w:p>
                  <w:pPr>
                    <w:pStyle w:val="null3"/>
                    <w:numPr>
                      <w:ilvl w:val="0"/>
                      <w:numId w:val="1"/>
                    </w:numPr>
                    <w:jc w:val="left"/>
                  </w:pPr>
                  <w:r>
                    <w:rPr>
                      <w:rFonts w:ascii="仿宋_GB2312" w:hAnsi="仿宋_GB2312" w:cs="仿宋_GB2312" w:eastAsia="仿宋_GB2312"/>
                      <w:sz w:val="20"/>
                    </w:rPr>
                    <w:t>机箱规格：</w:t>
                  </w:r>
                  <w:r>
                    <w:rPr>
                      <w:rFonts w:ascii="仿宋_GB2312" w:hAnsi="仿宋_GB2312" w:cs="仿宋_GB2312" w:eastAsia="仿宋_GB2312"/>
                      <w:sz w:val="20"/>
                    </w:rPr>
                    <w:t>8</w:t>
                  </w:r>
                  <w:r>
                    <w:rPr>
                      <w:rFonts w:ascii="仿宋_GB2312" w:hAnsi="仿宋_GB2312" w:cs="仿宋_GB2312" w:eastAsia="仿宋_GB2312"/>
                      <w:sz w:val="20"/>
                    </w:rPr>
                    <w:t>5</w:t>
                  </w:r>
                  <w:r>
                    <w:rPr>
                      <w:rFonts w:ascii="仿宋_GB2312" w:hAnsi="仿宋_GB2312" w:cs="仿宋_GB2312" w:eastAsia="仿宋_GB2312"/>
                      <w:sz w:val="20"/>
                    </w:rPr>
                    <w:t>mm(高</w:t>
                  </w:r>
                  <w:r>
                    <w:rPr>
                      <w:rFonts w:ascii="仿宋_GB2312" w:hAnsi="仿宋_GB2312" w:cs="仿宋_GB2312" w:eastAsia="仿宋_GB2312"/>
                      <w:sz w:val="20"/>
                    </w:rPr>
                    <w:t>±10mm</w:t>
                  </w:r>
                  <w:r>
                    <w:rPr>
                      <w:rFonts w:ascii="仿宋_GB2312" w:hAnsi="仿宋_GB2312" w:cs="仿宋_GB2312" w:eastAsia="仿宋_GB2312"/>
                      <w:sz w:val="20"/>
                    </w:rPr>
                    <w:t>)x46</w:t>
                  </w:r>
                  <w:r>
                    <w:rPr>
                      <w:rFonts w:ascii="仿宋_GB2312" w:hAnsi="仿宋_GB2312" w:cs="仿宋_GB2312" w:eastAsia="仿宋_GB2312"/>
                      <w:sz w:val="20"/>
                    </w:rPr>
                    <w:t>0</w:t>
                  </w:r>
                  <w:r>
                    <w:rPr>
                      <w:rFonts w:ascii="仿宋_GB2312" w:hAnsi="仿宋_GB2312" w:cs="仿宋_GB2312" w:eastAsia="仿宋_GB2312"/>
                      <w:sz w:val="20"/>
                    </w:rPr>
                    <w:t>mm(宽</w:t>
                  </w:r>
                  <w:r>
                    <w:rPr>
                      <w:rFonts w:ascii="仿宋_GB2312" w:hAnsi="仿宋_GB2312" w:cs="仿宋_GB2312" w:eastAsia="仿宋_GB2312"/>
                      <w:sz w:val="20"/>
                    </w:rPr>
                    <w:t>±10mm</w:t>
                  </w:r>
                  <w:r>
                    <w:rPr>
                      <w:rFonts w:ascii="仿宋_GB2312" w:hAnsi="仿宋_GB2312" w:cs="仿宋_GB2312" w:eastAsia="仿宋_GB2312"/>
                      <w:sz w:val="20"/>
                    </w:rPr>
                    <w:t>)x6</w:t>
                  </w:r>
                  <w:r>
                    <w:rPr>
                      <w:rFonts w:ascii="仿宋_GB2312" w:hAnsi="仿宋_GB2312" w:cs="仿宋_GB2312" w:eastAsia="仿宋_GB2312"/>
                      <w:sz w:val="20"/>
                    </w:rPr>
                    <w:t>75</w:t>
                  </w:r>
                  <w:r>
                    <w:rPr>
                      <w:rFonts w:ascii="仿宋_GB2312" w:hAnsi="仿宋_GB2312" w:cs="仿宋_GB2312" w:eastAsia="仿宋_GB2312"/>
                      <w:sz w:val="20"/>
                    </w:rPr>
                    <w:t>mm(深</w:t>
                  </w:r>
                  <w:r>
                    <w:rPr>
                      <w:rFonts w:ascii="仿宋_GB2312" w:hAnsi="仿宋_GB2312" w:cs="仿宋_GB2312" w:eastAsia="仿宋_GB2312"/>
                      <w:sz w:val="20"/>
                    </w:rPr>
                    <w:t>±10mm</w:t>
                  </w:r>
                  <w:r>
                    <w:rPr>
                      <w:rFonts w:ascii="仿宋_GB2312" w:hAnsi="仿宋_GB2312" w:cs="仿宋_GB2312" w:eastAsia="仿宋_GB2312"/>
                      <w:sz w:val="2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车载行车记录仪</w:t>
                  </w:r>
                </w:p>
              </w:tc>
              <w:tc>
                <w:tcPr>
                  <w:tcW w:type="dxa" w:w="1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分辨率：不低于</w:t>
                  </w:r>
                  <w:r>
                    <w:rPr>
                      <w:rFonts w:ascii="仿宋_GB2312" w:hAnsi="仿宋_GB2312" w:cs="仿宋_GB2312" w:eastAsia="仿宋_GB2312"/>
                      <w:sz w:val="20"/>
                    </w:rPr>
                    <w:t>200万像素，</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镜头角度：水平不小于</w:t>
                  </w:r>
                  <w:r>
                    <w:rPr>
                      <w:rFonts w:ascii="仿宋_GB2312" w:hAnsi="仿宋_GB2312" w:cs="仿宋_GB2312" w:eastAsia="仿宋_GB2312"/>
                      <w:sz w:val="20"/>
                    </w:rPr>
                    <w:t>127°，</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传感器类型：</w:t>
                  </w:r>
                  <w:r>
                    <w:rPr>
                      <w:rFonts w:ascii="仿宋_GB2312" w:hAnsi="仿宋_GB2312" w:cs="仿宋_GB2312" w:eastAsia="仿宋_GB2312"/>
                      <w:sz w:val="20"/>
                    </w:rPr>
                    <w:t>CMOS，</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光圈：</w:t>
                  </w:r>
                  <w:r>
                    <w:rPr>
                      <w:rFonts w:ascii="仿宋_GB2312" w:hAnsi="仿宋_GB2312" w:cs="仿宋_GB2312" w:eastAsia="仿宋_GB2312"/>
                      <w:sz w:val="20"/>
                    </w:rPr>
                    <w:t>F2.0，</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4G通讯：支持4G模块国内全网通，支持APN网络，Micro SIM卡插槽，</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卫星定位：支持单北斗三代卫星导航系统，</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平台对接：支持</w:t>
                  </w:r>
                  <w:r>
                    <w:rPr>
                      <w:rFonts w:ascii="仿宋_GB2312" w:hAnsi="仿宋_GB2312" w:cs="仿宋_GB2312" w:eastAsia="仿宋_GB2312"/>
                      <w:sz w:val="20"/>
                    </w:rPr>
                    <w:t>GB-28181，EHOME 5.0，JT/T 808、JT/T 1078等协议；</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实时视频预览、录像回放、经纬度和速度等信息，</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音频：内置</w:t>
                  </w:r>
                  <w:r>
                    <w:rPr>
                      <w:rFonts w:ascii="仿宋_GB2312" w:hAnsi="仿宋_GB2312" w:cs="仿宋_GB2312" w:eastAsia="仿宋_GB2312"/>
                      <w:sz w:val="20"/>
                    </w:rPr>
                    <w:t>MIC输入，扬声器输出，支持双向语音对讲，</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存储介质：双</w:t>
                  </w:r>
                  <w:r>
                    <w:rPr>
                      <w:rFonts w:ascii="仿宋_GB2312" w:hAnsi="仿宋_GB2312" w:cs="仿宋_GB2312" w:eastAsia="仿宋_GB2312"/>
                      <w:sz w:val="20"/>
                    </w:rPr>
                    <w:t>TF卡，单卡最大支持256GB，</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通讯接口：至少具备</w:t>
                  </w:r>
                  <w:r>
                    <w:rPr>
                      <w:rFonts w:ascii="仿宋_GB2312" w:hAnsi="仿宋_GB2312" w:cs="仿宋_GB2312" w:eastAsia="仿宋_GB2312"/>
                      <w:sz w:val="20"/>
                    </w:rPr>
                    <w:t>SIM卡*1、WIFI*1、RS232*1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4G/5G物联网卡</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电信</w:t>
                  </w:r>
                  <w:r>
                    <w:rPr>
                      <w:rFonts w:ascii="仿宋_GB2312" w:hAnsi="仿宋_GB2312" w:cs="仿宋_GB2312" w:eastAsia="仿宋_GB2312"/>
                      <w:sz w:val="20"/>
                    </w:rPr>
                    <w:t>/移动/联通，安装于车载行车记录仪，用于无线网络通讯及数据传输</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r>
                    <w:rPr>
                      <w:rFonts w:ascii="仿宋_GB2312" w:hAnsi="仿宋_GB2312" w:cs="仿宋_GB2312" w:eastAsia="仿宋_GB2312"/>
                      <w:sz w:val="20"/>
                    </w:rPr>
                    <w:t>/年</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r>
            <w:tr>
              <w:tc>
                <w:tcPr>
                  <w:tcW w:type="dxa" w:w="2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铁骑取证设备</w:t>
                  </w:r>
                </w:p>
              </w:tc>
              <w:tc>
                <w:tcPr>
                  <w:tcW w:type="dxa" w:w="1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产品视频图像采集单元、数据存储处理单元和应用软件等组成。</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具有</w:t>
                  </w:r>
                  <w:r>
                    <w:rPr>
                      <w:rFonts w:ascii="仿宋_GB2312" w:hAnsi="仿宋_GB2312" w:cs="仿宋_GB2312" w:eastAsia="仿宋_GB2312"/>
                      <w:sz w:val="21"/>
                    </w:rPr>
                    <w:t>≥</w:t>
                  </w:r>
                  <w:r>
                    <w:rPr>
                      <w:rFonts w:ascii="仿宋_GB2312" w:hAnsi="仿宋_GB2312" w:cs="仿宋_GB2312" w:eastAsia="仿宋_GB2312"/>
                      <w:sz w:val="20"/>
                    </w:rPr>
                    <w:t>1根4G天线、</w:t>
                  </w:r>
                  <w:r>
                    <w:rPr>
                      <w:rFonts w:ascii="仿宋_GB2312" w:hAnsi="仿宋_GB2312" w:cs="仿宋_GB2312" w:eastAsia="仿宋_GB2312"/>
                      <w:sz w:val="21"/>
                    </w:rPr>
                    <w:t>≥</w:t>
                  </w:r>
                  <w:r>
                    <w:rPr>
                      <w:rFonts w:ascii="仿宋_GB2312" w:hAnsi="仿宋_GB2312" w:cs="仿宋_GB2312" w:eastAsia="仿宋_GB2312"/>
                      <w:sz w:val="20"/>
                    </w:rPr>
                    <w:t>1根Wi-Fi天线、</w:t>
                  </w:r>
                  <w:r>
                    <w:rPr>
                      <w:rFonts w:ascii="仿宋_GB2312" w:hAnsi="仿宋_GB2312" w:cs="仿宋_GB2312" w:eastAsia="仿宋_GB2312"/>
                      <w:sz w:val="21"/>
                    </w:rPr>
                    <w:t>≥</w:t>
                  </w:r>
                  <w:r>
                    <w:rPr>
                      <w:rFonts w:ascii="仿宋_GB2312" w:hAnsi="仿宋_GB2312" w:cs="仿宋_GB2312" w:eastAsia="仿宋_GB2312"/>
                      <w:sz w:val="20"/>
                    </w:rPr>
                    <w:t>1根定位天线、</w:t>
                  </w:r>
                  <w:r>
                    <w:rPr>
                      <w:rFonts w:ascii="仿宋_GB2312" w:hAnsi="仿宋_GB2312" w:cs="仿宋_GB2312" w:eastAsia="仿宋_GB2312"/>
                      <w:sz w:val="21"/>
                    </w:rPr>
                    <w:t>≥</w:t>
                  </w:r>
                  <w:r>
                    <w:rPr>
                      <w:rFonts w:ascii="仿宋_GB2312" w:hAnsi="仿宋_GB2312" w:cs="仿宋_GB2312" w:eastAsia="仿宋_GB2312"/>
                      <w:sz w:val="20"/>
                    </w:rPr>
                    <w:t>1个can口、</w:t>
                  </w:r>
                  <w:r>
                    <w:rPr>
                      <w:rFonts w:ascii="仿宋_GB2312" w:hAnsi="仿宋_GB2312" w:cs="仿宋_GB2312" w:eastAsia="仿宋_GB2312"/>
                      <w:sz w:val="21"/>
                    </w:rPr>
                    <w:t>≥</w:t>
                  </w:r>
                  <w:r>
                    <w:rPr>
                      <w:rFonts w:ascii="仿宋_GB2312" w:hAnsi="仿宋_GB2312" w:cs="仿宋_GB2312" w:eastAsia="仿宋_GB2312"/>
                      <w:sz w:val="20"/>
                    </w:rPr>
                    <w:t>2个RS232接口、</w:t>
                  </w:r>
                  <w:r>
                    <w:rPr>
                      <w:rFonts w:ascii="仿宋_GB2312" w:hAnsi="仿宋_GB2312" w:cs="仿宋_GB2312" w:eastAsia="仿宋_GB2312"/>
                      <w:sz w:val="21"/>
                    </w:rPr>
                    <w:t>≥</w:t>
                  </w:r>
                  <w:r>
                    <w:rPr>
                      <w:rFonts w:ascii="仿宋_GB2312" w:hAnsi="仿宋_GB2312" w:cs="仿宋_GB2312" w:eastAsia="仿宋_GB2312"/>
                      <w:sz w:val="20"/>
                    </w:rPr>
                    <w:t>1个RS485接口、</w:t>
                  </w:r>
                  <w:r>
                    <w:rPr>
                      <w:rFonts w:ascii="仿宋_GB2312" w:hAnsi="仿宋_GB2312" w:cs="仿宋_GB2312" w:eastAsia="仿宋_GB2312"/>
                      <w:sz w:val="21"/>
                    </w:rPr>
                    <w:t>≥</w:t>
                  </w:r>
                  <w:r>
                    <w:rPr>
                      <w:rFonts w:ascii="仿宋_GB2312" w:hAnsi="仿宋_GB2312" w:cs="仿宋_GB2312" w:eastAsia="仿宋_GB2312"/>
                      <w:sz w:val="20"/>
                    </w:rPr>
                    <w:t>1个RJ45百兆网口、</w:t>
                  </w:r>
                  <w:r>
                    <w:rPr>
                      <w:rFonts w:ascii="仿宋_GB2312" w:hAnsi="仿宋_GB2312" w:cs="仿宋_GB2312" w:eastAsia="仿宋_GB2312"/>
                      <w:sz w:val="21"/>
                    </w:rPr>
                    <w:t>≥</w:t>
                  </w:r>
                  <w:r>
                    <w:rPr>
                      <w:rFonts w:ascii="仿宋_GB2312" w:hAnsi="仿宋_GB2312" w:cs="仿宋_GB2312" w:eastAsia="仿宋_GB2312"/>
                      <w:sz w:val="20"/>
                    </w:rPr>
                    <w:t>1个USB接口、TF卡卡槽等。支持接入</w:t>
                  </w:r>
                  <w:r>
                    <w:rPr>
                      <w:rFonts w:ascii="仿宋_GB2312" w:hAnsi="仿宋_GB2312" w:cs="仿宋_GB2312" w:eastAsia="仿宋_GB2312"/>
                      <w:sz w:val="21"/>
                    </w:rPr>
                    <w:t>≥</w:t>
                  </w:r>
                  <w:r>
                    <w:rPr>
                      <w:rFonts w:ascii="仿宋_GB2312" w:hAnsi="仿宋_GB2312" w:cs="仿宋_GB2312" w:eastAsia="仿宋_GB2312"/>
                      <w:sz w:val="20"/>
                    </w:rPr>
                    <w:t>4路USB相机。</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支持在移动过程中，对违停车辆进行自动抓拍。</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支持同时开启</w:t>
                  </w:r>
                  <w:r>
                    <w:rPr>
                      <w:rFonts w:ascii="仿宋_GB2312" w:hAnsi="仿宋_GB2312" w:cs="仿宋_GB2312" w:eastAsia="仿宋_GB2312"/>
                      <w:sz w:val="21"/>
                    </w:rPr>
                    <w:t>≥</w:t>
                  </w:r>
                  <w:r>
                    <w:rPr>
                      <w:rFonts w:ascii="仿宋_GB2312" w:hAnsi="仿宋_GB2312" w:cs="仿宋_GB2312" w:eastAsia="仿宋_GB2312"/>
                      <w:sz w:val="20"/>
                    </w:rPr>
                    <w:t>三个通道算法，可同时进行卡口抓拍和违停抓拍。视频分辨率为</w:t>
                  </w:r>
                  <w:r>
                    <w:rPr>
                      <w:rFonts w:ascii="仿宋_GB2312" w:hAnsi="仿宋_GB2312" w:cs="仿宋_GB2312" w:eastAsia="仿宋_GB2312"/>
                      <w:sz w:val="20"/>
                    </w:rPr>
                    <w:t>1920×1080，视频帧率为25fps；视频应流畅，具备昼夜光线及环境背景变化的适应能力，且能在逆光、强光、路灯照明、汽车前照灯照明等光照条件下清晰成像，清晰度应能满足人工对机动车车型、车身颜色、号牌号码以及现场状况认定的要求。</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支持在录制的视频流、抓拍图片中自动叠加日期、时间、设备编号、防伪码、定位信息、监测点信息、车牌号、违法代码、违法类型等。视频流具有原始防伪信息，可查看防伪信息。</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每幅交通违法行为图片应包含原始防伪信息，防止原始图片在传输、存贮和校对过程中被人为篡改。</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最大可接入</w:t>
                  </w:r>
                  <w:r>
                    <w:rPr>
                      <w:rFonts w:ascii="仿宋_GB2312" w:hAnsi="仿宋_GB2312" w:cs="仿宋_GB2312" w:eastAsia="仿宋_GB2312"/>
                      <w:sz w:val="20"/>
                    </w:rPr>
                    <w:t>512GB的TF卡，支持同时进行</w:t>
                  </w:r>
                  <w:r>
                    <w:rPr>
                      <w:rFonts w:ascii="仿宋_GB2312" w:hAnsi="仿宋_GB2312" w:cs="仿宋_GB2312" w:eastAsia="仿宋_GB2312"/>
                      <w:sz w:val="21"/>
                    </w:rPr>
                    <w:t>≥</w:t>
                  </w:r>
                  <w:r>
                    <w:rPr>
                      <w:rFonts w:ascii="仿宋_GB2312" w:hAnsi="仿宋_GB2312" w:cs="仿宋_GB2312" w:eastAsia="仿宋_GB2312"/>
                      <w:sz w:val="20"/>
                    </w:rPr>
                    <w:t>四路录像。</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支持通过</w:t>
                  </w:r>
                  <w:r>
                    <w:rPr>
                      <w:rFonts w:ascii="仿宋_GB2312" w:hAnsi="仿宋_GB2312" w:cs="仿宋_GB2312" w:eastAsia="仿宋_GB2312"/>
                      <w:sz w:val="20"/>
                    </w:rPr>
                    <w:t>web、安卓APP查询、导出、回放录像。</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支持</w:t>
                  </w:r>
                  <w:r>
                    <w:rPr>
                      <w:rFonts w:ascii="仿宋_GB2312" w:hAnsi="仿宋_GB2312" w:cs="仿宋_GB2312" w:eastAsia="仿宋_GB2312"/>
                      <w:sz w:val="20"/>
                    </w:rPr>
                    <w:t>GPS、北斗卫星导航定位，在取证时，能将所在地的卫星定位信息（经度、纬度等）记录并叠加到视频和图片上。</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定位模块确定的地理位置与实际位置的偏差不大于</w:t>
                  </w:r>
                  <w:r>
                    <w:rPr>
                      <w:rFonts w:ascii="仿宋_GB2312" w:hAnsi="仿宋_GB2312" w:cs="仿宋_GB2312" w:eastAsia="仿宋_GB2312"/>
                      <w:sz w:val="20"/>
                    </w:rPr>
                    <w:t>5m，位置更新频率不低于1Hz。</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支持机动车辆黑名单比对功能，比对时间</w:t>
                  </w:r>
                  <w:r>
                    <w:rPr>
                      <w:rFonts w:ascii="仿宋_GB2312" w:hAnsi="仿宋_GB2312" w:cs="仿宋_GB2312" w:eastAsia="仿宋_GB2312"/>
                      <w:sz w:val="20"/>
                    </w:rPr>
                    <w:t>≤0.1s。</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支持通过路名地图工具绘制路段信息，并可将路段信息导入样机。</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样机经过绘制路段时，可叠加路名信息，实现路名定位功能。</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支持一键抓拍功能，手动触发后可自动录像，录像支持预录延录时长</w:t>
                  </w:r>
                  <w:r>
                    <w:rPr>
                      <w:rFonts w:ascii="仿宋_GB2312" w:hAnsi="仿宋_GB2312" w:cs="仿宋_GB2312" w:eastAsia="仿宋_GB2312"/>
                      <w:sz w:val="20"/>
                    </w:rPr>
                    <w:t>15秒。</w:t>
                  </w:r>
                </w:p>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支持通过路名地图工具绘制路段，配置各个路段是否进行停车抓拍，当设备行驶到指定路段时，可通过设备自带定位信息判断是否需要启停停车抓拍。</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w:t>
                  </w:r>
                  <w:r>
                    <w:rPr>
                      <w:rFonts w:ascii="仿宋_GB2312" w:hAnsi="仿宋_GB2312" w:cs="仿宋_GB2312" w:eastAsia="仿宋_GB2312"/>
                      <w:sz w:val="20"/>
                    </w:rPr>
                    <w:t>机动车抓拍性能试验，在天气晴朗无雾、车辆无遮挡条件下进行测试，日间环境光照度不低于</w:t>
                  </w:r>
                  <w:r>
                    <w:rPr>
                      <w:rFonts w:ascii="仿宋_GB2312" w:hAnsi="仿宋_GB2312" w:cs="仿宋_GB2312" w:eastAsia="仿宋_GB2312"/>
                      <w:sz w:val="20"/>
                    </w:rPr>
                    <w:t>200lx。白天捕获率≥99%，白天车牌号识别准确率≥99%。</w:t>
                  </w:r>
                </w:p>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w:t>
                  </w:r>
                  <w:r>
                    <w:rPr>
                      <w:rFonts w:ascii="仿宋_GB2312" w:hAnsi="仿宋_GB2312" w:cs="仿宋_GB2312" w:eastAsia="仿宋_GB2312"/>
                      <w:sz w:val="20"/>
                    </w:rPr>
                    <w:t>机动车违停抓拍性能试验，在天气晴朗无雾、车辆无遮挡条件下进行测试，日间环境光照度不低于</w:t>
                  </w:r>
                  <w:r>
                    <w:rPr>
                      <w:rFonts w:ascii="仿宋_GB2312" w:hAnsi="仿宋_GB2312" w:cs="仿宋_GB2312" w:eastAsia="仿宋_GB2312"/>
                      <w:sz w:val="20"/>
                    </w:rPr>
                    <w:t>200lx。白天捕获率≥99%，白天车牌号识别准确率≥99%。</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手持视频终端</w:t>
                  </w:r>
                </w:p>
              </w:tc>
              <w:tc>
                <w:tcPr>
                  <w:tcW w:type="dxa" w:w="1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≥5.5寸高清≥720 * 1440电容屏；</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后置不低于</w:t>
                  </w:r>
                  <w:r>
                    <w:rPr>
                      <w:rFonts w:ascii="仿宋_GB2312" w:hAnsi="仿宋_GB2312" w:cs="仿宋_GB2312" w:eastAsia="仿宋_GB2312"/>
                      <w:sz w:val="20"/>
                    </w:rPr>
                    <w:t>1300万PDAF相位对焦摄像头，前置不低于500万像素相机</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ARM8核  2xA75 @2.0GHZ+ 6xA55 @1.8GHZ，4GB RAM，64GB ROM；</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支持不小于</w:t>
                  </w:r>
                  <w:r>
                    <w:rPr>
                      <w:rFonts w:ascii="仿宋_GB2312" w:hAnsi="仿宋_GB2312" w:cs="仿宋_GB2312" w:eastAsia="仿宋_GB2312"/>
                      <w:sz w:val="20"/>
                    </w:rPr>
                    <w:t>1080P高清录像并支持高清网传；</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支持</w:t>
                  </w:r>
                  <w:r>
                    <w:rPr>
                      <w:rFonts w:ascii="仿宋_GB2312" w:hAnsi="仿宋_GB2312" w:cs="仿宋_GB2312" w:eastAsia="仿宋_GB2312"/>
                      <w:sz w:val="20"/>
                    </w:rPr>
                    <w:t>4G全网通双卡；</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内置高灵敏度卫星定位模块，支持单北斗定位；</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电池容量：不小于</w:t>
                  </w:r>
                  <w:r>
                    <w:rPr>
                      <w:rFonts w:ascii="仿宋_GB2312" w:hAnsi="仿宋_GB2312" w:cs="仿宋_GB2312" w:eastAsia="仿宋_GB2312"/>
                      <w:sz w:val="20"/>
                    </w:rPr>
                    <w:t>5000mAh</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4G/5G物联网卡</w:t>
                  </w:r>
                </w:p>
              </w:tc>
              <w:tc>
                <w:tcPr>
                  <w:tcW w:type="dxa" w:w="1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安装于铁骑终端，用于无线网络通讯及数据传输</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r>
                    <w:rPr>
                      <w:rFonts w:ascii="仿宋_GB2312" w:hAnsi="仿宋_GB2312" w:cs="仿宋_GB2312" w:eastAsia="仿宋_GB2312"/>
                      <w:sz w:val="20"/>
                    </w:rPr>
                    <w:t>/年</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单兵支架</w:t>
                  </w:r>
                </w:p>
              </w:tc>
              <w:tc>
                <w:tcPr>
                  <w:tcW w:type="dxa" w:w="1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用于单兵的安装及便捷使用</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外接按钮</w:t>
                  </w:r>
                  <w:r>
                    <w:rPr>
                      <w:rFonts w:ascii="仿宋_GB2312" w:hAnsi="仿宋_GB2312" w:cs="仿宋_GB2312" w:eastAsia="仿宋_GB2312"/>
                      <w:sz w:val="20"/>
                    </w:rPr>
                    <w:t>(有线)</w:t>
                  </w:r>
                </w:p>
              </w:tc>
              <w:tc>
                <w:tcPr>
                  <w:tcW w:type="dxa" w:w="1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用于与主机连接实现一键抓拍功能或违停便捷启停</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蓝牙头盔及耳机</w:t>
                  </w:r>
                </w:p>
              </w:tc>
              <w:tc>
                <w:tcPr>
                  <w:tcW w:type="dxa" w:w="1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于单兵进行适配，用于无线对讲及音视频通讯。</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移动违停抓拍</w:t>
                  </w:r>
                </w:p>
              </w:tc>
              <w:tc>
                <w:tcPr>
                  <w:tcW w:type="dxa" w:w="1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1.配合铁骑移动执法装备、车载移动执法装备，实现铁骑、车载的移动违停执法取证，上传至集成指挥平台，扩大城市道路的执法覆盖范围，减少人工抄牌，提高执法取证效能。</w:t>
                  </w:r>
                  <w:r>
                    <w:br/>
                  </w:r>
                  <w:r>
                    <w:rPr>
                      <w:rFonts w:ascii="仿宋_GB2312" w:hAnsi="仿宋_GB2312" w:cs="仿宋_GB2312" w:eastAsia="仿宋_GB2312"/>
                      <w:sz w:val="20"/>
                    </w:rPr>
                    <w:t>2.已符合违停劝离提醒要求，首次取证自动调用集成指挥平台接口进行短信提醒，10分钟内车辆未驶离判断为违停违法，自动合成图片形成证据。</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移动缉查布控</w:t>
                  </w:r>
                </w:p>
              </w:tc>
              <w:tc>
                <w:tcPr>
                  <w:tcW w:type="dxa" w:w="1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可将车辆黑名单下发单兵、铁骑移动执法装备，实现移动缉查布控，扩大城市道路的缉查布控范围，提升移动单警缉查布控能力。</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移动设备数</w:t>
                  </w:r>
                </w:p>
              </w:tc>
              <w:tc>
                <w:tcPr>
                  <w:tcW w:type="dxa" w:w="1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管理本级移动设备接入及授权的总路数。包括铁骑终端备、单兵设备。</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2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铁骑移动执法</w:t>
                  </w:r>
                  <w:r>
                    <w:rPr>
                      <w:rFonts w:ascii="仿宋_GB2312" w:hAnsi="仿宋_GB2312" w:cs="仿宋_GB2312" w:eastAsia="仿宋_GB2312"/>
                      <w:sz w:val="20"/>
                    </w:rPr>
                    <w:t>APP</w:t>
                  </w:r>
                </w:p>
              </w:tc>
              <w:tc>
                <w:tcPr>
                  <w:tcW w:type="dxa" w:w="1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移动违停取证；支持民警对同一个路段驾驶铁骑抓拍两次违停车辆，第一次抓拍提醒当事人驶离，</w:t>
                  </w:r>
                  <w:r>
                    <w:rPr>
                      <w:rFonts w:ascii="仿宋_GB2312" w:hAnsi="仿宋_GB2312" w:cs="仿宋_GB2312" w:eastAsia="仿宋_GB2312"/>
                      <w:sz w:val="20"/>
                    </w:rPr>
                    <w:t>10分钟后的第二次抓拍如果车辆未驶离才进行处罚；</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支持对两次抓拍图片进行合成和字符叠加，合成模式和字符叠加样式支持可配；</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支持使用单兵手动对违停车辆进行抓拍取证；</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支持与公安交通集成指挥平台打通，首次抓拍先调用集成指挥平台提醒接口进行提醒，</w:t>
                  </w:r>
                  <w:r>
                    <w:rPr>
                      <w:rFonts w:ascii="仿宋_GB2312" w:hAnsi="仿宋_GB2312" w:cs="仿宋_GB2312" w:eastAsia="仿宋_GB2312"/>
                      <w:sz w:val="20"/>
                    </w:rPr>
                    <w:t>10分钟后车辆未驶离再调用集成指挥平台违法上传接口进行违法上传；</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支持对合成的违停记录进行审核；</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支持按抓拍时间、车牌号码、违停路段、审核结果、审核人员调条件对违停记录进行查询，并支持查询结果导出；</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支持对铁骑抓拍的原始违停记录进行查询，查询结果支持按车牌分组、按违停路段分组；</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支持对铁骑违停抓拍数据进行统计并以图表和列表方式展示；</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移动缉查布控，支持按名单库或者单车牌添加车辆布控，并支持布控任务下发到单兵；</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单兵支持实时接收铁骑抓拍的车辆，并自动与黑名单进行比对，比对成功进行弹窗和声音提醒；</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支持铁骑抓拍经过车辆，上传到平台中进行存储，并支持平台中对抓拍的车辆进行检索；</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公网集群对讲机</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1.终端须满足长时间使用需求，须配备≥4000mAh电池，标准电压3.85V，且电池须在不借助辅助工具的情况下快速完成更换；</w:t>
                  </w:r>
                </w:p>
                <w:p>
                  <w:pPr>
                    <w:pStyle w:val="null3"/>
                    <w:jc w:val="left"/>
                  </w:pPr>
                  <w:r>
                    <w:rPr>
                      <w:rFonts w:ascii="仿宋_GB2312" w:hAnsi="仿宋_GB2312" w:cs="仿宋_GB2312" w:eastAsia="仿宋_GB2312"/>
                      <w:sz w:val="20"/>
                    </w:rPr>
                    <w:t>2.配备彩色显示屏，尺寸≥2.4英寸，分辨率不低于320*240；</w:t>
                  </w:r>
                </w:p>
                <w:p>
                  <w:pPr>
                    <w:pStyle w:val="null3"/>
                    <w:jc w:val="left"/>
                  </w:pPr>
                  <w:r>
                    <w:rPr>
                      <w:rFonts w:ascii="仿宋_GB2312" w:hAnsi="仿宋_GB2312" w:cs="仿宋_GB2312" w:eastAsia="仿宋_GB2312"/>
                      <w:sz w:val="20"/>
                    </w:rPr>
                    <w:t>3.须支持个呼和组呼的呼叫保持时长配置，避免当前通话未结束时松开PTT后立马被拉入其他呼叫；</w:t>
                  </w:r>
                </w:p>
                <w:p>
                  <w:pPr>
                    <w:pStyle w:val="null3"/>
                    <w:jc w:val="left"/>
                  </w:pPr>
                  <w:r>
                    <w:rPr>
                      <w:rFonts w:ascii="仿宋_GB2312" w:hAnsi="仿宋_GB2312" w:cs="仿宋_GB2312" w:eastAsia="仿宋_GB2312"/>
                      <w:sz w:val="20"/>
                    </w:rPr>
                    <w:t>▲4.须支持单北斗定位并符合《卫星定位导航授时设备单北斗测试技术规范》，</w:t>
                  </w:r>
                  <w:r>
                    <w:rPr>
                      <w:rFonts w:ascii="仿宋_GB2312" w:hAnsi="仿宋_GB2312" w:cs="仿宋_GB2312" w:eastAsia="仿宋_GB2312"/>
                      <w:sz w:val="20"/>
                    </w:rPr>
                    <w:t>提供</w:t>
                  </w:r>
                  <w:r>
                    <w:rPr>
                      <w:rFonts w:ascii="仿宋_GB2312" w:hAnsi="仿宋_GB2312" w:cs="仿宋_GB2312" w:eastAsia="仿宋_GB2312"/>
                      <w:sz w:val="20"/>
                    </w:rPr>
                    <w:t>检测报告；</w:t>
                  </w:r>
                </w:p>
                <w:p>
                  <w:pPr>
                    <w:pStyle w:val="null3"/>
                    <w:jc w:val="left"/>
                  </w:pPr>
                  <w:r>
                    <w:rPr>
                      <w:rFonts w:ascii="仿宋_GB2312" w:hAnsi="仿宋_GB2312" w:cs="仿宋_GB2312" w:eastAsia="仿宋_GB2312"/>
                      <w:sz w:val="20"/>
                    </w:rPr>
                    <w:t>▲5.须支持与渭南市公安局350M终端能实现语音互通，实现无缝接入</w:t>
                  </w:r>
                  <w:r>
                    <w:rPr>
                      <w:rFonts w:ascii="仿宋_GB2312" w:hAnsi="仿宋_GB2312" w:cs="仿宋_GB2312" w:eastAsia="仿宋_GB2312"/>
                      <w:sz w:val="20"/>
                    </w:rPr>
                    <w:t>（出具承诺函）</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6.须支持2.4GHz &amp; 5GHz双频WLAN功能；</w:t>
                  </w:r>
                </w:p>
                <w:p>
                  <w:pPr>
                    <w:pStyle w:val="null3"/>
                    <w:jc w:val="left"/>
                  </w:pPr>
                  <w:r>
                    <w:rPr>
                      <w:rFonts w:ascii="仿宋_GB2312" w:hAnsi="仿宋_GB2312" w:cs="仿宋_GB2312" w:eastAsia="仿宋_GB2312"/>
                      <w:sz w:val="20"/>
                    </w:rPr>
                    <w:t>7.须支持隐蔽模式：外放无声、屏幕亮度自动调到最低、指示灯闪光灯无反应；</w:t>
                  </w:r>
                </w:p>
                <w:p>
                  <w:pPr>
                    <w:pStyle w:val="null3"/>
                    <w:jc w:val="left"/>
                  </w:pPr>
                  <w:r>
                    <w:rPr>
                      <w:rFonts w:ascii="仿宋_GB2312" w:hAnsi="仿宋_GB2312" w:cs="仿宋_GB2312" w:eastAsia="仿宋_GB2312"/>
                      <w:sz w:val="20"/>
                    </w:rPr>
                    <w:t>8.终端操作系统不低于安卓12，CPU主频不低于2.0GHz；</w:t>
                  </w:r>
                </w:p>
                <w:p>
                  <w:pPr>
                    <w:pStyle w:val="null3"/>
                    <w:jc w:val="left"/>
                  </w:pPr>
                  <w:r>
                    <w:rPr>
                      <w:rFonts w:ascii="仿宋_GB2312" w:hAnsi="仿宋_GB2312" w:cs="仿宋_GB2312" w:eastAsia="仿宋_GB2312"/>
                      <w:sz w:val="20"/>
                    </w:rPr>
                    <w:t>9.支持Type-C接口充电及座充充电，具备9 PIN音频接口，支持Micro SD卡扩展；</w:t>
                  </w:r>
                </w:p>
                <w:p>
                  <w:pPr>
                    <w:pStyle w:val="null3"/>
                    <w:jc w:val="left"/>
                  </w:pPr>
                  <w:r>
                    <w:rPr>
                      <w:rFonts w:ascii="仿宋_GB2312" w:hAnsi="仿宋_GB2312" w:cs="仿宋_GB2312" w:eastAsia="仿宋_GB2312"/>
                      <w:sz w:val="20"/>
                    </w:rPr>
                    <w:t>10.须支持全数字键盘及频道旋钮；</w:t>
                  </w:r>
                </w:p>
                <w:p>
                  <w:pPr>
                    <w:pStyle w:val="null3"/>
                    <w:jc w:val="left"/>
                  </w:pPr>
                  <w:r>
                    <w:rPr>
                      <w:rFonts w:ascii="仿宋_GB2312" w:hAnsi="仿宋_GB2312" w:cs="仿宋_GB2312" w:eastAsia="仿宋_GB2312"/>
                      <w:sz w:val="20"/>
                    </w:rPr>
                    <w:t>11.终端须坚固耐用，IP防护等级不低于IP68，抗跌落高度不低于1.2米；</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提供</w:t>
                  </w:r>
                  <w:r>
                    <w:rPr>
                      <w:rFonts w:ascii="仿宋_GB2312" w:hAnsi="仿宋_GB2312" w:cs="仿宋_GB2312" w:eastAsia="仿宋_GB2312"/>
                      <w:sz w:val="20"/>
                    </w:rPr>
                    <w:t>终端有效期内的无线电发射设备型号核准证（</w:t>
                  </w:r>
                  <w:r>
                    <w:rPr>
                      <w:rFonts w:ascii="仿宋_GB2312" w:hAnsi="仿宋_GB2312" w:cs="仿宋_GB2312" w:eastAsia="仿宋_GB2312"/>
                      <w:sz w:val="20"/>
                    </w:rPr>
                    <w:t>SRRC）、电信设备进网许可证（CTA）、中国强制性产品认证（CCC）证书；</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350M无线集群通讯耳机</w:t>
                  </w:r>
                </w:p>
              </w:tc>
              <w:tc>
                <w:tcPr>
                  <w:tcW w:type="dxa" w:w="1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1.终端重量须≤60g；</w:t>
                  </w:r>
                </w:p>
                <w:p>
                  <w:pPr>
                    <w:pStyle w:val="null3"/>
                    <w:jc w:val="left"/>
                  </w:pPr>
                  <w:r>
                    <w:rPr>
                      <w:rFonts w:ascii="仿宋_GB2312" w:hAnsi="仿宋_GB2312" w:cs="仿宋_GB2312" w:eastAsia="仿宋_GB2312"/>
                      <w:sz w:val="20"/>
                    </w:rPr>
                    <w:t>2.支持PTT按键功能；</w:t>
                  </w:r>
                </w:p>
                <w:p>
                  <w:pPr>
                    <w:pStyle w:val="null3"/>
                    <w:jc w:val="left"/>
                  </w:pPr>
                  <w:r>
                    <w:rPr>
                      <w:rFonts w:ascii="仿宋_GB2312" w:hAnsi="仿宋_GB2312" w:cs="仿宋_GB2312" w:eastAsia="仿宋_GB2312"/>
                      <w:sz w:val="20"/>
                    </w:rPr>
                    <w:t>3.麦克风灵敏度满足：-40±3 dB@1 kHz 3.0 V 2.2 kilohm;0 dB=1 V/Pa；</w:t>
                  </w:r>
                </w:p>
                <w:p>
                  <w:pPr>
                    <w:pStyle w:val="null3"/>
                    <w:jc w:val="left"/>
                  </w:pPr>
                  <w:r>
                    <w:rPr>
                      <w:rFonts w:ascii="仿宋_GB2312" w:hAnsi="仿宋_GB2312" w:cs="仿宋_GB2312" w:eastAsia="仿宋_GB2312"/>
                      <w:sz w:val="20"/>
                    </w:rPr>
                    <w:t>4.喇叭功率额定需满足：20mW;最大：30mW；</w:t>
                  </w:r>
                </w:p>
                <w:p>
                  <w:pPr>
                    <w:pStyle w:val="null3"/>
                    <w:jc w:val="left"/>
                  </w:pPr>
                  <w:r>
                    <w:rPr>
                      <w:rFonts w:ascii="仿宋_GB2312" w:hAnsi="仿宋_GB2312" w:cs="仿宋_GB2312" w:eastAsia="仿宋_GB2312"/>
                      <w:sz w:val="20"/>
                    </w:rPr>
                    <w:t xml:space="preserve">5.扬声器阻抗须满足：16 </w:t>
                  </w:r>
                  <w:r>
                    <w:rPr>
                      <w:rFonts w:ascii="仿宋_GB2312" w:hAnsi="仿宋_GB2312" w:cs="仿宋_GB2312" w:eastAsia="仿宋_GB2312"/>
                      <w:sz w:val="20"/>
                    </w:rPr>
                    <w:t>Ω</w:t>
                  </w:r>
                  <w:r>
                    <w:rPr>
                      <w:rFonts w:ascii="仿宋_GB2312" w:hAnsi="仿宋_GB2312" w:cs="仿宋_GB2312" w:eastAsia="仿宋_GB2312"/>
                      <w:sz w:val="20"/>
                    </w:rPr>
                    <w:t>±15%@2 kHz；</w:t>
                  </w:r>
                </w:p>
                <w:p>
                  <w:pPr>
                    <w:pStyle w:val="null3"/>
                    <w:jc w:val="left"/>
                  </w:pPr>
                  <w:r>
                    <w:rPr>
                      <w:rFonts w:ascii="仿宋_GB2312" w:hAnsi="仿宋_GB2312" w:cs="仿宋_GB2312" w:eastAsia="仿宋_GB2312"/>
                      <w:sz w:val="20"/>
                    </w:rPr>
                    <w:t>6.工作温度范围须满足：-30℃～+65℃；</w:t>
                  </w:r>
                </w:p>
                <w:p>
                  <w:pPr>
                    <w:pStyle w:val="null3"/>
                    <w:jc w:val="left"/>
                  </w:pPr>
                  <w:r>
                    <w:rPr>
                      <w:rFonts w:ascii="仿宋_GB2312" w:hAnsi="仿宋_GB2312" w:cs="仿宋_GB2312" w:eastAsia="仿宋_GB2312"/>
                      <w:sz w:val="20"/>
                    </w:rPr>
                    <w:t>7.储存温度范围须满足：-40℃～+75℃</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 日历日内完成供货、安装、调试。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合同签订后，经采购人初验合格后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人按照关于印发《政府采购需求管理办法》的通知（财库〔2021〕22号）和《财政部关于进一步加强政府采购需求和履约验收管理的指导意见》(财库〔2016〕205号)的要求以及国家标准、行业标准、合同文本、采购文件、中标人的投标文件进行验收，以满足采购人的实际需求为准。（2） 验收方法：1、初验：货物到达交货地点后，由采购人根据合同对货物 (设备) 的名称、品牌、规格、型号、产地、数量进行检查。2、终验：所有货物(设备)安装调试完成，试运行通过后，由采购人进行终验 (最终验收) ，合格后签发《终验合格单》。（3）中标人应向采购人提交项目实施过程中的所有资料，以便采购人日后管理和维护。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 2 年，技术参数中有明确要求的，按参数要求执行。 （1）中标人承诺的质保时间超过招标文件要求的，按其承诺时间质保。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 （5）质量要求：按照相关国家及行业标准。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所交付的货物不符本合同要求的（产生争议的以招标文件为准），甲方有权拒收；同时，乙方应缴纳该货物款30%的违约金，并可终止合同。（2）乙方除不可抗力原因外,不按合同规定时间交货的，应缴纳误期赔偿费，赔偿费按周计算，每延迟一周（一周按7天计算）按合同价的0.5%计收，赔偿费从货款中扣除。如果达到合同限额，甲方有权终止合同。并按照有关法律法规和本合同的有关规定予以处罚，同时没收履约保证金。（3）乙方将货物设备运达指定地点后，甲方无正当理由不接收或不及时验收的，双方友好协商解决，协商不成，乙方有权向甲方所在地的人民法院提出诉讼。（4）乙方不按合同规定履行售后服务的，双方友好协商解决，协商不成，以书面形式向甲方所在地人是法院提出诉讼。（5）甲、乙双方在履行合同发生争议时，应通过友好协商的方式解决；若争议协商未果，则双方将争议提交甲方所在地仲裁机构裁决。仲裁机构由甲乙双方协议选择。 其他未尽事宜以正式合同约定为准。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中标人须在结果公告发布之日起5个工作日内，提交投标文件一正一副（双面打印）至西安市雁塔区二环南路西段88号老三届世纪星大厦30层AB座（陕西明正招标有限公司）。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投标人应具有独立承担民事责任的能力的企业法人、事业法人、其他组织或自然人，出具合法有效的营业执照等相关证明文件，自然人参与的提供其身份证明（加盖公章）； （2）财务状况报告：提供经审计的2024或2025年度财务报告或开标前六个月内其本公司银行账户出具的资信证明或政府采购专业担保机构出具的投标担保函（事业单位可不提供）（加盖公章）； （3）税收缴纳证明：投标人提供截止至开标时间前六个月任一月份的缴费凭据；依法免税的应提供相关文件证明（加盖公章）； （4）社会保障资金缴纳证明：投标人提供截止至开标时间前六个月任一月份的缴费凭据或社保机构开具的社会保险参保缴费情况证明；依法不需要缴纳社会保障资金的应提供相关文件证明（加盖公章）； （5）投标人提供具有履行本合同所必需的设备和专业技术能力的承诺函（加盖公章）； （6）投标人提供参加政府采购活动前三年内在经营活动中没有重大违法记录的承诺函（加盖公章）；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投标函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提供经审计的2024或2025年度财务报告或开标前六个月内其本公司银行账户出具的资信证明或政府采购专业担保机构出具的投标担保函（事业单位可不提供）（加盖公章）。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法定代表人证明书/法定代表人授权书</w:t>
            </w:r>
          </w:p>
        </w:tc>
        <w:tc>
          <w:tcPr>
            <w:tcW w:type="dxa" w:w="3322"/>
          </w:tcPr>
          <w:p>
            <w:pPr>
              <w:pStyle w:val="null3"/>
            </w:pPr>
            <w:r>
              <w:rPr>
                <w:rFonts w:ascii="仿宋_GB2312" w:hAnsi="仿宋_GB2312" w:cs="仿宋_GB2312" w:eastAsia="仿宋_GB2312"/>
              </w:rPr>
              <w:t>法定代表人直接参加投标的，须出具法定代表人证明书及法人身份证；法定代表人授权代表参加投标的，须出具法定代表人授权书及法人、授权代表身份证。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投标人认为有必要说明的其他资料.docx 开标一览表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节能环保、环境标志产品明细表.docx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特殊资格要求.docx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（1）报价唯一 （2）未超出采购预算和最高限价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满足商务条款要求</w:t>
            </w:r>
          </w:p>
        </w:tc>
        <w:tc>
          <w:tcPr>
            <w:tcW w:type="dxa" w:w="1661"/>
          </w:tcPr>
          <w:p>
            <w:pPr>
              <w:pStyle w:val="null3"/>
            </w:pPr>
            <w:r>
              <w:rPr>
                <w:rFonts w:ascii="仿宋_GB2312" w:hAnsi="仿宋_GB2312" w:cs="仿宋_GB2312" w:eastAsia="仿宋_GB2312"/>
              </w:rPr>
              <w:t>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投标文件的签署、盖章合法、有效</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节能环保、环境标志产品明细表.docx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其他未达到招标文件要求的情况</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节能环保、环境标志产品明细表.docx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产品技术参数明确、配置齐全，满足招标文件要求，对每个产品逐条进行明确响应，没有负偏离计30分。 明：参数中标▲项为重要技术指标，需提供相应的佐证材料（①佐证材料形式包括但不限于产品功能截图、产品彩页、有资质的第三方出具检测报告、产品使用说明书等加盖公章；②技术参数有明确规定佐证材料形式的按技术参数的要求提供），未提供或提供的证明材料低于采购文件规定的相应技术指标、参数时视为负偏离，每负偏离一项扣2分，其余参数每负偏离一项扣1分，扣完为止。（投标人根据招标参数要求，须提供相应的佐证材料并做明显标注，且在投标文件中注明明确的证明材料索引页码）。</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采购技术要求响应偏离表.docx</w:t>
            </w:r>
          </w:p>
        </w:tc>
      </w:tr>
      <w:tr>
        <w:tc>
          <w:tcPr>
            <w:tcW w:type="dxa" w:w="831"/>
            <w:vMerge/>
          </w:tcP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人所投产品中每有一项为经国家认证的节能产品政府采购品目清单中应优先采购的产品得0.5分，每有一项为经国家认证的环境标志产品政府采购品目清单中应优先采购的产品得0.5分，最多得2分。（以经国家确定的认证机构出具的、处于有效期内的节能产品、环境标志产品认证证书为准。）若同一产品同时为节能产品和环境标志产品，同一产品记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应根据项目采购内容，结合自身条件、实施标准等因素，提供详细的实施方案，包含：①人员安排计划、②项目进度安排、③产品运输、安装、调试方案、④施工安全保障措施、⑤产品质量保障措施、⑥验收方案及违约承诺。方案应包含且不限于理论计算、文字描述等内容，未提供的本项不得分。 方案各部分内容全面详细、阐述条理清晰详尽、符合本项目采购需求，能有效保障本项目实施的计18分。每有一项内容缺失扣3分，每有一项内容每存在以下1种缺陷扣0.5分，扣完为止。 说明：缺陷是指：①内容不完整、不合理；②虽有内容但不完善详细，内容过于简略、条理不清；③内容表述前后不一致、内容前后矛盾、或缺少关键节点；④套用其他项目方案、非专门针对本项目或不适用项目特性的情形；⑤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提供核心产品（人脸卡口相机、智能终端管理服务器(GPS)）的合法来源渠道证明，包括但不限于销售协议或厂家授权，提供合法有效计2分，未提供不计分。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投标人针对本项目提供售后服务及培训方案，内容包含：①售后服务保修时间及内容、故障响应时间及方式、②售后保障人员配备情况、③质保期外故障维修收费情况、④培训目标及课程、⑤培训内容和计划。方案应包含且不限于理论计算、文字描述等内容，未提供的本项不得分。 方案各部分内容全面详细、阐述条理清晰详尽、符合本项目采购需求，能有效保障本项目实施的计15分。每有一项内容缺失扣3分，每有一项内容每存在以下1种缺陷扣0.5分，扣完为止。 说明：缺陷是指：①内容不完整、不合理；②虽有内容但不完善详细，内容过于简略、条理不清；③内容表述前后不一致、内容前后矛盾、或缺少关键节点；④套用其他项目方案、非专门针对本项目或不适用项目特性的情形；⑤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提供投标人2023年1月至今完成的类似业绩证明(以合同签订日期为准)，每提供一份得1分，最高得3分；注：业绩以加盖双方印章的协议书（合同）为准，投标文件内附合同复印件加盖投标人公章。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采用低价优先法计算，即满足招标文件要求且投标报价最低的为投标基准价，其价格分为满分。 其他投标人的价格分统一按照下列公式计算：报价得分=（投标基准价/投标报价）×价格权值×100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详见附件：采购技术要求响应偏离表.docx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