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28950">
      <w:pPr>
        <w:pStyle w:val="2"/>
        <w:spacing w:before="0" w:after="0" w:line="360" w:lineRule="auto"/>
        <w:rPr>
          <w:rFonts w:ascii="宋体" w:hAnsi="宋体" w:cs="宋体"/>
          <w:color w:val="000000" w:themeColor="text1"/>
          <w14:textFill>
            <w14:solidFill>
              <w14:schemeClr w14:val="tx1"/>
            </w14:solidFill>
          </w14:textFill>
        </w:rPr>
      </w:pPr>
      <w:bookmarkStart w:id="0" w:name="_Toc16354"/>
      <w:bookmarkStart w:id="1" w:name="_Toc20180"/>
      <w:bookmarkStart w:id="2" w:name="_Toc32103"/>
      <w:r>
        <w:rPr>
          <w:rFonts w:hint="eastAsia" w:ascii="宋体" w:hAnsi="宋体" w:cs="宋体"/>
          <w:color w:val="000000" w:themeColor="text1"/>
          <w:lang w:val="en-US" w:eastAsia="zh-CN"/>
          <w14:textFill>
            <w14:solidFill>
              <w14:schemeClr w14:val="tx1"/>
            </w14:solidFill>
          </w14:textFill>
        </w:rPr>
        <w:t>拟签订</w:t>
      </w:r>
      <w:r>
        <w:rPr>
          <w:rFonts w:hint="eastAsia" w:ascii="宋体" w:hAnsi="宋体" w:cs="宋体"/>
          <w:color w:val="000000" w:themeColor="text1"/>
          <w14:textFill>
            <w14:solidFill>
              <w14:schemeClr w14:val="tx1"/>
            </w14:solidFill>
          </w14:textFill>
        </w:rPr>
        <w:t>合同条款及格式</w:t>
      </w:r>
      <w:bookmarkEnd w:id="0"/>
    </w:p>
    <w:p w14:paraId="5B1AA950">
      <w:pPr>
        <w:spacing w:line="360" w:lineRule="auto"/>
        <w:jc w:val="center"/>
        <w:rPr>
          <w:rFonts w:ascii="宋体" w:hAnsi="宋体" w:cs="宋体"/>
          <w:b/>
          <w:color w:val="000000" w:themeColor="text1"/>
          <w:sz w:val="36"/>
          <w:szCs w:val="36"/>
          <w14:textFill>
            <w14:solidFill>
              <w14:schemeClr w14:val="tx1"/>
            </w14:solidFill>
          </w14:textFill>
        </w:rPr>
      </w:pPr>
      <w:r>
        <w:rPr>
          <w:rFonts w:hint="eastAsia" w:ascii="Times New Roman" w:hAnsi="Times New Roman" w:eastAsia="宋体" w:cs="Times New Roman"/>
          <w:b/>
          <w:bCs w:val="0"/>
          <w:kern w:val="44"/>
          <w:sz w:val="28"/>
          <w:szCs w:val="28"/>
          <w:highlight w:val="none"/>
          <w:lang w:val="en-US" w:eastAsia="zh-CN" w:bidi="ar-SA"/>
        </w:rPr>
        <w:t>（此合同为参考合同，具体以甲乙双方协商为准）</w:t>
      </w:r>
    </w:p>
    <w:p w14:paraId="4FE4B5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rPr>
      </w:pPr>
      <w:bookmarkStart w:id="3" w:name="_Toc25480"/>
      <w:r>
        <w:rPr>
          <w:rFonts w:hint="eastAsia" w:ascii="宋体" w:hAnsi="宋体" w:cs="Times New Roman"/>
          <w:color w:val="auto"/>
          <w:sz w:val="24"/>
          <w:highlight w:val="none"/>
          <w:u w:val="single"/>
          <w:lang w:val="en-US" w:eastAsia="zh-CN"/>
        </w:rPr>
        <w:t>富平县医院</w:t>
      </w:r>
      <w:r>
        <w:rPr>
          <w:rFonts w:hint="eastAsia" w:ascii="宋体" w:hAnsi="宋体" w:eastAsia="宋体" w:cs="Times New Roman"/>
          <w:color w:val="auto"/>
          <w:sz w:val="24"/>
          <w:highlight w:val="none"/>
          <w:u w:val="single"/>
          <w:lang w:eastAsia="zh-CN"/>
        </w:rPr>
        <w:t>（</w:t>
      </w:r>
      <w:r>
        <w:rPr>
          <w:rFonts w:hint="eastAsia" w:ascii="宋体" w:hAnsi="宋体"/>
          <w:color w:val="auto"/>
          <w:sz w:val="24"/>
          <w:highlight w:val="none"/>
        </w:rPr>
        <w:t>以下简称甲方）</w:t>
      </w:r>
      <w:r>
        <w:rPr>
          <w:rFonts w:hint="eastAsia" w:ascii="宋体" w:hAnsi="宋体"/>
          <w:color w:val="auto"/>
          <w:sz w:val="24"/>
          <w:highlight w:val="none"/>
          <w:u w:val="single"/>
          <w:lang w:eastAsia="zh-CN"/>
        </w:rPr>
        <w:t>富平县医院保洁服务项目</w:t>
      </w:r>
      <w:r>
        <w:rPr>
          <w:rFonts w:hint="eastAsia" w:ascii="宋体" w:hAnsi="宋体"/>
          <w:color w:val="auto"/>
          <w:sz w:val="24"/>
          <w:highlight w:val="none"/>
        </w:rPr>
        <w:t>，在</w:t>
      </w:r>
      <w:r>
        <w:rPr>
          <w:rFonts w:hint="eastAsia" w:ascii="宋体" w:hAnsi="宋体"/>
          <w:color w:val="auto"/>
          <w:sz w:val="24"/>
          <w:highlight w:val="none"/>
          <w:u w:val="single"/>
          <w:lang w:val="en-US" w:eastAsia="zh-CN"/>
        </w:rPr>
        <w:t xml:space="preserve">  富平县财政局 </w:t>
      </w:r>
      <w:r>
        <w:rPr>
          <w:rFonts w:hint="eastAsia" w:ascii="宋体" w:hAnsi="宋体"/>
          <w:color w:val="auto"/>
          <w:sz w:val="24"/>
          <w:highlight w:val="none"/>
        </w:rPr>
        <w:t>的监督管理下，由</w:t>
      </w:r>
      <w:r>
        <w:rPr>
          <w:rFonts w:hint="eastAsia" w:ascii="宋体" w:hAnsi="宋体"/>
          <w:color w:val="auto"/>
          <w:sz w:val="24"/>
          <w:highlight w:val="none"/>
          <w:u w:val="single"/>
          <w:lang w:val="en-US" w:eastAsia="zh-CN"/>
        </w:rPr>
        <w:t>陕西致恒招标代理有限公司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w:t>
      </w:r>
      <w:r>
        <w:rPr>
          <w:rFonts w:hint="eastAsia" w:ascii="宋体" w:hAnsi="宋体"/>
          <w:color w:val="auto"/>
          <w:sz w:val="24"/>
          <w:highlight w:val="none"/>
          <w:lang w:val="en-US" w:eastAsia="zh-CN"/>
        </w:rPr>
        <w:t>民法典</w:t>
      </w:r>
      <w:r>
        <w:rPr>
          <w:rFonts w:hint="eastAsia" w:ascii="宋体" w:hAnsi="宋体"/>
          <w:color w:val="auto"/>
          <w:sz w:val="24"/>
          <w:highlight w:val="none"/>
        </w:rPr>
        <w:t>》和《中华人民共和国政府采购法》，经甲、乙双方共同协商，按下述条款和条件签署本合同。</w:t>
      </w:r>
    </w:p>
    <w:p w14:paraId="3A12DD1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color w:val="auto"/>
          <w:sz w:val="24"/>
          <w:highlight w:val="none"/>
        </w:rPr>
      </w:pPr>
      <w:r>
        <w:rPr>
          <w:rFonts w:hint="eastAsia" w:ascii="宋体" w:hAnsi="宋体"/>
          <w:b/>
          <w:color w:val="auto"/>
          <w:sz w:val="24"/>
          <w:highlight w:val="none"/>
        </w:rPr>
        <w:t>一、合同内容</w:t>
      </w:r>
    </w:p>
    <w:p w14:paraId="18DDD4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乙方负责按照合同确定的项目名称、服务内容</w:t>
      </w:r>
      <w:r>
        <w:rPr>
          <w:rFonts w:ascii="宋体" w:hAnsi="宋体"/>
          <w:color w:val="auto"/>
          <w:sz w:val="24"/>
          <w:highlight w:val="none"/>
        </w:rPr>
        <w:t>、服务</w:t>
      </w:r>
      <w:r>
        <w:rPr>
          <w:rFonts w:hint="eastAsia" w:ascii="宋体" w:hAnsi="宋体"/>
          <w:color w:val="auto"/>
          <w:sz w:val="24"/>
          <w:highlight w:val="none"/>
        </w:rPr>
        <w:t>标准组织服务，确保各项服务达到要求。</w:t>
      </w:r>
    </w:p>
    <w:p w14:paraId="26A5C55C">
      <w:pPr>
        <w:pStyle w:val="27"/>
        <w:rPr>
          <w:rFonts w:hint="default" w:eastAsia="宋体"/>
          <w:highlight w:val="none"/>
          <w:u w:val="single"/>
          <w:lang w:val="en-US" w:eastAsia="zh-CN"/>
        </w:rPr>
      </w:pPr>
      <w:r>
        <w:rPr>
          <w:rFonts w:hint="eastAsia" w:ascii="宋体" w:hAnsi="宋体"/>
          <w:color w:val="auto"/>
          <w:sz w:val="24"/>
          <w:highlight w:val="none"/>
          <w:lang w:val="en-US" w:eastAsia="zh-CN"/>
        </w:rPr>
        <w:t>服务期：</w:t>
      </w:r>
      <w:r>
        <w:rPr>
          <w:rFonts w:hint="eastAsia" w:ascii="宋体" w:hAnsi="宋体"/>
          <w:color w:val="auto"/>
          <w:sz w:val="24"/>
          <w:highlight w:val="none"/>
          <w:u w:val="single"/>
          <w:lang w:val="en-US" w:eastAsia="zh-CN"/>
        </w:rPr>
        <w:t>一年</w:t>
      </w:r>
      <w:r>
        <w:rPr>
          <w:rFonts w:hint="eastAsia" w:ascii="宋体" w:hAnsi="宋体"/>
          <w:color w:val="auto"/>
          <w:sz w:val="24"/>
          <w:highlight w:val="none"/>
          <w:u w:val="none"/>
          <w:lang w:val="en-US" w:eastAsia="zh-CN"/>
        </w:rPr>
        <w:t>，2026年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月</w:t>
      </w:r>
      <w:r>
        <w:rPr>
          <w:rFonts w:hint="eastAsia" w:ascii="宋体" w:hAnsi="宋体" w:eastAsia="宋体" w:cs="Times New Roman"/>
          <w:color w:val="auto"/>
          <w:sz w:val="24"/>
          <w:highlight w:val="none"/>
          <w:u w:val="single"/>
          <w:lang w:val="en-US" w:eastAsia="zh-CN"/>
        </w:rPr>
        <w:t xml:space="preserve">  </w:t>
      </w:r>
      <w:r>
        <w:rPr>
          <w:rFonts w:hint="eastAsia" w:ascii="宋体" w:hAnsi="宋体"/>
          <w:color w:val="auto"/>
          <w:sz w:val="24"/>
          <w:highlight w:val="none"/>
          <w:u w:val="none"/>
          <w:lang w:val="en-US" w:eastAsia="zh-CN"/>
        </w:rPr>
        <w:t>日起-202 年</w:t>
      </w:r>
      <w:r>
        <w:rPr>
          <w:rFonts w:hint="eastAsia" w:ascii="宋体" w:hAnsi="宋体" w:eastAsia="宋体" w:cs="Times New Roman"/>
          <w:color w:val="auto"/>
          <w:sz w:val="24"/>
          <w:highlight w:val="none"/>
          <w:u w:val="single"/>
          <w:lang w:val="en-US" w:eastAsia="zh-CN"/>
        </w:rPr>
        <w:t xml:space="preserve">   </w:t>
      </w:r>
      <w:r>
        <w:rPr>
          <w:rFonts w:hint="eastAsia" w:ascii="宋体" w:hAnsi="宋体"/>
          <w:color w:val="auto"/>
          <w:sz w:val="24"/>
          <w:highlight w:val="none"/>
          <w:u w:val="none"/>
          <w:lang w:val="en-US" w:eastAsia="zh-CN"/>
        </w:rPr>
        <w:t>月</w:t>
      </w:r>
      <w:r>
        <w:rPr>
          <w:rFonts w:hint="eastAsia" w:ascii="宋体" w:hAnsi="宋体" w:eastAsia="宋体" w:cs="Times New Roman"/>
          <w:color w:val="auto"/>
          <w:sz w:val="24"/>
          <w:highlight w:val="none"/>
          <w:u w:val="single"/>
          <w:lang w:val="en-US" w:eastAsia="zh-CN"/>
        </w:rPr>
        <w:t xml:space="preserve">   </w:t>
      </w:r>
      <w:r>
        <w:rPr>
          <w:rFonts w:hint="eastAsia" w:ascii="宋体" w:hAnsi="宋体"/>
          <w:color w:val="auto"/>
          <w:sz w:val="24"/>
          <w:highlight w:val="none"/>
          <w:u w:val="none"/>
          <w:lang w:val="en-US" w:eastAsia="zh-CN"/>
        </w:rPr>
        <w:t>日止</w:t>
      </w:r>
    </w:p>
    <w:p w14:paraId="7FEC9D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color w:val="auto"/>
          <w:sz w:val="24"/>
          <w:highlight w:val="none"/>
        </w:rPr>
      </w:pPr>
      <w:r>
        <w:rPr>
          <w:rFonts w:hint="eastAsia" w:ascii="宋体" w:hAnsi="宋体"/>
          <w:b/>
          <w:color w:val="auto"/>
          <w:sz w:val="24"/>
          <w:highlight w:val="none"/>
        </w:rPr>
        <w:t>二、合同价格</w:t>
      </w:r>
    </w:p>
    <w:p w14:paraId="2421985C">
      <w:pPr>
        <w:keepNext w:val="0"/>
        <w:keepLines w:val="0"/>
        <w:pageBreakBefore w:val="0"/>
        <w:widowControl w:val="0"/>
        <w:kinsoku/>
        <w:wordWrap/>
        <w:overflowPunct/>
        <w:topLinePunct w:val="0"/>
        <w:autoSpaceDE/>
        <w:autoSpaceDN/>
        <w:bidi w:val="0"/>
        <w:adjustRightInd/>
        <w:snapToGrid/>
        <w:spacing w:line="360" w:lineRule="auto"/>
        <w:ind w:left="480" w:leftChars="200"/>
        <w:jc w:val="left"/>
        <w:textAlignment w:val="auto"/>
        <w:rPr>
          <w:rFonts w:hint="eastAsia" w:ascii="宋体" w:hAnsi="宋体"/>
          <w:color w:val="auto"/>
          <w:sz w:val="24"/>
          <w:highlight w:val="none"/>
        </w:rPr>
      </w:pPr>
      <w:r>
        <w:rPr>
          <w:rFonts w:hint="eastAsia" w:ascii="宋体" w:hAnsi="宋体"/>
          <w:color w:val="auto"/>
          <w:sz w:val="24"/>
          <w:highlight w:val="none"/>
        </w:rPr>
        <w:t>合同总价：</w:t>
      </w:r>
      <w:r>
        <w:rPr>
          <w:rFonts w:hint="eastAsia" w:ascii="宋体" w:hAnsi="宋体"/>
          <w:color w:val="auto"/>
          <w:sz w:val="24"/>
          <w:highlight w:val="none"/>
          <w:u w:val="single"/>
        </w:rPr>
        <w:t xml:space="preserve">人民币       元整（¥         元） </w:t>
      </w:r>
    </w:p>
    <w:p w14:paraId="4A075E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说明：</w:t>
      </w:r>
    </w:p>
    <w:p w14:paraId="3D0FC86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合同总价包含项目报价</w:t>
      </w:r>
      <w:r>
        <w:rPr>
          <w:rFonts w:ascii="宋体" w:hAnsi="宋体"/>
          <w:color w:val="auto"/>
          <w:sz w:val="24"/>
          <w:highlight w:val="none"/>
        </w:rPr>
        <w:t>、其他费用</w:t>
      </w:r>
      <w:r>
        <w:rPr>
          <w:rFonts w:hint="eastAsia" w:ascii="宋体" w:hAnsi="宋体"/>
          <w:color w:val="auto"/>
          <w:sz w:val="24"/>
          <w:highlight w:val="none"/>
        </w:rPr>
        <w:t>及应缴纳的全部税款等费用。</w:t>
      </w:r>
    </w:p>
    <w:p w14:paraId="43F16B0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color w:val="auto"/>
          <w:sz w:val="24"/>
          <w:highlight w:val="none"/>
        </w:rPr>
      </w:pPr>
      <w:r>
        <w:rPr>
          <w:rFonts w:hint="eastAsia" w:ascii="宋体" w:hAnsi="宋体"/>
          <w:b/>
          <w:color w:val="auto"/>
          <w:sz w:val="24"/>
          <w:highlight w:val="none"/>
        </w:rPr>
        <w:t>三、合同款项支付</w:t>
      </w:r>
    </w:p>
    <w:p w14:paraId="4E296A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（一）结算单位：采购人结算，在付款前，必须开具全额或等额发票给采购人。</w:t>
      </w:r>
    </w:p>
    <w:p w14:paraId="561A5951">
      <w:pPr>
        <w:pageBreakBefore w:val="0"/>
        <w:kinsoku/>
        <w:wordWrap/>
        <w:overflowPunct/>
        <w:topLinePunct w:val="0"/>
        <w:bidi w:val="0"/>
        <w:adjustRightIn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（二）付款方式：</w:t>
      </w:r>
    </w:p>
    <w:p w14:paraId="18590E17">
      <w:pPr>
        <w:pageBreakBefore w:val="0"/>
        <w:kinsoku/>
        <w:wordWrap/>
        <w:overflowPunct/>
        <w:topLinePunct w:val="0"/>
        <w:bidi w:val="0"/>
        <w:adjustRightInd w:val="0"/>
        <w:spacing w:line="360" w:lineRule="auto"/>
        <w:ind w:firstLine="482" w:firstLineChars="200"/>
        <w:rPr>
          <w:rFonts w:hint="eastAsia" w:ascii="宋体" w:hAnsi="宋体" w:cs="宋体"/>
          <w:b/>
          <w:color w:val="auto"/>
          <w:szCs w:val="24"/>
          <w:highlight w:val="none"/>
          <w:lang w:val="en-US" w:eastAsia="zh-CN"/>
        </w:rPr>
      </w:pPr>
      <w:r>
        <w:rPr>
          <w:rFonts w:hint="eastAsia" w:ascii="宋体" w:hAnsi="宋体" w:cs="宋体"/>
          <w:b/>
          <w:color w:val="auto"/>
          <w:szCs w:val="24"/>
          <w:highlight w:val="none"/>
          <w:lang w:val="en-US" w:eastAsia="zh-CN"/>
        </w:rPr>
        <w:t>1.合同期内采购人按月平均向成交单位支付保洁服务费。</w:t>
      </w:r>
    </w:p>
    <w:p w14:paraId="67869E8C">
      <w:pPr>
        <w:pageBreakBefore w:val="0"/>
        <w:kinsoku/>
        <w:wordWrap/>
        <w:overflowPunct/>
        <w:topLinePunct w:val="0"/>
        <w:bidi w:val="0"/>
        <w:adjustRightInd w:val="0"/>
        <w:spacing w:line="360" w:lineRule="auto"/>
        <w:ind w:firstLine="482" w:firstLineChars="200"/>
        <w:rPr>
          <w:rFonts w:hint="default" w:ascii="宋体" w:hAnsi="宋体" w:cs="宋体"/>
          <w:b/>
          <w:color w:val="auto"/>
          <w:szCs w:val="24"/>
          <w:highlight w:val="none"/>
          <w:lang w:val="en-US" w:eastAsia="zh-CN"/>
        </w:rPr>
      </w:pPr>
      <w:r>
        <w:rPr>
          <w:rFonts w:hint="eastAsia" w:ascii="宋体" w:hAnsi="宋体" w:cs="宋体"/>
          <w:b/>
          <w:color w:val="auto"/>
          <w:szCs w:val="24"/>
          <w:highlight w:val="none"/>
          <w:lang w:val="en-US" w:eastAsia="zh-CN"/>
        </w:rPr>
        <w:t>2.保洁服务费的结算实行月考核制，甲方根据考核情况按月向乙方支付服务费，考核分数以95分为标准，若考核分数在95分以上，全额支付当月服务费，考核分数每低于标准1分扣除200元。</w:t>
      </w:r>
    </w:p>
    <w:p w14:paraId="5B320021">
      <w:pPr>
        <w:pageBreakBefore w:val="0"/>
        <w:kinsoku/>
        <w:wordWrap/>
        <w:overflowPunct/>
        <w:topLinePunct w:val="0"/>
        <w:bidi w:val="0"/>
        <w:adjustRightInd w:val="0"/>
        <w:spacing w:line="360" w:lineRule="auto"/>
        <w:ind w:firstLine="482" w:firstLineChars="200"/>
        <w:rPr>
          <w:rFonts w:hint="eastAsia" w:ascii="宋体" w:hAnsi="宋体" w:cs="宋体"/>
          <w:b/>
          <w:color w:val="auto"/>
          <w:szCs w:val="24"/>
          <w:highlight w:val="none"/>
          <w:lang w:val="en-US" w:eastAsia="zh-CN"/>
        </w:rPr>
      </w:pPr>
      <w:r>
        <w:rPr>
          <w:rFonts w:hint="eastAsia" w:ascii="宋体" w:hAnsi="宋体" w:cs="宋体"/>
          <w:b/>
          <w:color w:val="auto"/>
          <w:szCs w:val="24"/>
          <w:highlight w:val="none"/>
          <w:lang w:val="en-US" w:eastAsia="zh-CN"/>
        </w:rPr>
        <w:t>3.结算方式：对公转账。</w:t>
      </w:r>
    </w:p>
    <w:p w14:paraId="7D72FA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color w:val="auto"/>
          <w:sz w:val="24"/>
          <w:highlight w:val="none"/>
        </w:rPr>
      </w:pPr>
      <w:r>
        <w:rPr>
          <w:rFonts w:hint="eastAsia" w:ascii="宋体" w:hAnsi="宋体"/>
          <w:b w:val="0"/>
          <w:bCs/>
          <w:color w:val="auto"/>
          <w:sz w:val="24"/>
          <w:highlight w:val="none"/>
        </w:rPr>
        <w:t>以响应文件、澄清表（函）、合同和随服务的相关文件为准。</w:t>
      </w:r>
    </w:p>
    <w:p w14:paraId="0B0B912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val="0"/>
          <w:bCs/>
          <w:color w:val="auto"/>
          <w:sz w:val="24"/>
          <w:highlight w:val="none"/>
        </w:rPr>
      </w:pPr>
      <w:r>
        <w:rPr>
          <w:rFonts w:hint="eastAsia" w:ascii="宋体" w:hAnsi="宋体"/>
          <w:b/>
          <w:color w:val="auto"/>
          <w:sz w:val="24"/>
          <w:highlight w:val="none"/>
        </w:rPr>
        <w:t>五、</w:t>
      </w:r>
      <w:r>
        <w:rPr>
          <w:rFonts w:hint="eastAsia" w:ascii="宋体" w:hAnsi="宋体"/>
          <w:b/>
          <w:color w:val="auto"/>
          <w:sz w:val="24"/>
          <w:highlight w:val="none"/>
          <w:lang w:val="en-US" w:eastAsia="zh-CN"/>
        </w:rPr>
        <w:t>违约责任</w:t>
      </w:r>
    </w:p>
    <w:p w14:paraId="70FEBC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color w:val="auto"/>
          <w:sz w:val="24"/>
          <w:highlight w:val="none"/>
        </w:rPr>
      </w:pPr>
      <w:r>
        <w:rPr>
          <w:rFonts w:hint="eastAsia" w:ascii="宋体" w:hAnsi="宋体"/>
          <w:b w:val="0"/>
          <w:bCs/>
          <w:color w:val="auto"/>
          <w:sz w:val="24"/>
          <w:highlight w:val="none"/>
        </w:rPr>
        <w:t>（一）按《</w:t>
      </w:r>
      <w:r>
        <w:rPr>
          <w:rFonts w:hint="eastAsia" w:ascii="宋体" w:hAnsi="宋体"/>
          <w:b w:val="0"/>
          <w:bCs/>
          <w:color w:val="auto"/>
          <w:sz w:val="24"/>
          <w:highlight w:val="none"/>
          <w:lang w:val="en-US" w:eastAsia="zh-CN"/>
        </w:rPr>
        <w:t>民法典</w:t>
      </w:r>
      <w:r>
        <w:rPr>
          <w:rFonts w:hint="eastAsia" w:ascii="宋体" w:hAnsi="宋体"/>
          <w:b w:val="0"/>
          <w:bCs/>
          <w:color w:val="auto"/>
          <w:sz w:val="24"/>
          <w:highlight w:val="none"/>
        </w:rPr>
        <w:t>》中的相关条款执行。</w:t>
      </w:r>
    </w:p>
    <w:p w14:paraId="5D4AB1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b w:val="0"/>
          <w:bCs/>
          <w:color w:val="auto"/>
          <w:sz w:val="24"/>
          <w:highlight w:val="none"/>
        </w:rPr>
      </w:pPr>
      <w:r>
        <w:rPr>
          <w:rFonts w:hint="eastAsia" w:ascii="宋体" w:hAnsi="宋体"/>
          <w:b w:val="0"/>
          <w:bCs/>
          <w:color w:val="auto"/>
          <w:sz w:val="24"/>
          <w:highlight w:val="none"/>
        </w:rPr>
        <w:t>（二）未按合同要求提供服务或服务质量不能满足合同要求，采购人有权依据《</w:t>
      </w:r>
      <w:r>
        <w:rPr>
          <w:rFonts w:hint="eastAsia" w:ascii="宋体" w:hAnsi="宋体"/>
          <w:b w:val="0"/>
          <w:bCs/>
          <w:color w:val="auto"/>
          <w:sz w:val="24"/>
          <w:highlight w:val="none"/>
          <w:lang w:val="en-US" w:eastAsia="zh-CN"/>
        </w:rPr>
        <w:t>民法典</w:t>
      </w:r>
      <w:r>
        <w:rPr>
          <w:rFonts w:hint="eastAsia" w:ascii="宋体" w:hAnsi="宋体"/>
          <w:b w:val="0"/>
          <w:bCs/>
          <w:color w:val="auto"/>
          <w:sz w:val="24"/>
          <w:highlight w:val="none"/>
        </w:rPr>
        <w:t>》有关条款及合同约定终止合同，并要求供应商承担违约责任。</w:t>
      </w:r>
    </w:p>
    <w:p w14:paraId="3E522E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color w:val="auto"/>
          <w:sz w:val="24"/>
          <w:highlight w:val="none"/>
          <w:lang w:val="en-US" w:eastAsia="zh-CN"/>
        </w:rPr>
      </w:pPr>
      <w:r>
        <w:rPr>
          <w:rFonts w:hint="eastAsia" w:ascii="宋体" w:hAnsi="宋体"/>
          <w:b/>
          <w:color w:val="auto"/>
          <w:sz w:val="24"/>
          <w:highlight w:val="none"/>
        </w:rPr>
        <w:t>六、</w:t>
      </w:r>
      <w:r>
        <w:rPr>
          <w:rFonts w:hint="eastAsia" w:ascii="宋体" w:hAnsi="宋体"/>
          <w:b/>
          <w:color w:val="auto"/>
          <w:sz w:val="24"/>
          <w:highlight w:val="none"/>
          <w:lang w:val="en-US" w:eastAsia="zh-CN"/>
        </w:rPr>
        <w:t>争议解决</w:t>
      </w:r>
    </w:p>
    <w:p w14:paraId="364FDD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华文仿宋" w:hAnsi="华文仿宋" w:eastAsia="华文仿宋" w:cs="华文仿宋"/>
          <w:color w:val="auto"/>
          <w:highlight w:val="none"/>
        </w:rPr>
      </w:pPr>
      <w:r>
        <w:rPr>
          <w:rFonts w:hint="eastAsia" w:ascii="宋体" w:hAnsi="宋体"/>
          <w:b w:val="0"/>
          <w:bCs/>
          <w:color w:val="auto"/>
          <w:sz w:val="24"/>
          <w:highlight w:val="none"/>
        </w:rPr>
        <w:t>执行本合同中产生纠纷，由双方协商解决；协商不成，向有管辖权的人民法院提起诉讼。</w:t>
      </w:r>
    </w:p>
    <w:p w14:paraId="541D20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b/>
          <w:color w:val="auto"/>
          <w:sz w:val="24"/>
          <w:highlight w:val="none"/>
        </w:rPr>
      </w:pPr>
      <w:r>
        <w:rPr>
          <w:rFonts w:hint="eastAsia" w:ascii="宋体" w:hAnsi="宋体"/>
          <w:b/>
          <w:color w:val="auto"/>
          <w:sz w:val="24"/>
          <w:highlight w:val="none"/>
          <w:lang w:val="en-US" w:eastAsia="zh-CN"/>
        </w:rPr>
        <w:t>七</w:t>
      </w:r>
      <w:r>
        <w:rPr>
          <w:rFonts w:hint="eastAsia" w:ascii="宋体" w:hAnsi="宋体"/>
          <w:b/>
          <w:color w:val="auto"/>
          <w:sz w:val="24"/>
          <w:highlight w:val="none"/>
        </w:rPr>
        <w:t>、其他事项</w:t>
      </w:r>
    </w:p>
    <w:p w14:paraId="0572F6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（一）在合同的履行期间以及履行期后，</w:t>
      </w:r>
      <w:r>
        <w:rPr>
          <w:rFonts w:hint="eastAsia" w:ascii="宋体" w:hAnsi="宋体"/>
          <w:color w:val="auto"/>
          <w:sz w:val="24"/>
          <w:highlight w:val="none"/>
          <w:lang w:val="en-US" w:eastAsia="zh-CN"/>
        </w:rPr>
        <w:t>甲方</w:t>
      </w:r>
      <w:r>
        <w:rPr>
          <w:rFonts w:hint="eastAsia" w:ascii="宋体" w:hAnsi="宋体"/>
          <w:color w:val="auto"/>
          <w:sz w:val="24"/>
          <w:highlight w:val="none"/>
        </w:rPr>
        <w:t>可以随时检查项目的执行情况，对</w:t>
      </w:r>
      <w:r>
        <w:rPr>
          <w:rFonts w:hint="eastAsia" w:ascii="宋体" w:hAnsi="宋体"/>
          <w:color w:val="auto"/>
          <w:sz w:val="24"/>
          <w:highlight w:val="none"/>
          <w:lang w:val="en-US" w:eastAsia="zh-CN"/>
        </w:rPr>
        <w:t>服务</w:t>
      </w:r>
      <w:r>
        <w:rPr>
          <w:rFonts w:hint="eastAsia" w:ascii="宋体" w:hAnsi="宋体"/>
          <w:color w:val="auto"/>
          <w:sz w:val="24"/>
          <w:highlight w:val="none"/>
        </w:rPr>
        <w:t>标准进行调查核实，并对发现的问题进行处理。</w:t>
      </w:r>
    </w:p>
    <w:p w14:paraId="296D8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（二）本合同一式六份，甲方</w:t>
      </w:r>
      <w:r>
        <w:rPr>
          <w:rFonts w:hint="eastAsia" w:ascii="宋体" w:hAnsi="宋体"/>
          <w:color w:val="auto"/>
          <w:sz w:val="24"/>
          <w:highlight w:val="none"/>
          <w:u w:val="single"/>
        </w:rPr>
        <w:t xml:space="preserve">         </w:t>
      </w:r>
      <w:r>
        <w:rPr>
          <w:rFonts w:hint="eastAsia" w:ascii="宋体" w:hAnsi="宋体"/>
          <w:color w:val="auto"/>
          <w:sz w:val="24"/>
          <w:highlight w:val="none"/>
        </w:rPr>
        <w:t>四份，乙方</w:t>
      </w:r>
      <w:r>
        <w:rPr>
          <w:rFonts w:hint="eastAsia" w:ascii="宋体" w:hAnsi="宋体"/>
          <w:color w:val="auto"/>
          <w:sz w:val="24"/>
          <w:highlight w:val="none"/>
          <w:u w:val="single"/>
        </w:rPr>
        <w:t xml:space="preserve">         </w:t>
      </w:r>
      <w:r>
        <w:rPr>
          <w:rFonts w:hint="eastAsia" w:ascii="宋体" w:hAnsi="宋体"/>
          <w:color w:val="auto"/>
          <w:sz w:val="24"/>
          <w:highlight w:val="none"/>
        </w:rPr>
        <w:t>一份，采购代理机构一份，甲乙双方签字盖章后生效。</w:t>
      </w:r>
    </w:p>
    <w:p w14:paraId="5C9491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（三）</w:t>
      </w:r>
      <w:r>
        <w:rPr>
          <w:rFonts w:hint="eastAsia" w:ascii="宋体" w:hAnsi="宋体"/>
          <w:bCs/>
          <w:color w:val="auto"/>
          <w:sz w:val="24"/>
          <w:highlight w:val="none"/>
        </w:rPr>
        <w:t>磋商文件、响应文件也是合同的组成部分，合同中未约定的以磋商文件、响应文件为准。</w:t>
      </w:r>
    </w:p>
    <w:p w14:paraId="21D2637F">
      <w:pPr>
        <w:keepNext w:val="0"/>
        <w:keepLines w:val="0"/>
        <w:pageBreakBefore w:val="0"/>
        <w:widowControl w:val="0"/>
        <w:kinsoku/>
        <w:wordWrap/>
        <w:overflowPunct/>
        <w:topLinePunct w:val="0"/>
        <w:autoSpaceDE/>
        <w:autoSpaceDN/>
        <w:bidi w:val="0"/>
        <w:adjustRightInd/>
        <w:snapToGrid/>
        <w:spacing w:line="360" w:lineRule="auto"/>
        <w:ind w:firstLine="600" w:firstLineChars="250"/>
        <w:jc w:val="left"/>
        <w:textAlignment w:val="auto"/>
        <w:rPr>
          <w:rFonts w:hint="eastAsia" w:ascii="宋体" w:hAnsi="宋体"/>
          <w:color w:val="auto"/>
          <w:sz w:val="24"/>
          <w:highlight w:val="none"/>
        </w:rPr>
      </w:pPr>
      <w:r>
        <w:rPr>
          <w:rFonts w:hint="eastAsia" w:ascii="宋体" w:hAnsi="宋体"/>
          <w:color w:val="auto"/>
          <w:sz w:val="24"/>
          <w:highlight w:val="none"/>
        </w:rPr>
        <w:t xml:space="preserve">合同签订地点：   </w:t>
      </w:r>
    </w:p>
    <w:p w14:paraId="1071E33D">
      <w:pPr>
        <w:keepNext w:val="0"/>
        <w:keepLines w:val="0"/>
        <w:pageBreakBefore w:val="0"/>
        <w:widowControl w:val="0"/>
        <w:kinsoku/>
        <w:wordWrap/>
        <w:overflowPunct/>
        <w:topLinePunct w:val="0"/>
        <w:autoSpaceDE/>
        <w:autoSpaceDN/>
        <w:bidi w:val="0"/>
        <w:adjustRightInd/>
        <w:snapToGrid/>
        <w:spacing w:line="360" w:lineRule="auto"/>
        <w:ind w:firstLine="600" w:firstLineChars="250"/>
        <w:jc w:val="left"/>
        <w:textAlignment w:val="auto"/>
        <w:rPr>
          <w:rFonts w:hint="eastAsia" w:ascii="宋体" w:hAnsi="宋体"/>
          <w:color w:val="auto"/>
          <w:sz w:val="24"/>
          <w:highlight w:val="none"/>
        </w:rPr>
      </w:pPr>
      <w:r>
        <w:rPr>
          <w:rFonts w:hint="eastAsia" w:ascii="宋体" w:hAnsi="宋体"/>
          <w:color w:val="auto"/>
          <w:sz w:val="24"/>
          <w:highlight w:val="none"/>
        </w:rPr>
        <w:t>合同签订时间：    年   月    日</w:t>
      </w:r>
    </w:p>
    <w:p w14:paraId="2B1017DB">
      <w:pPr>
        <w:spacing w:line="360" w:lineRule="auto"/>
        <w:jc w:val="left"/>
        <w:rPr>
          <w:rFonts w:hint="eastAsia" w:ascii="宋体" w:hAnsi="宋体"/>
          <w:color w:val="auto"/>
          <w:sz w:val="24"/>
          <w:highlight w:val="none"/>
        </w:rPr>
      </w:pPr>
    </w:p>
    <w:p w14:paraId="2134F125">
      <w:pPr>
        <w:spacing w:line="360" w:lineRule="auto"/>
        <w:jc w:val="left"/>
        <w:rPr>
          <w:rFonts w:hint="eastAsia" w:ascii="宋体" w:hAnsi="宋体"/>
          <w:color w:val="auto"/>
          <w:sz w:val="24"/>
          <w:highlight w:val="none"/>
        </w:rPr>
      </w:pPr>
      <w:r>
        <w:rPr>
          <w:rFonts w:hint="eastAsia" w:ascii="宋体" w:hAnsi="宋体"/>
          <w:color w:val="auto"/>
          <w:sz w:val="24"/>
          <w:highlight w:val="none"/>
        </w:rPr>
        <w:t>甲    方                           乙    方</w:t>
      </w:r>
    </w:p>
    <w:p w14:paraId="69B064DB">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单位名称：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   单位名称： </w:t>
      </w:r>
    </w:p>
    <w:p w14:paraId="25A313EE">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地   址：  </w:t>
      </w:r>
      <w:r>
        <w:rPr>
          <w:rFonts w:hint="eastAsia" w:ascii="宋体" w:hAnsi="宋体"/>
          <w:color w:val="auto"/>
          <w:sz w:val="24"/>
          <w:highlight w:val="none"/>
        </w:rPr>
        <w:tab/>
      </w:r>
      <w:r>
        <w:rPr>
          <w:rFonts w:hint="eastAsia" w:ascii="宋体" w:hAnsi="宋体"/>
          <w:color w:val="auto"/>
          <w:sz w:val="24"/>
          <w:highlight w:val="none"/>
        </w:rPr>
        <w:t xml:space="preserve">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地    址：</w:t>
      </w:r>
    </w:p>
    <w:p w14:paraId="3C28A729">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法人代表：                         法人代表： </w:t>
      </w:r>
    </w:p>
    <w:p w14:paraId="24FF7B1D">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联系电话：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联系电话： </w:t>
      </w:r>
    </w:p>
    <w:p w14:paraId="6BE5E989">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开 户 行：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开 户 行： </w:t>
      </w:r>
    </w:p>
    <w:p w14:paraId="789C8A58">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账    号：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 </w:t>
      </w:r>
      <w:r>
        <w:rPr>
          <w:rFonts w:hint="eastAsia" w:ascii="宋体" w:hAnsi="宋体"/>
          <w:color w:val="auto"/>
          <w:sz w:val="24"/>
          <w:highlight w:val="none"/>
        </w:rPr>
        <w:tab/>
      </w:r>
      <w:r>
        <w:rPr>
          <w:rFonts w:hint="eastAsia" w:ascii="宋体" w:hAnsi="宋体"/>
          <w:color w:val="auto"/>
          <w:sz w:val="24"/>
          <w:highlight w:val="none"/>
        </w:rPr>
        <w:t>账    号：</w:t>
      </w:r>
    </w:p>
    <w:p w14:paraId="56A50987">
      <w:pPr>
        <w:spacing w:line="360" w:lineRule="auto"/>
        <w:jc w:val="center"/>
        <w:rPr>
          <w:rFonts w:hint="eastAsia" w:ascii="宋体" w:hAnsi="宋体"/>
          <w:color w:val="auto"/>
          <w:sz w:val="24"/>
          <w:highlight w:val="none"/>
        </w:rPr>
      </w:pPr>
      <w:r>
        <w:rPr>
          <w:rFonts w:hint="eastAsia" w:ascii="宋体" w:hAnsi="宋体"/>
          <w:bCs/>
          <w:color w:val="auto"/>
          <w:sz w:val="24"/>
          <w:highlight w:val="none"/>
        </w:rPr>
        <w:tab/>
      </w:r>
      <w:r>
        <w:rPr>
          <w:rFonts w:hint="eastAsia" w:ascii="宋体" w:hAnsi="宋体"/>
          <w:bCs/>
          <w:color w:val="auto"/>
          <w:sz w:val="24"/>
          <w:highlight w:val="none"/>
        </w:rPr>
        <w:tab/>
      </w:r>
      <w:r>
        <w:rPr>
          <w:rFonts w:hint="eastAsia" w:ascii="宋体" w:hAnsi="宋体"/>
          <w:bCs/>
          <w:color w:val="auto"/>
          <w:sz w:val="24"/>
          <w:highlight w:val="none"/>
        </w:rPr>
        <w:tab/>
      </w:r>
      <w:r>
        <w:rPr>
          <w:rFonts w:hint="eastAsia" w:ascii="宋体" w:hAnsi="宋体"/>
          <w:bCs/>
          <w:color w:val="auto"/>
          <w:sz w:val="24"/>
          <w:highlight w:val="none"/>
        </w:rPr>
        <w:tab/>
      </w:r>
      <w:r>
        <w:rPr>
          <w:rFonts w:hint="eastAsia" w:ascii="宋体" w:hAnsi="宋体"/>
          <w:bCs/>
          <w:color w:val="auto"/>
          <w:sz w:val="24"/>
          <w:highlight w:val="none"/>
        </w:rPr>
        <w:tab/>
      </w:r>
      <w:r>
        <w:rPr>
          <w:rFonts w:hint="eastAsia" w:ascii="宋体" w:hAnsi="宋体"/>
          <w:bCs/>
          <w:color w:val="auto"/>
          <w:sz w:val="24"/>
          <w:highlight w:val="none"/>
        </w:rPr>
        <w:tab/>
      </w:r>
      <w:r>
        <w:rPr>
          <w:rFonts w:hint="eastAsia" w:ascii="宋体" w:hAnsi="宋体"/>
          <w:bCs/>
          <w:color w:val="auto"/>
          <w:sz w:val="24"/>
          <w:highlight w:val="none"/>
        </w:rPr>
        <w:t>签订日期：</w:t>
      </w:r>
      <w:r>
        <w:rPr>
          <w:rFonts w:hint="eastAsia" w:ascii="宋体" w:hAnsi="宋体"/>
          <w:color w:val="auto"/>
          <w:sz w:val="24"/>
          <w:highlight w:val="none"/>
        </w:rPr>
        <w:t xml:space="preserve">   年   月   日</w:t>
      </w:r>
    </w:p>
    <w:p w14:paraId="7D33F6D1">
      <w:pPr>
        <w:spacing w:line="360" w:lineRule="auto"/>
        <w:jc w:val="center"/>
        <w:rPr>
          <w:rFonts w:hint="eastAsia" w:ascii="宋体" w:hAnsi="宋体"/>
          <w:color w:val="auto"/>
          <w:sz w:val="24"/>
          <w:highlight w:val="none"/>
        </w:rPr>
      </w:pPr>
    </w:p>
    <w:p w14:paraId="68EA30C1">
      <w:pPr>
        <w:spacing w:line="360" w:lineRule="auto"/>
        <w:jc w:val="center"/>
        <w:rPr>
          <w:rFonts w:hint="eastAsia" w:ascii="宋体" w:hAnsi="宋体"/>
          <w:color w:val="auto"/>
          <w:sz w:val="24"/>
          <w:highlight w:val="none"/>
        </w:rPr>
      </w:pPr>
    </w:p>
    <w:p w14:paraId="4920F2B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726A23F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7AC847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1F0429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3BEF82A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64A392B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49FE44D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290A66E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6E1B5D4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1F63200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二、合同条款</w:t>
      </w:r>
    </w:p>
    <w:p w14:paraId="0987341B">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第一条 本着平等互惠、互相支持、共同发展的原则，就甲方针对本项目的事宜， 经甲乙双方友好协商</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共同签署本合同</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 xml:space="preserve">以资共同遵守。 </w:t>
      </w:r>
    </w:p>
    <w:p w14:paraId="11223FE8">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第二条 服务定义：根据甲方需要，乙方为甲方提供该保洁服务。 </w:t>
      </w:r>
    </w:p>
    <w:p w14:paraId="6674AB8D">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3604C1C">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第四条 甲方的权利与义务</w:t>
      </w:r>
    </w:p>
    <w:p w14:paraId="69E6F328">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1、甲方有权享有乙方按照上述约定提供的服务。</w:t>
      </w:r>
    </w:p>
    <w:p w14:paraId="4FEF3164">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2、甲方对乙方保洁情况进行检查。如发现有不符合标准之处，应责令乙方保洁人员随时进行整改。若不及时整改，可以书面通知乙方并视情况对保洁人员给予经济处罚，直至终止合同。         </w:t>
      </w:r>
    </w:p>
    <w:p w14:paraId="41E6D986">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3、除本合同约定的服务费用外，乙方不得向甲方及其甲方人员收取其他任何费用，如甲方发现乙方有此类行为，甲方有权要求乙方清退所收费用，退还利息并支付违约金；</w:t>
      </w:r>
    </w:p>
    <w:p w14:paraId="491704C6">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4、服务过程中，甲方应保障乙方工作所需的水电，并提供存放保洁工具和更换工作衣的房屋辅助设施等。</w:t>
      </w:r>
    </w:p>
    <w:p w14:paraId="5F7455FE">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第五条 乙方的权利与义务</w:t>
      </w:r>
    </w:p>
    <w:p w14:paraId="087E1932">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1、乙方为甲方完成保洁服务工作，必须严格遵守国家有关法律法规和行业规章制度及甲方有关规定，规范履行职责，并接受甲方的定期考核。                                                                                                                           </w:t>
      </w:r>
    </w:p>
    <w:p w14:paraId="1487D4A1">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2、乙方应按照甲方服务需求和标准提供服务人员，服务人员必须通过乙方的岗前公共职业培训且具备甲方工作岗位所需要的技能素质和体能素质。 </w:t>
      </w:r>
    </w:p>
    <w:p w14:paraId="78BF20A3">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3、乙方可要求甲方协助对新上岗的服务人员进行相关培训，对考核不合格者，乙方应予以更换。 </w:t>
      </w:r>
    </w:p>
    <w:p w14:paraId="197EBE14">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4、乙方负责为乙方服务人员依法办理劳动用工手续，依法保证乙方服务人员的合法权益，保持服务人员的稳定性。</w:t>
      </w:r>
    </w:p>
    <w:p w14:paraId="20CF72D3">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应建立、健全劳动安全卫生制度，严格执行国家劳动安全卫生规程和标准，对服务人员进行劳动安全卫生教育，防止劳动事故，减少职业危害。同时为服务人员提供必要的劳动防护用品，对服务岗位的设施、设备定期进行维护和安全检查，保证设施设备的安全运转。</w:t>
      </w:r>
    </w:p>
    <w:p w14:paraId="64208D8D">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6、乙方与服务人员发生劳动纠纷时，乙方应直接与服务人员交涉解决并自行承担相关责任，处理好纠纷，以免影响为甲方的服务工作，如出现严重影响甲方服务工作的，由乙方承担所有损失责任。</w:t>
      </w:r>
    </w:p>
    <w:p w14:paraId="05011AD0">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7、服务人员因工发生伤亡事故，由乙方按相关规定进行妥善处理。非因工发生的伤亡事故，乙方负责伤亡事故的处理，对发生的事故处理费用和对服务人员的经济补偿等由乙方承担。 </w:t>
      </w:r>
    </w:p>
    <w:p w14:paraId="7D05D258">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8、乙方服务人员在甲方提供服务期间按甲方的有关规章制度和作息时间完成相应服务工作，服从甲方人员与服务相关的管理和安排，接受甲方人员的监督和检查，以保障甲方业务的正常进行。 </w:t>
      </w:r>
    </w:p>
    <w:p w14:paraId="3AD33443">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9、乙方管理人员应定期到项目服务人员工作现场进行监督和检查，确保服务人员提供优质服务，因乙方服务人员违法、违规行为对甲方或第三人造成的损失由乙方承担。</w:t>
      </w:r>
    </w:p>
    <w:p w14:paraId="356A9D27">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10、乙方服务人员从乙方领取的工作工具、设备和其他物品等，在员工离职时，由乙方负责收回。 </w:t>
      </w:r>
    </w:p>
    <w:p w14:paraId="434883AC">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11、乙方有义务向甲方提供服务人员有关资料，包括健康证、资格证、劳务合同等。</w:t>
      </w:r>
    </w:p>
    <w:p w14:paraId="2B3A5B3F">
      <w:pPr>
        <w:pStyle w:val="15"/>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720" w:firstLineChars="3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12、乙方不得将本合同的内容向甲乙双方以外的、与签订和履行本合同无关的任何第三方透露，不得泄露甲方的商业秘密（包括本合同及其附件和合同签订前的各项方案）</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 xml:space="preserve">  </w:t>
      </w:r>
    </w:p>
    <w:p w14:paraId="0E29642E">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第六条 任何一方违反或擅自变更本合同的约定，应当承担由此给对方造成的经济损失和相关责任。</w:t>
      </w:r>
    </w:p>
    <w:p w14:paraId="7FA11366">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第七条 违约责任</w:t>
      </w:r>
    </w:p>
    <w:p w14:paraId="4B432D98">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甲乙双方无正当理由不得无故终止和解除合同，否则违约方应向对方支付违约金。 </w:t>
      </w:r>
    </w:p>
    <w:p w14:paraId="20F0D1AF">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第八条 甲乙任何一方按照本合同规定索取违约金或赔偿金时，应书面通知违约方并说明违约金或赔偿金额；违约方应在收到对方发出的书面索赔通知的十个工作日内按索赔要求支付违约金或经 济赔偿；如违约方对违约金或赔偿金额有异议，应在收到通知后七个工作日内通知对方，双方应在收到对方的通知或答复后尽快协商明确违约责任。</w:t>
      </w:r>
    </w:p>
    <w:p w14:paraId="24CA3886">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第九条 因执行本合同发生的一切争议，双方应首先友好协商解决。经协商不能解决，应向甲方所在地人民法院提起诉讼。在诉讼 期间，除必须在诉讼过程中进行解决的问题外，合同其余部分应继续 履行。 </w:t>
      </w:r>
    </w:p>
    <w:p w14:paraId="6DB569C6">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第十条 甲、乙双方有一方有正当理由要求变更本合同，须提前一个月以书面形式通知对方并协商解决，双方应签署变更合同。 </w:t>
      </w:r>
    </w:p>
    <w:p w14:paraId="15E0B833">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第十一条 本合同期满双方不再续约或者因一方违约导致本合同无法履行，则本合同终止。但合同的终止不得损害第三方的利益，双方应为此做出合理安排。 </w:t>
      </w:r>
    </w:p>
    <w:p w14:paraId="66CB0F9B">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第十二条 未经对方同意，甲乙任何一方不得将本合同部分或全部权利和义务转让给第三方。</w:t>
      </w:r>
    </w:p>
    <w:p w14:paraId="6EA371CD">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第十三条 本合同中涉及的所有“通知”、“同意”、“确认” 等事项均应以书面形式做出，并作为依据。</w:t>
      </w:r>
    </w:p>
    <w:p w14:paraId="44571735">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57"/>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第十四条 本合同有关附件及补充合同是本合同不可分割的组成部分，与本合同具有同等法律效力；本合同未尽事宜，双方另行协商并签署补充合同，作为本合同的附件，具有同等法律效力。</w:t>
      </w:r>
      <w:bookmarkEnd w:id="1"/>
      <w:bookmarkEnd w:id="2"/>
      <w:bookmarkEnd w:id="3"/>
      <w:bookmarkStart w:id="4" w:name="_GoBack"/>
      <w:bookmarkEnd w:id="4"/>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1B9E2ACF"/>
    <w:rsid w:val="21E10261"/>
    <w:rsid w:val="2D656721"/>
    <w:rsid w:val="422F44A2"/>
    <w:rsid w:val="598D29D8"/>
    <w:rsid w:val="5A4B50B1"/>
    <w:rsid w:val="5C1943FB"/>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6615</Words>
  <Characters>6683</Characters>
  <Lines>0</Lines>
  <Paragraphs>0</Paragraphs>
  <TotalTime>47</TotalTime>
  <ScaleCrop>false</ScaleCrop>
  <LinksUpToDate>false</LinksUpToDate>
  <CharactersWithSpaces>8670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2026-02-26T11:23:17Z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38EACC3D426C46E98C95F899ED7A051F_13</vt:lpwstr>
  </property>
  <property fmtid="{D5CDD505-2E9C-101B-9397-08002B2CF9AE}" pid="4" name="KSOTemplateDocerSaveRecord">
    <vt:lpwstr>eyJoZGlkIjoiZDA1N2I0YWY0MjJhZTA1NTU2M2E4MmVjMGI5MmIwNTQiLCJ1c2VySWQiOiIyMzc4MTk3NjYifQ==</vt:lpwstr>
  </property>
</Properties>
</file>