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EB5C9">
      <w:pPr>
        <w:spacing w:line="360" w:lineRule="auto"/>
        <w:jc w:val="center"/>
        <w:outlineLvl w:val="0"/>
        <w:rPr>
          <w:rFonts w:hint="default" w:ascii="宋体" w:hAnsi="宋体" w:eastAsia="宋体" w:cs="宋体"/>
          <w:b/>
          <w:bCs/>
          <w:color w:val="auto"/>
          <w:sz w:val="30"/>
          <w:szCs w:val="24"/>
          <w:highlight w:val="none"/>
          <w:lang w:val="en-US" w:eastAsia="zh-CN"/>
        </w:rPr>
      </w:pPr>
      <w:bookmarkStart w:id="0" w:name="_Toc2910"/>
      <w:bookmarkStart w:id="1" w:name="_Toc5790"/>
      <w:bookmarkStart w:id="2" w:name="_Toc5113"/>
      <w:r>
        <w:rPr>
          <w:rFonts w:hint="eastAsia" w:ascii="宋体" w:hAnsi="宋体" w:cs="宋体"/>
          <w:b/>
          <w:bCs/>
          <w:color w:val="auto"/>
          <w:sz w:val="30"/>
          <w:szCs w:val="24"/>
          <w:highlight w:val="none"/>
          <w:lang w:val="en-US" w:eastAsia="zh-CN"/>
        </w:rPr>
        <w:t>包1</w:t>
      </w:r>
    </w:p>
    <w:p w14:paraId="60FD7380">
      <w:pPr>
        <w:spacing w:line="360" w:lineRule="auto"/>
        <w:jc w:val="center"/>
        <w:outlineLvl w:val="0"/>
        <w:rPr>
          <w:rFonts w:ascii="宋体" w:hAnsi="宋体" w:cs="宋体"/>
          <w:b/>
          <w:bCs/>
          <w:color w:val="auto"/>
          <w:sz w:val="30"/>
          <w:szCs w:val="24"/>
          <w:highlight w:val="none"/>
        </w:rPr>
      </w:pPr>
      <w:r>
        <w:rPr>
          <w:rFonts w:hint="eastAsia" w:ascii="宋体" w:hAnsi="宋体" w:cs="宋体"/>
          <w:b/>
          <w:bCs/>
          <w:color w:val="auto"/>
          <w:sz w:val="30"/>
          <w:szCs w:val="24"/>
          <w:highlight w:val="none"/>
        </w:rPr>
        <w:t>政府采购合同（样例）</w:t>
      </w:r>
      <w:bookmarkEnd w:id="0"/>
      <w:bookmarkEnd w:id="1"/>
      <w:bookmarkEnd w:id="2"/>
    </w:p>
    <w:p w14:paraId="7D3232A6">
      <w:pPr>
        <w:spacing w:line="360" w:lineRule="auto"/>
        <w:jc w:val="center"/>
        <w:rPr>
          <w:rFonts w:ascii="宋体" w:hAnsi="宋体" w:cs="宋体"/>
          <w:b/>
          <w:color w:val="auto"/>
          <w:sz w:val="28"/>
          <w:szCs w:val="28"/>
          <w:highlight w:val="none"/>
        </w:rPr>
      </w:pPr>
    </w:p>
    <w:p w14:paraId="25039EC6">
      <w:pPr>
        <w:spacing w:line="360" w:lineRule="auto"/>
        <w:jc w:val="center"/>
        <w:rPr>
          <w:rFonts w:ascii="宋体" w:hAnsi="宋体" w:cs="宋体"/>
          <w:b/>
          <w:bCs/>
          <w:color w:val="auto"/>
          <w:sz w:val="28"/>
          <w:szCs w:val="28"/>
          <w:highlight w:val="none"/>
        </w:rPr>
      </w:pPr>
    </w:p>
    <w:p w14:paraId="7E259395">
      <w:pPr>
        <w:spacing w:line="360" w:lineRule="auto"/>
        <w:rPr>
          <w:rFonts w:ascii="宋体" w:hAnsi="宋体" w:cs="宋体"/>
          <w:b/>
          <w:color w:val="auto"/>
          <w:sz w:val="28"/>
          <w:szCs w:val="28"/>
          <w:highlight w:val="none"/>
        </w:rPr>
      </w:pPr>
    </w:p>
    <w:p w14:paraId="2B444A7D">
      <w:pPr>
        <w:spacing w:line="360" w:lineRule="auto"/>
        <w:rPr>
          <w:rFonts w:ascii="宋体" w:hAnsi="宋体" w:cs="宋体"/>
          <w:b/>
          <w:color w:val="auto"/>
          <w:sz w:val="28"/>
          <w:szCs w:val="28"/>
          <w:highlight w:val="none"/>
        </w:rPr>
      </w:pPr>
    </w:p>
    <w:p w14:paraId="1E54840A">
      <w:pPr>
        <w:spacing w:line="360" w:lineRule="auto"/>
        <w:jc w:val="center"/>
        <w:rPr>
          <w:rFonts w:ascii="宋体" w:hAnsi="宋体" w:cs="宋体"/>
          <w:b/>
          <w:color w:val="auto"/>
          <w:sz w:val="28"/>
          <w:szCs w:val="28"/>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w:t>
      </w:r>
      <w:r>
        <w:rPr>
          <w:rFonts w:hint="eastAsia" w:ascii="宋体" w:hAnsi="宋体" w:cs="宋体"/>
          <w:b/>
          <w:color w:val="auto"/>
          <w:sz w:val="28"/>
          <w:szCs w:val="28"/>
          <w:highlight w:val="none"/>
          <w:lang w:val="en-US" w:eastAsia="zh-CN"/>
        </w:rPr>
        <w:t>标包</w:t>
      </w:r>
      <w:r>
        <w:rPr>
          <w:rFonts w:hint="eastAsia" w:ascii="宋体" w:hAnsi="宋体" w:cs="宋体"/>
          <w:b/>
          <w:color w:val="auto"/>
          <w:sz w:val="28"/>
          <w:szCs w:val="28"/>
          <w:highlight w:val="none"/>
          <w:lang w:eastAsia="zh-CN"/>
        </w:rPr>
        <w:t>名称</w:t>
      </w:r>
      <w:r>
        <w:rPr>
          <w:rFonts w:hint="eastAsia" w:ascii="宋体" w:hAnsi="宋体" w:cs="宋体"/>
          <w:b/>
          <w:color w:val="auto"/>
          <w:sz w:val="28"/>
          <w:szCs w:val="28"/>
          <w:highlight w:val="none"/>
        </w:rPr>
        <w:t>）</w:t>
      </w:r>
    </w:p>
    <w:p w14:paraId="627EFA6B">
      <w:pPr>
        <w:spacing w:line="360" w:lineRule="auto"/>
        <w:rPr>
          <w:rFonts w:ascii="宋体" w:hAnsi="宋体" w:cs="宋体"/>
          <w:b/>
          <w:color w:val="auto"/>
          <w:sz w:val="28"/>
          <w:szCs w:val="28"/>
          <w:highlight w:val="none"/>
        </w:rPr>
      </w:pPr>
    </w:p>
    <w:p w14:paraId="083C65A2">
      <w:pPr>
        <w:spacing w:line="360" w:lineRule="auto"/>
        <w:jc w:val="center"/>
        <w:rPr>
          <w:rFonts w:ascii="宋体" w:hAnsi="宋体" w:cs="宋体"/>
          <w:b/>
          <w:color w:val="auto"/>
          <w:sz w:val="28"/>
          <w:szCs w:val="28"/>
          <w:highlight w:val="none"/>
        </w:rPr>
      </w:pPr>
    </w:p>
    <w:p w14:paraId="5E1E6DDB">
      <w:pPr>
        <w:pStyle w:val="8"/>
        <w:rPr>
          <w:rFonts w:ascii="宋体" w:hAnsi="宋体" w:cs="宋体"/>
          <w:color w:val="auto"/>
          <w:highlight w:val="none"/>
        </w:rPr>
      </w:pPr>
    </w:p>
    <w:p w14:paraId="0E834762">
      <w:pPr>
        <w:spacing w:line="360" w:lineRule="auto"/>
        <w:rPr>
          <w:rFonts w:ascii="宋体" w:hAnsi="宋体" w:cs="宋体"/>
          <w:b/>
          <w:color w:val="auto"/>
          <w:sz w:val="28"/>
          <w:szCs w:val="28"/>
          <w:highlight w:val="none"/>
        </w:rPr>
      </w:pPr>
    </w:p>
    <w:p w14:paraId="55C3EE47">
      <w:pPr>
        <w:spacing w:line="360" w:lineRule="auto"/>
        <w:rPr>
          <w:rFonts w:ascii="宋体" w:hAnsi="宋体" w:cs="宋体"/>
          <w:b/>
          <w:color w:val="auto"/>
          <w:sz w:val="28"/>
          <w:szCs w:val="28"/>
          <w:highlight w:val="none"/>
        </w:rPr>
      </w:pPr>
    </w:p>
    <w:p w14:paraId="714AD46D">
      <w:pPr>
        <w:spacing w:line="360" w:lineRule="auto"/>
        <w:rPr>
          <w:rFonts w:ascii="宋体" w:hAnsi="宋体" w:cs="宋体"/>
          <w:b/>
          <w:color w:val="auto"/>
          <w:sz w:val="28"/>
          <w:szCs w:val="28"/>
          <w:highlight w:val="none"/>
        </w:rPr>
      </w:pPr>
    </w:p>
    <w:p w14:paraId="75262879">
      <w:pPr>
        <w:spacing w:line="360" w:lineRule="auto"/>
        <w:rPr>
          <w:rFonts w:ascii="宋体" w:hAnsi="宋体" w:cs="宋体"/>
          <w:b/>
          <w:color w:val="auto"/>
          <w:sz w:val="28"/>
          <w:szCs w:val="28"/>
          <w:highlight w:val="none"/>
        </w:rPr>
      </w:pPr>
    </w:p>
    <w:p w14:paraId="0AD07A70">
      <w:pPr>
        <w:pStyle w:val="11"/>
        <w:rPr>
          <w:rFonts w:ascii="宋体" w:hAnsi="宋体" w:cs="宋体"/>
          <w:b/>
          <w:color w:val="auto"/>
          <w:sz w:val="28"/>
          <w:szCs w:val="28"/>
          <w:highlight w:val="none"/>
        </w:rPr>
      </w:pPr>
    </w:p>
    <w:p w14:paraId="1DEC543B">
      <w:pPr>
        <w:pStyle w:val="11"/>
        <w:rPr>
          <w:rFonts w:ascii="宋体" w:hAnsi="宋体" w:cs="宋体"/>
          <w:b/>
          <w:color w:val="auto"/>
          <w:sz w:val="28"/>
          <w:szCs w:val="28"/>
          <w:highlight w:val="none"/>
        </w:rPr>
      </w:pPr>
    </w:p>
    <w:p w14:paraId="68A64056">
      <w:pPr>
        <w:pStyle w:val="11"/>
        <w:rPr>
          <w:rFonts w:ascii="宋体" w:hAnsi="宋体" w:cs="宋体"/>
          <w:b/>
          <w:color w:val="auto"/>
          <w:sz w:val="28"/>
          <w:szCs w:val="28"/>
          <w:highlight w:val="none"/>
        </w:rPr>
      </w:pPr>
    </w:p>
    <w:p w14:paraId="16D2AACD">
      <w:pPr>
        <w:spacing w:line="360" w:lineRule="auto"/>
        <w:rPr>
          <w:rFonts w:ascii="宋体" w:hAnsi="宋体" w:cs="宋体"/>
          <w:b/>
          <w:color w:val="auto"/>
          <w:sz w:val="28"/>
          <w:szCs w:val="28"/>
          <w:highlight w:val="none"/>
        </w:rPr>
      </w:pPr>
    </w:p>
    <w:p w14:paraId="5EF914AA">
      <w:pPr>
        <w:pStyle w:val="5"/>
      </w:pPr>
    </w:p>
    <w:p w14:paraId="5A7E0F25">
      <w:pPr>
        <w:spacing w:line="360" w:lineRule="auto"/>
        <w:rPr>
          <w:rFonts w:ascii="宋体" w:hAnsi="宋体" w:cs="宋体"/>
          <w:b/>
          <w:color w:val="auto"/>
          <w:sz w:val="28"/>
          <w:szCs w:val="28"/>
          <w:highlight w:val="none"/>
        </w:rPr>
      </w:pPr>
    </w:p>
    <w:p w14:paraId="77745486">
      <w:pPr>
        <w:spacing w:line="360" w:lineRule="auto"/>
        <w:rPr>
          <w:rFonts w:ascii="宋体" w:hAnsi="宋体" w:cs="宋体"/>
          <w:b/>
          <w:color w:val="auto"/>
          <w:sz w:val="28"/>
          <w:szCs w:val="28"/>
          <w:highlight w:val="none"/>
        </w:rPr>
      </w:pPr>
    </w:p>
    <w:p w14:paraId="34582464">
      <w:pPr>
        <w:adjustRightInd w:val="0"/>
        <w:snapToGrid w:val="0"/>
        <w:spacing w:line="360" w:lineRule="auto"/>
        <w:jc w:val="center"/>
        <w:rPr>
          <w:rFonts w:ascii="宋体" w:hAnsi="宋体" w:cs="宋体"/>
          <w:b/>
          <w:color w:val="auto"/>
          <w:spacing w:val="23"/>
          <w:sz w:val="28"/>
          <w:szCs w:val="28"/>
          <w:highlight w:val="none"/>
        </w:rPr>
      </w:pPr>
      <w:r>
        <w:rPr>
          <w:rFonts w:hint="eastAsia" w:ascii="宋体" w:hAnsi="宋体" w:cs="宋体"/>
          <w:b/>
          <w:color w:val="auto"/>
          <w:spacing w:val="23"/>
          <w:sz w:val="28"/>
          <w:szCs w:val="28"/>
          <w:highlight w:val="none"/>
        </w:rPr>
        <w:t>甲方(</w:t>
      </w:r>
      <w:r>
        <w:rPr>
          <w:color w:val="auto"/>
          <w:highlight w:val="none"/>
        </w:rPr>
        <w:fldChar w:fldCharType="begin"/>
      </w:r>
      <w:r>
        <w:rPr>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color w:val="auto"/>
          <w:highlight w:val="none"/>
        </w:rPr>
        <w:fldChar w:fldCharType="separate"/>
      </w:r>
      <w:r>
        <w:rPr>
          <w:rFonts w:hint="eastAsia" w:ascii="宋体" w:hAnsi="宋体" w:cs="宋体"/>
          <w:b/>
          <w:color w:val="auto"/>
          <w:spacing w:val="23"/>
          <w:sz w:val="28"/>
          <w:szCs w:val="28"/>
          <w:highlight w:val="none"/>
        </w:rPr>
        <w:t>采购人</w:t>
      </w:r>
      <w:r>
        <w:rPr>
          <w:rFonts w:hint="eastAsia" w:ascii="宋体" w:hAnsi="宋体" w:cs="宋体"/>
          <w:b/>
          <w:color w:val="auto"/>
          <w:spacing w:val="23"/>
          <w:sz w:val="28"/>
          <w:szCs w:val="28"/>
          <w:highlight w:val="none"/>
        </w:rPr>
        <w:fldChar w:fldCharType="end"/>
      </w:r>
      <w:r>
        <w:rPr>
          <w:rFonts w:hint="eastAsia" w:ascii="宋体" w:hAnsi="宋体" w:cs="宋体"/>
          <w:b/>
          <w:color w:val="auto"/>
          <w:spacing w:val="23"/>
          <w:sz w:val="28"/>
          <w:szCs w:val="28"/>
          <w:highlight w:val="none"/>
        </w:rPr>
        <w:t>)：</w:t>
      </w:r>
      <w:r>
        <w:rPr>
          <w:rFonts w:hint="eastAsia" w:ascii="宋体" w:hAnsi="宋体" w:cs="宋体"/>
          <w:color w:val="auto"/>
          <w:spacing w:val="23"/>
          <w:sz w:val="28"/>
          <w:szCs w:val="28"/>
          <w:highlight w:val="none"/>
          <w:u w:val="single"/>
        </w:rPr>
        <w:t></w:t>
      </w:r>
    </w:p>
    <w:p w14:paraId="00C9D4E0">
      <w:pPr>
        <w:adjustRightInd w:val="0"/>
        <w:snapToGrid w:val="0"/>
        <w:spacing w:line="360" w:lineRule="auto"/>
        <w:jc w:val="center"/>
        <w:rPr>
          <w:rFonts w:ascii="宋体" w:hAnsi="宋体" w:cs="宋体"/>
          <w:color w:val="auto"/>
          <w:spacing w:val="23"/>
          <w:sz w:val="28"/>
          <w:szCs w:val="28"/>
          <w:highlight w:val="none"/>
          <w:u w:val="single"/>
        </w:rPr>
      </w:pPr>
      <w:r>
        <w:rPr>
          <w:color w:val="auto"/>
          <w:highlight w:val="none"/>
        </w:rPr>
        <w:fldChar w:fldCharType="begin"/>
      </w:r>
      <w:r>
        <w:rPr>
          <w:color w:val="auto"/>
          <w:highlight w:val="none"/>
        </w:rPr>
        <w:instrText xml:space="preserve"> HYPERLINK "http://set2.mail.qq.com/cgi-bin/mail_spam?action=check_link&amp;spam=0&amp;url=http%3A%2F%2Fwww%2Ebaidu%2Ecom%2Fs%3Fwd%3D%25E4%25B9%2599%25E6%2596%25B9%26hl_tag%3Dtextlink%26tn%3DSE_hldp01350_v6v6zkg6" </w:instrText>
      </w:r>
      <w:r>
        <w:rPr>
          <w:color w:val="auto"/>
          <w:highlight w:val="none"/>
        </w:rPr>
        <w:fldChar w:fldCharType="separate"/>
      </w:r>
      <w:r>
        <w:rPr>
          <w:rFonts w:hint="eastAsia" w:ascii="宋体" w:hAnsi="宋体" w:cs="宋体"/>
          <w:b/>
          <w:color w:val="auto"/>
          <w:spacing w:val="23"/>
          <w:sz w:val="28"/>
          <w:szCs w:val="28"/>
          <w:highlight w:val="none"/>
        </w:rPr>
        <w:t>乙方</w:t>
      </w:r>
      <w:r>
        <w:rPr>
          <w:rFonts w:hint="eastAsia" w:ascii="宋体" w:hAnsi="宋体" w:cs="宋体"/>
          <w:b/>
          <w:color w:val="auto"/>
          <w:spacing w:val="23"/>
          <w:sz w:val="28"/>
          <w:szCs w:val="28"/>
          <w:highlight w:val="none"/>
        </w:rPr>
        <w:fldChar w:fldCharType="end"/>
      </w:r>
      <w:r>
        <w:rPr>
          <w:rFonts w:hint="eastAsia" w:ascii="宋体" w:hAnsi="宋体" w:cs="宋体"/>
          <w:b/>
          <w:color w:val="auto"/>
          <w:spacing w:val="23"/>
          <w:sz w:val="28"/>
          <w:szCs w:val="28"/>
          <w:highlight w:val="none"/>
        </w:rPr>
        <w:t>(投标人)：</w:t>
      </w:r>
      <w:r>
        <w:rPr>
          <w:rFonts w:hint="eastAsia" w:ascii="宋体" w:hAnsi="宋体" w:cs="宋体"/>
          <w:color w:val="auto"/>
          <w:spacing w:val="23"/>
          <w:sz w:val="28"/>
          <w:szCs w:val="28"/>
          <w:highlight w:val="none"/>
          <w:u w:val="single"/>
        </w:rPr>
        <w:t></w:t>
      </w:r>
    </w:p>
    <w:p w14:paraId="24ED5685">
      <w:pPr>
        <w:adjustRightInd w:val="0"/>
        <w:snapToGrid w:val="0"/>
        <w:spacing w:line="360" w:lineRule="auto"/>
        <w:jc w:val="center"/>
        <w:rPr>
          <w:rFonts w:ascii="宋体" w:hAnsi="宋体" w:cs="宋体"/>
          <w:b/>
          <w:color w:val="auto"/>
          <w:sz w:val="28"/>
          <w:szCs w:val="28"/>
          <w:highlight w:val="none"/>
        </w:rPr>
      </w:pPr>
      <w:r>
        <w:rPr>
          <w:rFonts w:hint="eastAsia" w:ascii="宋体" w:hAnsi="宋体" w:cs="宋体"/>
          <w:b/>
          <w:color w:val="auto"/>
          <w:spacing w:val="23"/>
          <w:sz w:val="28"/>
          <w:szCs w:val="28"/>
          <w:highlight w:val="none"/>
        </w:rPr>
        <w:t>签订时间：</w:t>
      </w:r>
      <w:r>
        <w:rPr>
          <w:rFonts w:hint="eastAsia" w:ascii="宋体" w:hAnsi="宋体" w:cs="宋体"/>
          <w:color w:val="auto"/>
          <w:spacing w:val="23"/>
          <w:sz w:val="28"/>
          <w:szCs w:val="28"/>
          <w:highlight w:val="none"/>
          <w:u w:val="single"/>
        </w:rPr>
        <w:t></w:t>
      </w:r>
      <w:r>
        <w:rPr>
          <w:rFonts w:hint="eastAsia" w:ascii="宋体" w:hAnsi="宋体" w:cs="宋体"/>
          <w:b/>
          <w:color w:val="auto"/>
          <w:spacing w:val="23"/>
          <w:sz w:val="28"/>
          <w:szCs w:val="28"/>
          <w:highlight w:val="none"/>
        </w:rPr>
        <w:t>年</w:t>
      </w:r>
      <w:r>
        <w:rPr>
          <w:rFonts w:hint="eastAsia" w:ascii="宋体" w:hAnsi="宋体" w:cs="宋体"/>
          <w:color w:val="auto"/>
          <w:spacing w:val="23"/>
          <w:sz w:val="28"/>
          <w:szCs w:val="28"/>
          <w:highlight w:val="none"/>
          <w:u w:val="single"/>
        </w:rPr>
        <w:t></w:t>
      </w:r>
      <w:r>
        <w:rPr>
          <w:rFonts w:hint="eastAsia" w:ascii="宋体" w:hAnsi="宋体" w:cs="宋体"/>
          <w:b/>
          <w:color w:val="auto"/>
          <w:spacing w:val="23"/>
          <w:sz w:val="28"/>
          <w:szCs w:val="28"/>
          <w:highlight w:val="none"/>
        </w:rPr>
        <w:t>月</w:t>
      </w:r>
      <w:r>
        <w:rPr>
          <w:rFonts w:hint="eastAsia" w:ascii="宋体" w:hAnsi="宋体" w:cs="宋体"/>
          <w:color w:val="auto"/>
          <w:spacing w:val="23"/>
          <w:sz w:val="28"/>
          <w:szCs w:val="28"/>
          <w:highlight w:val="none"/>
          <w:u w:val="single"/>
        </w:rPr>
        <w:t></w:t>
      </w:r>
      <w:r>
        <w:rPr>
          <w:rFonts w:hint="eastAsia" w:ascii="宋体" w:hAnsi="宋体" w:cs="宋体"/>
          <w:b/>
          <w:color w:val="auto"/>
          <w:spacing w:val="23"/>
          <w:sz w:val="28"/>
          <w:szCs w:val="28"/>
          <w:highlight w:val="none"/>
        </w:rPr>
        <w:t>日</w:t>
      </w:r>
    </w:p>
    <w:p w14:paraId="1D604CE1">
      <w:pPr>
        <w:widowControl/>
        <w:spacing w:line="360" w:lineRule="auto"/>
        <w:ind w:firstLine="562" w:firstLineChars="200"/>
        <w:jc w:val="center"/>
        <w:rPr>
          <w:rFonts w:hint="eastAsia" w:ascii="宋体" w:hAnsi="宋体" w:eastAsia="宋体" w:cs="宋体"/>
          <w:b/>
          <w:color w:val="auto"/>
          <w:sz w:val="28"/>
          <w:szCs w:val="28"/>
          <w:highlight w:val="none"/>
        </w:rPr>
      </w:pPr>
    </w:p>
    <w:p w14:paraId="0024C691">
      <w:pPr>
        <w:widowControl/>
        <w:spacing w:line="360" w:lineRule="auto"/>
        <w:ind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合同范本</w:t>
      </w:r>
    </w:p>
    <w:p w14:paraId="11EE0671">
      <w:pPr>
        <w:widowControl/>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甲方(采购人)：</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p>
    <w:p w14:paraId="0B4E0BA1">
      <w:pPr>
        <w:widowControl/>
        <w:spacing w:line="360" w:lineRule="auto"/>
        <w:ind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乙方(</w:t>
      </w:r>
      <w:r>
        <w:rPr>
          <w:rFonts w:hint="eastAsia" w:ascii="宋体" w:hAnsi="宋体" w:cs="宋体"/>
          <w:bCs/>
          <w:color w:val="auto"/>
          <w:sz w:val="24"/>
          <w:szCs w:val="24"/>
          <w:highlight w:val="none"/>
          <w:lang w:val="en-US" w:eastAsia="zh-CN"/>
        </w:rPr>
        <w:t>投标人</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 xml:space="preserve"> </w:t>
      </w:r>
      <w:r>
        <w:rPr>
          <w:rFonts w:hint="eastAsia" w:ascii="宋体"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 xml:space="preserve">              </w:t>
      </w:r>
    </w:p>
    <w:p w14:paraId="1DF42F67">
      <w:pPr>
        <w:pStyle w:val="12"/>
        <w:spacing w:line="360" w:lineRule="auto"/>
        <w:ind w:firstLine="480"/>
        <w:rPr>
          <w:rFonts w:hint="eastAsia" w:ascii="宋体" w:hAnsi="宋体" w:eastAsia="宋体" w:cs="宋体"/>
          <w:color w:val="auto"/>
          <w:highlight w:val="none"/>
        </w:rPr>
      </w:pPr>
      <w:r>
        <w:rPr>
          <w:rFonts w:hint="eastAsia" w:ascii="宋体" w:hAnsi="宋体" w:eastAsia="宋体" w:cs="宋体"/>
          <w:bCs/>
          <w:color w:val="auto"/>
          <w:highlight w:val="none"/>
        </w:rPr>
        <w:t>甲乙双方经协商一致，订立本合同，</w:t>
      </w:r>
      <w:r>
        <w:rPr>
          <w:rFonts w:hint="eastAsia" w:ascii="宋体" w:hAnsi="宋体" w:eastAsia="宋体" w:cs="宋体"/>
          <w:color w:val="auto"/>
          <w:highlight w:val="none"/>
        </w:rPr>
        <w:t>根据《中华人民共和国</w:t>
      </w:r>
      <w:r>
        <w:rPr>
          <w:rFonts w:hint="eastAsia" w:ascii="宋体" w:hAnsi="宋体" w:eastAsia="宋体" w:cs="宋体"/>
          <w:color w:val="auto"/>
          <w:highlight w:val="none"/>
          <w:lang w:val="en-US" w:eastAsia="zh-CN"/>
        </w:rPr>
        <w:t>民法典</w:t>
      </w:r>
      <w:r>
        <w:rPr>
          <w:rFonts w:hint="eastAsia" w:ascii="宋体" w:hAnsi="宋体" w:eastAsia="宋体" w:cs="宋体"/>
          <w:color w:val="auto"/>
          <w:highlight w:val="none"/>
        </w:rPr>
        <w:t>》《中华人民共和国政府采购法》及</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标包名称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w:t>
      </w:r>
      <w:r>
        <w:rPr>
          <w:rFonts w:hint="eastAsia" w:ascii="宋体" w:hAnsi="宋体" w:eastAsia="宋体" w:cs="宋体"/>
          <w:color w:val="auto"/>
          <w:sz w:val="24"/>
          <w:szCs w:val="24"/>
          <w:highlight w:val="none"/>
        </w:rPr>
        <w:t>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highlight w:val="none"/>
        </w:rPr>
        <w:t>的</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及</w:t>
      </w:r>
      <w:r>
        <w:rPr>
          <w:rFonts w:hint="eastAsia" w:ascii="宋体" w:hAnsi="宋体" w:eastAsia="宋体" w:cs="宋体"/>
          <w:color w:val="auto"/>
          <w:highlight w:val="none"/>
          <w:lang w:val="en-US" w:eastAsia="zh-CN"/>
        </w:rPr>
        <w:t>中标（</w:t>
      </w:r>
      <w:r>
        <w:rPr>
          <w:rFonts w:hint="eastAsia" w:ascii="宋体" w:hAnsi="宋体" w:eastAsia="宋体" w:cs="宋体"/>
          <w:color w:val="auto"/>
          <w:sz w:val="24"/>
          <w:highlight w:val="none"/>
          <w:lang w:val="en-US" w:eastAsia="zh-CN"/>
        </w:rPr>
        <w:t>成交</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通知书，甲、乙双方同意签订本合同。详细技术说明及其他有关合同项目的特定信息由合同附件予以说明，合同附件及本项目的</w:t>
      </w:r>
      <w:r>
        <w:rPr>
          <w:rFonts w:hint="eastAsia" w:ascii="宋体" w:hAnsi="宋体" w:eastAsia="宋体" w:cs="宋体"/>
          <w:color w:val="auto"/>
          <w:highlight w:val="none"/>
          <w:lang w:val="en-US" w:eastAsia="zh-CN"/>
        </w:rPr>
        <w:t>招标文件</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lang w:eastAsia="zh-CN"/>
        </w:rPr>
        <w:t>文件</w:t>
      </w: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中标</w:t>
      </w:r>
      <w:r>
        <w:rPr>
          <w:rFonts w:hint="eastAsia" w:ascii="宋体" w:hAnsi="宋体" w:eastAsia="宋体" w:cs="宋体"/>
          <w:color w:val="auto"/>
          <w:highlight w:val="none"/>
        </w:rPr>
        <w:t>通知书等均为本合同不可分割的部分。双方同意共同遵守如下条款：</w:t>
      </w:r>
    </w:p>
    <w:p w14:paraId="20380B53">
      <w:pPr>
        <w:widowControl/>
        <w:numPr>
          <w:ilvl w:val="0"/>
          <w:numId w:val="0"/>
        </w:numPr>
        <w:spacing w:line="360" w:lineRule="auto"/>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 xml:space="preserve"> 采购内容：</w:t>
      </w:r>
    </w:p>
    <w:tbl>
      <w:tblPr>
        <w:tblStyle w:val="9"/>
        <w:tblW w:w="8437" w:type="dxa"/>
        <w:tblInd w:w="-2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9"/>
        <w:gridCol w:w="1817"/>
        <w:gridCol w:w="1314"/>
        <w:gridCol w:w="1199"/>
        <w:gridCol w:w="1363"/>
        <w:gridCol w:w="1835"/>
      </w:tblGrid>
      <w:tr w14:paraId="725BC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exact"/>
        </w:trPr>
        <w:tc>
          <w:tcPr>
            <w:tcW w:w="909" w:type="dxa"/>
            <w:tcBorders>
              <w:left w:val="single" w:color="000000" w:sz="8" w:space="0"/>
            </w:tcBorders>
            <w:noWrap w:val="0"/>
            <w:vAlign w:val="center"/>
          </w:tcPr>
          <w:p w14:paraId="63821230">
            <w:pPr>
              <w:pStyle w:val="13"/>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w:t>
            </w:r>
          </w:p>
        </w:tc>
        <w:tc>
          <w:tcPr>
            <w:tcW w:w="1817" w:type="dxa"/>
            <w:noWrap w:val="0"/>
            <w:vAlign w:val="center"/>
          </w:tcPr>
          <w:p w14:paraId="32BA387B">
            <w:pPr>
              <w:pStyle w:val="13"/>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规格/参数</w:t>
            </w:r>
          </w:p>
        </w:tc>
        <w:tc>
          <w:tcPr>
            <w:tcW w:w="1314" w:type="dxa"/>
            <w:noWrap w:val="0"/>
            <w:vAlign w:val="center"/>
          </w:tcPr>
          <w:p w14:paraId="4D255DB4">
            <w:pPr>
              <w:pStyle w:val="13"/>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品牌</w:t>
            </w:r>
            <w:r>
              <w:rPr>
                <w:rFonts w:hint="eastAsia" w:ascii="宋体" w:hAnsi="宋体" w:eastAsia="宋体" w:cs="宋体"/>
                <w:color w:val="auto"/>
                <w:highlight w:val="none"/>
                <w:lang w:val="en-US" w:eastAsia="zh-CN"/>
              </w:rPr>
              <w:t>/型号</w:t>
            </w:r>
          </w:p>
        </w:tc>
        <w:tc>
          <w:tcPr>
            <w:tcW w:w="1199" w:type="dxa"/>
            <w:noWrap w:val="0"/>
            <w:vAlign w:val="center"/>
          </w:tcPr>
          <w:p w14:paraId="2521A2B8">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363" w:type="dxa"/>
            <w:tcBorders>
              <w:right w:val="single" w:color="000000" w:sz="8" w:space="0"/>
            </w:tcBorders>
            <w:noWrap w:val="0"/>
            <w:vAlign w:val="center"/>
          </w:tcPr>
          <w:p w14:paraId="64D577FA">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单价(元)</w:t>
            </w:r>
          </w:p>
        </w:tc>
        <w:tc>
          <w:tcPr>
            <w:tcW w:w="1835" w:type="dxa"/>
            <w:tcBorders>
              <w:left w:val="single" w:color="000000" w:sz="8" w:space="0"/>
              <w:right w:val="single" w:color="000000" w:sz="8" w:space="0"/>
            </w:tcBorders>
            <w:noWrap w:val="0"/>
            <w:vAlign w:val="center"/>
          </w:tcPr>
          <w:p w14:paraId="5193783F">
            <w:pPr>
              <w:pStyle w:val="13"/>
              <w:jc w:val="center"/>
              <w:rPr>
                <w:rFonts w:hint="eastAsia" w:ascii="宋体" w:hAnsi="宋体" w:eastAsia="宋体" w:cs="宋体"/>
                <w:color w:val="auto"/>
                <w:highlight w:val="none"/>
              </w:rPr>
            </w:pPr>
            <w:r>
              <w:rPr>
                <w:rFonts w:hint="eastAsia" w:ascii="宋体" w:hAnsi="宋体" w:eastAsia="宋体" w:cs="宋体"/>
                <w:color w:val="auto"/>
                <w:highlight w:val="none"/>
              </w:rPr>
              <w:t>总</w:t>
            </w:r>
            <w:r>
              <w:rPr>
                <w:rFonts w:hint="eastAsia" w:ascii="宋体" w:hAnsi="宋体" w:eastAsia="宋体" w:cs="宋体"/>
                <w:color w:val="auto"/>
                <w:highlight w:val="none"/>
                <w:lang w:val="en-US" w:eastAsia="zh-CN"/>
              </w:rPr>
              <w:t>价</w:t>
            </w:r>
            <w:r>
              <w:rPr>
                <w:rFonts w:hint="eastAsia" w:ascii="宋体" w:hAnsi="宋体" w:eastAsia="宋体" w:cs="宋体"/>
                <w:color w:val="auto"/>
                <w:highlight w:val="none"/>
              </w:rPr>
              <w:t>(元)</w:t>
            </w:r>
          </w:p>
        </w:tc>
      </w:tr>
      <w:tr w14:paraId="40B63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exact"/>
        </w:trPr>
        <w:tc>
          <w:tcPr>
            <w:tcW w:w="909" w:type="dxa"/>
            <w:noWrap w:val="0"/>
            <w:vAlign w:val="center"/>
          </w:tcPr>
          <w:p w14:paraId="541A96F4">
            <w:pPr>
              <w:pStyle w:val="13"/>
              <w:jc w:val="center"/>
              <w:rPr>
                <w:rFonts w:hint="eastAsia" w:ascii="宋体" w:hAnsi="宋体" w:eastAsia="宋体" w:cs="宋体"/>
                <w:color w:val="auto"/>
                <w:highlight w:val="none"/>
              </w:rPr>
            </w:pPr>
          </w:p>
        </w:tc>
        <w:tc>
          <w:tcPr>
            <w:tcW w:w="1817" w:type="dxa"/>
            <w:noWrap w:val="0"/>
            <w:vAlign w:val="center"/>
          </w:tcPr>
          <w:p w14:paraId="4CECD8BF">
            <w:pPr>
              <w:pStyle w:val="13"/>
              <w:jc w:val="center"/>
              <w:rPr>
                <w:rFonts w:hint="eastAsia" w:ascii="宋体" w:hAnsi="宋体" w:eastAsia="宋体" w:cs="宋体"/>
                <w:color w:val="auto"/>
                <w:highlight w:val="none"/>
              </w:rPr>
            </w:pPr>
          </w:p>
        </w:tc>
        <w:tc>
          <w:tcPr>
            <w:tcW w:w="1314" w:type="dxa"/>
            <w:noWrap w:val="0"/>
            <w:vAlign w:val="center"/>
          </w:tcPr>
          <w:p w14:paraId="5FC561E0">
            <w:pPr>
              <w:pStyle w:val="13"/>
              <w:jc w:val="center"/>
              <w:rPr>
                <w:rFonts w:hint="eastAsia" w:ascii="宋体" w:hAnsi="宋体" w:eastAsia="宋体" w:cs="宋体"/>
                <w:color w:val="auto"/>
                <w:highlight w:val="none"/>
              </w:rPr>
            </w:pPr>
          </w:p>
        </w:tc>
        <w:tc>
          <w:tcPr>
            <w:tcW w:w="1199" w:type="dxa"/>
            <w:noWrap w:val="0"/>
            <w:vAlign w:val="center"/>
          </w:tcPr>
          <w:p w14:paraId="659CF2F1">
            <w:pPr>
              <w:pStyle w:val="13"/>
              <w:jc w:val="center"/>
              <w:rPr>
                <w:rFonts w:hint="eastAsia" w:ascii="宋体" w:hAnsi="宋体" w:eastAsia="宋体" w:cs="宋体"/>
                <w:color w:val="auto"/>
                <w:highlight w:val="none"/>
              </w:rPr>
            </w:pPr>
          </w:p>
        </w:tc>
        <w:tc>
          <w:tcPr>
            <w:tcW w:w="1363" w:type="dxa"/>
            <w:noWrap w:val="0"/>
            <w:vAlign w:val="center"/>
          </w:tcPr>
          <w:p w14:paraId="2785A70C">
            <w:pPr>
              <w:pStyle w:val="13"/>
              <w:jc w:val="center"/>
              <w:rPr>
                <w:rFonts w:hint="eastAsia" w:ascii="宋体" w:hAnsi="宋体" w:eastAsia="宋体" w:cs="宋体"/>
                <w:color w:val="auto"/>
                <w:highlight w:val="none"/>
              </w:rPr>
            </w:pPr>
          </w:p>
        </w:tc>
        <w:tc>
          <w:tcPr>
            <w:tcW w:w="1835" w:type="dxa"/>
            <w:noWrap w:val="0"/>
            <w:vAlign w:val="center"/>
          </w:tcPr>
          <w:p w14:paraId="4ABD59DB">
            <w:pPr>
              <w:pStyle w:val="13"/>
              <w:jc w:val="center"/>
              <w:rPr>
                <w:rFonts w:hint="eastAsia" w:ascii="宋体" w:hAnsi="宋体" w:eastAsia="宋体" w:cs="宋体"/>
                <w:color w:val="auto"/>
                <w:highlight w:val="none"/>
              </w:rPr>
            </w:pPr>
          </w:p>
        </w:tc>
      </w:tr>
      <w:tr w14:paraId="4BD42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exact"/>
        </w:trPr>
        <w:tc>
          <w:tcPr>
            <w:tcW w:w="909" w:type="dxa"/>
            <w:noWrap w:val="0"/>
            <w:vAlign w:val="center"/>
          </w:tcPr>
          <w:p w14:paraId="3B954F55">
            <w:pPr>
              <w:pStyle w:val="13"/>
              <w:jc w:val="center"/>
              <w:rPr>
                <w:rFonts w:hint="eastAsia" w:ascii="宋体" w:hAnsi="宋体" w:eastAsia="宋体" w:cs="宋体"/>
                <w:color w:val="auto"/>
                <w:highlight w:val="none"/>
              </w:rPr>
            </w:pPr>
          </w:p>
        </w:tc>
        <w:tc>
          <w:tcPr>
            <w:tcW w:w="1817" w:type="dxa"/>
            <w:noWrap w:val="0"/>
            <w:vAlign w:val="center"/>
          </w:tcPr>
          <w:p w14:paraId="06C1BD6C">
            <w:pPr>
              <w:pStyle w:val="13"/>
              <w:jc w:val="center"/>
              <w:rPr>
                <w:rFonts w:hint="eastAsia" w:ascii="宋体" w:hAnsi="宋体" w:eastAsia="宋体" w:cs="宋体"/>
                <w:color w:val="auto"/>
                <w:highlight w:val="none"/>
              </w:rPr>
            </w:pPr>
          </w:p>
        </w:tc>
        <w:tc>
          <w:tcPr>
            <w:tcW w:w="1314" w:type="dxa"/>
            <w:noWrap w:val="0"/>
            <w:vAlign w:val="center"/>
          </w:tcPr>
          <w:p w14:paraId="26D946B8">
            <w:pPr>
              <w:pStyle w:val="13"/>
              <w:jc w:val="center"/>
              <w:rPr>
                <w:rFonts w:hint="eastAsia" w:ascii="宋体" w:hAnsi="宋体" w:eastAsia="宋体" w:cs="宋体"/>
                <w:color w:val="auto"/>
                <w:highlight w:val="none"/>
              </w:rPr>
            </w:pPr>
          </w:p>
        </w:tc>
        <w:tc>
          <w:tcPr>
            <w:tcW w:w="1199" w:type="dxa"/>
            <w:noWrap w:val="0"/>
            <w:vAlign w:val="center"/>
          </w:tcPr>
          <w:p w14:paraId="7A3D5A87">
            <w:pPr>
              <w:pStyle w:val="13"/>
              <w:jc w:val="center"/>
              <w:rPr>
                <w:rFonts w:hint="eastAsia" w:ascii="宋体" w:hAnsi="宋体" w:eastAsia="宋体" w:cs="宋体"/>
                <w:color w:val="auto"/>
                <w:highlight w:val="none"/>
              </w:rPr>
            </w:pPr>
          </w:p>
        </w:tc>
        <w:tc>
          <w:tcPr>
            <w:tcW w:w="1363" w:type="dxa"/>
            <w:noWrap w:val="0"/>
            <w:vAlign w:val="center"/>
          </w:tcPr>
          <w:p w14:paraId="2593AFA0">
            <w:pPr>
              <w:pStyle w:val="13"/>
              <w:jc w:val="center"/>
              <w:rPr>
                <w:rFonts w:hint="eastAsia" w:ascii="宋体" w:hAnsi="宋体" w:eastAsia="宋体" w:cs="宋体"/>
                <w:color w:val="auto"/>
                <w:highlight w:val="none"/>
              </w:rPr>
            </w:pPr>
          </w:p>
        </w:tc>
        <w:tc>
          <w:tcPr>
            <w:tcW w:w="1835" w:type="dxa"/>
            <w:noWrap w:val="0"/>
            <w:vAlign w:val="center"/>
          </w:tcPr>
          <w:p w14:paraId="2B03FF2D">
            <w:pPr>
              <w:pStyle w:val="13"/>
              <w:jc w:val="center"/>
              <w:rPr>
                <w:rFonts w:hint="eastAsia" w:ascii="宋体" w:hAnsi="宋体" w:eastAsia="宋体" w:cs="宋体"/>
                <w:color w:val="auto"/>
                <w:highlight w:val="none"/>
              </w:rPr>
            </w:pPr>
          </w:p>
        </w:tc>
      </w:tr>
      <w:tr w14:paraId="37190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exact"/>
        </w:trPr>
        <w:tc>
          <w:tcPr>
            <w:tcW w:w="909" w:type="dxa"/>
            <w:noWrap w:val="0"/>
            <w:vAlign w:val="center"/>
          </w:tcPr>
          <w:p w14:paraId="256CB1AE">
            <w:pPr>
              <w:pStyle w:val="13"/>
              <w:jc w:val="center"/>
              <w:rPr>
                <w:rFonts w:hint="eastAsia" w:ascii="宋体" w:hAnsi="宋体" w:eastAsia="宋体" w:cs="宋体"/>
                <w:color w:val="auto"/>
                <w:highlight w:val="none"/>
              </w:rPr>
            </w:pPr>
          </w:p>
        </w:tc>
        <w:tc>
          <w:tcPr>
            <w:tcW w:w="1817" w:type="dxa"/>
            <w:noWrap w:val="0"/>
            <w:vAlign w:val="center"/>
          </w:tcPr>
          <w:p w14:paraId="0B48BFB8">
            <w:pPr>
              <w:pStyle w:val="13"/>
              <w:jc w:val="center"/>
              <w:rPr>
                <w:rFonts w:hint="eastAsia" w:ascii="宋体" w:hAnsi="宋体" w:eastAsia="宋体" w:cs="宋体"/>
                <w:color w:val="auto"/>
                <w:highlight w:val="none"/>
              </w:rPr>
            </w:pPr>
          </w:p>
        </w:tc>
        <w:tc>
          <w:tcPr>
            <w:tcW w:w="1314" w:type="dxa"/>
            <w:noWrap w:val="0"/>
            <w:vAlign w:val="center"/>
          </w:tcPr>
          <w:p w14:paraId="061E2779">
            <w:pPr>
              <w:pStyle w:val="13"/>
              <w:jc w:val="center"/>
              <w:rPr>
                <w:rFonts w:hint="eastAsia" w:ascii="宋体" w:hAnsi="宋体" w:eastAsia="宋体" w:cs="宋体"/>
                <w:color w:val="auto"/>
                <w:highlight w:val="none"/>
              </w:rPr>
            </w:pPr>
          </w:p>
        </w:tc>
        <w:tc>
          <w:tcPr>
            <w:tcW w:w="1199" w:type="dxa"/>
            <w:noWrap w:val="0"/>
            <w:vAlign w:val="center"/>
          </w:tcPr>
          <w:p w14:paraId="332F48AB">
            <w:pPr>
              <w:pStyle w:val="13"/>
              <w:jc w:val="center"/>
              <w:rPr>
                <w:rFonts w:hint="eastAsia" w:ascii="宋体" w:hAnsi="宋体" w:eastAsia="宋体" w:cs="宋体"/>
                <w:color w:val="auto"/>
                <w:highlight w:val="none"/>
              </w:rPr>
            </w:pPr>
          </w:p>
        </w:tc>
        <w:tc>
          <w:tcPr>
            <w:tcW w:w="1363" w:type="dxa"/>
            <w:noWrap w:val="0"/>
            <w:vAlign w:val="center"/>
          </w:tcPr>
          <w:p w14:paraId="72DCE27A">
            <w:pPr>
              <w:pStyle w:val="13"/>
              <w:jc w:val="center"/>
              <w:rPr>
                <w:rFonts w:hint="eastAsia" w:ascii="宋体" w:hAnsi="宋体" w:eastAsia="宋体" w:cs="宋体"/>
                <w:color w:val="auto"/>
                <w:highlight w:val="none"/>
              </w:rPr>
            </w:pPr>
          </w:p>
        </w:tc>
        <w:tc>
          <w:tcPr>
            <w:tcW w:w="1835" w:type="dxa"/>
            <w:noWrap w:val="0"/>
            <w:vAlign w:val="center"/>
          </w:tcPr>
          <w:p w14:paraId="2C251D47">
            <w:pPr>
              <w:pStyle w:val="13"/>
              <w:jc w:val="center"/>
              <w:rPr>
                <w:rFonts w:hint="eastAsia" w:ascii="宋体" w:hAnsi="宋体" w:eastAsia="宋体" w:cs="宋体"/>
                <w:color w:val="auto"/>
                <w:highlight w:val="none"/>
              </w:rPr>
            </w:pPr>
          </w:p>
        </w:tc>
      </w:tr>
      <w:tr w14:paraId="00F2C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exact"/>
        </w:trPr>
        <w:tc>
          <w:tcPr>
            <w:tcW w:w="909" w:type="dxa"/>
            <w:noWrap w:val="0"/>
            <w:vAlign w:val="center"/>
          </w:tcPr>
          <w:p w14:paraId="17EA1840">
            <w:pPr>
              <w:pStyle w:val="13"/>
              <w:jc w:val="center"/>
              <w:rPr>
                <w:rFonts w:hint="eastAsia" w:ascii="宋体" w:hAnsi="宋体" w:eastAsia="宋体" w:cs="宋体"/>
                <w:color w:val="auto"/>
                <w:highlight w:val="none"/>
              </w:rPr>
            </w:pPr>
          </w:p>
        </w:tc>
        <w:tc>
          <w:tcPr>
            <w:tcW w:w="1817" w:type="dxa"/>
            <w:noWrap w:val="0"/>
            <w:vAlign w:val="center"/>
          </w:tcPr>
          <w:p w14:paraId="127A7BEA">
            <w:pPr>
              <w:pStyle w:val="13"/>
              <w:jc w:val="center"/>
              <w:rPr>
                <w:rFonts w:hint="eastAsia" w:ascii="宋体" w:hAnsi="宋体" w:eastAsia="宋体" w:cs="宋体"/>
                <w:color w:val="auto"/>
                <w:highlight w:val="none"/>
              </w:rPr>
            </w:pPr>
          </w:p>
        </w:tc>
        <w:tc>
          <w:tcPr>
            <w:tcW w:w="1314" w:type="dxa"/>
            <w:noWrap w:val="0"/>
            <w:vAlign w:val="center"/>
          </w:tcPr>
          <w:p w14:paraId="23653A12">
            <w:pPr>
              <w:pStyle w:val="13"/>
              <w:jc w:val="center"/>
              <w:rPr>
                <w:rFonts w:hint="eastAsia" w:ascii="宋体" w:hAnsi="宋体" w:eastAsia="宋体" w:cs="宋体"/>
                <w:color w:val="auto"/>
                <w:highlight w:val="none"/>
              </w:rPr>
            </w:pPr>
          </w:p>
        </w:tc>
        <w:tc>
          <w:tcPr>
            <w:tcW w:w="1199" w:type="dxa"/>
            <w:noWrap w:val="0"/>
            <w:vAlign w:val="center"/>
          </w:tcPr>
          <w:p w14:paraId="636EFAFD">
            <w:pPr>
              <w:pStyle w:val="13"/>
              <w:jc w:val="center"/>
              <w:rPr>
                <w:rFonts w:hint="eastAsia" w:ascii="宋体" w:hAnsi="宋体" w:eastAsia="宋体" w:cs="宋体"/>
                <w:color w:val="auto"/>
                <w:highlight w:val="none"/>
              </w:rPr>
            </w:pPr>
          </w:p>
        </w:tc>
        <w:tc>
          <w:tcPr>
            <w:tcW w:w="1363" w:type="dxa"/>
            <w:noWrap w:val="0"/>
            <w:vAlign w:val="center"/>
          </w:tcPr>
          <w:p w14:paraId="20C7B07F">
            <w:pPr>
              <w:pStyle w:val="13"/>
              <w:jc w:val="center"/>
              <w:rPr>
                <w:rFonts w:hint="eastAsia" w:ascii="宋体" w:hAnsi="宋体" w:eastAsia="宋体" w:cs="宋体"/>
                <w:color w:val="auto"/>
                <w:highlight w:val="none"/>
              </w:rPr>
            </w:pPr>
          </w:p>
        </w:tc>
        <w:tc>
          <w:tcPr>
            <w:tcW w:w="1835" w:type="dxa"/>
            <w:noWrap w:val="0"/>
            <w:vAlign w:val="center"/>
          </w:tcPr>
          <w:p w14:paraId="1D7E62A0">
            <w:pPr>
              <w:pStyle w:val="13"/>
              <w:jc w:val="center"/>
              <w:rPr>
                <w:rFonts w:hint="eastAsia" w:ascii="宋体" w:hAnsi="宋体" w:eastAsia="宋体" w:cs="宋体"/>
                <w:color w:val="auto"/>
                <w:highlight w:val="none"/>
              </w:rPr>
            </w:pPr>
          </w:p>
        </w:tc>
      </w:tr>
    </w:tbl>
    <w:p w14:paraId="1FDCE926">
      <w:pPr>
        <w:pStyle w:val="2"/>
        <w:widowControl w:val="0"/>
        <w:numPr>
          <w:ilvl w:val="0"/>
          <w:numId w:val="0"/>
        </w:numPr>
        <w:jc w:val="both"/>
        <w:rPr>
          <w:rFonts w:hint="eastAsia" w:ascii="宋体" w:hAnsi="宋体" w:eastAsia="宋体" w:cs="宋体"/>
          <w:color w:val="auto"/>
          <w:highlight w:val="none"/>
        </w:rPr>
      </w:pPr>
    </w:p>
    <w:p w14:paraId="70E375EF">
      <w:pPr>
        <w:pStyle w:val="12"/>
        <w:spacing w:line="360" w:lineRule="auto"/>
        <w:ind w:left="0" w:leftChars="0" w:firstLine="0" w:firstLineChars="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合同总额包括完成采购范围内全部货物采购及相关伴随服务等全过程的费用。</w:t>
      </w:r>
    </w:p>
    <w:p w14:paraId="21CBA8B7">
      <w:pPr>
        <w:pStyle w:val="12"/>
        <w:spacing w:line="360" w:lineRule="auto"/>
        <w:ind w:left="0" w:leftChars="0" w:firstLine="0" w:firstLineChars="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注：货物名称内容必须与</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lang w:val="en-US"/>
        </w:rPr>
        <w:t>文件中货物名称内容一致。</w:t>
      </w:r>
    </w:p>
    <w:p w14:paraId="2234299D">
      <w:pPr>
        <w:widowControl/>
        <w:numPr>
          <w:ilvl w:val="0"/>
          <w:numId w:val="0"/>
        </w:numPr>
        <w:spacing w:line="360" w:lineRule="auto"/>
        <w:jc w:val="left"/>
        <w:rPr>
          <w:rFonts w:hint="eastAsia" w:ascii="宋体" w:hAnsi="宋体" w:eastAsia="宋体" w:cs="宋体"/>
          <w:b/>
          <w:color w:val="auto"/>
          <w:sz w:val="24"/>
          <w:szCs w:val="24"/>
          <w:highlight w:val="none"/>
          <w:lang w:val="en-US"/>
        </w:rPr>
      </w:pPr>
      <w:r>
        <w:rPr>
          <w:rFonts w:hint="eastAsia" w:ascii="宋体" w:hAnsi="宋体" w:eastAsia="宋体" w:cs="宋体"/>
          <w:b/>
          <w:color w:val="auto"/>
          <w:sz w:val="24"/>
          <w:szCs w:val="24"/>
          <w:highlight w:val="none"/>
          <w:lang w:val="en-US"/>
        </w:rPr>
        <w:t>二、合同金额：</w:t>
      </w:r>
    </w:p>
    <w:p w14:paraId="553E072A">
      <w:pPr>
        <w:pStyle w:val="12"/>
        <w:spacing w:line="360" w:lineRule="auto"/>
        <w:ind w:left="0" w:leftChars="0" w:firstLine="0" w:firstLineChars="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合同金额为</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en-US"/>
        </w:rPr>
        <w:t>人民币（大写：</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lang w:val="en-US"/>
        </w:rPr>
        <w:tab/>
      </w:r>
      <w:r>
        <w:rPr>
          <w:rFonts w:hint="eastAsia" w:ascii="宋体" w:hAnsi="宋体" w:eastAsia="宋体" w:cs="宋体"/>
          <w:color w:val="auto"/>
          <w:highlight w:val="none"/>
          <w:lang w:val="en-US"/>
        </w:rPr>
        <w:t>）（</w:t>
      </w:r>
      <w:r>
        <w:rPr>
          <w:rFonts w:hint="eastAsia" w:ascii="宋体" w:hAnsi="宋体" w:eastAsia="宋体" w:cs="宋体"/>
          <w:color w:val="auto"/>
          <w:highlight w:val="none"/>
          <w:lang w:val="en-US" w:eastAsia="zh-CN"/>
        </w:rPr>
        <w:t>小写：</w:t>
      </w:r>
      <w:r>
        <w:rPr>
          <w:rFonts w:hint="eastAsia" w:ascii="宋体" w:hAnsi="宋体" w:eastAsia="宋体" w:cs="宋体"/>
          <w:color w:val="auto"/>
          <w:highlight w:val="none"/>
          <w:u w:val="single"/>
          <w:lang w:val="en-US"/>
        </w:rPr>
        <w:t xml:space="preserve">           </w:t>
      </w:r>
      <w:r>
        <w:rPr>
          <w:rFonts w:hint="eastAsia" w:ascii="宋体" w:hAnsi="宋体" w:eastAsia="宋体" w:cs="宋体"/>
          <w:color w:val="auto"/>
          <w:highlight w:val="none"/>
          <w:u w:val="single"/>
          <w:lang w:val="en-US"/>
        </w:rPr>
        <w:tab/>
      </w:r>
      <w:r>
        <w:rPr>
          <w:rFonts w:hint="eastAsia" w:ascii="宋体" w:hAnsi="宋体" w:eastAsia="宋体" w:cs="宋体"/>
          <w:color w:val="auto"/>
          <w:highlight w:val="none"/>
          <w:lang w:val="en-US"/>
        </w:rPr>
        <w:t>）。</w:t>
      </w:r>
    </w:p>
    <w:p w14:paraId="44463F13">
      <w:pPr>
        <w:widowControl/>
        <w:numPr>
          <w:ilvl w:val="0"/>
          <w:numId w:val="0"/>
        </w:numPr>
        <w:spacing w:line="360" w:lineRule="auto"/>
        <w:jc w:val="left"/>
        <w:rPr>
          <w:rFonts w:hint="eastAsia" w:ascii="宋体" w:hAnsi="宋体" w:eastAsia="宋体" w:cs="宋体"/>
          <w:b/>
          <w:color w:val="auto"/>
          <w:sz w:val="24"/>
          <w:szCs w:val="24"/>
          <w:highlight w:val="none"/>
          <w:lang w:val="en-US"/>
        </w:rPr>
      </w:pPr>
      <w:r>
        <w:rPr>
          <w:rFonts w:hint="eastAsia" w:ascii="宋体" w:hAnsi="宋体" w:eastAsia="宋体" w:cs="宋体"/>
          <w:b/>
          <w:color w:val="auto"/>
          <w:sz w:val="24"/>
          <w:szCs w:val="24"/>
          <w:highlight w:val="none"/>
          <w:lang w:val="en-US"/>
        </w:rPr>
        <w:t>三、货物要求：</w:t>
      </w:r>
    </w:p>
    <w:p w14:paraId="645DF77D">
      <w:pPr>
        <w:pStyle w:val="12"/>
        <w:spacing w:line="360" w:lineRule="auto"/>
        <w:ind w:left="0" w:leftChars="0" w:firstLine="480" w:firstLineChars="20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货物为原制造商制造的全新产品，无污染，无侵权行为、表面无划损、无任何缺陷隐患，在中国境内可依常规安全合法使用。</w:t>
      </w:r>
    </w:p>
    <w:p w14:paraId="26B2D1C3">
      <w:pPr>
        <w:pStyle w:val="12"/>
        <w:spacing w:line="360" w:lineRule="auto"/>
        <w:ind w:left="0" w:leftChars="0" w:firstLine="480" w:firstLineChars="20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交付验收标准依次序对照适用标准为：</w:t>
      </w:r>
    </w:p>
    <w:p w14:paraId="6370BD54">
      <w:pPr>
        <w:pStyle w:val="12"/>
        <w:spacing w:line="360" w:lineRule="auto"/>
        <w:ind w:left="0" w:leftChars="0" w:firstLine="480" w:firstLineChars="200"/>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①符合中华人民共和国国家安全质量标准、</w:t>
      </w:r>
      <w:r>
        <w:rPr>
          <w:rFonts w:hint="eastAsia" w:ascii="宋体" w:hAnsi="宋体" w:eastAsia="宋体" w:cs="宋体"/>
          <w:color w:val="auto"/>
          <w:highlight w:val="none"/>
          <w:lang w:val="en-US" w:eastAsia="zh-CN"/>
        </w:rPr>
        <w:t>节能标准、</w:t>
      </w:r>
      <w:r>
        <w:rPr>
          <w:rFonts w:hint="eastAsia" w:ascii="宋体" w:hAnsi="宋体" w:eastAsia="宋体" w:cs="宋体"/>
          <w:color w:val="auto"/>
          <w:highlight w:val="none"/>
          <w:lang w:val="en-US"/>
        </w:rPr>
        <w:t>环保标准或行业标准；</w:t>
      </w:r>
    </w:p>
    <w:p w14:paraId="67E376DC">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②符合</w:t>
      </w:r>
      <w:r>
        <w:rPr>
          <w:rFonts w:hint="eastAsia" w:ascii="宋体" w:hAnsi="宋体" w:eastAsia="宋体" w:cs="宋体"/>
          <w:color w:val="auto"/>
          <w:highlight w:val="none"/>
          <w:lang w:val="en-US" w:eastAsia="zh-CN"/>
        </w:rPr>
        <w:t>招标文件</w:t>
      </w:r>
      <w:r>
        <w:rPr>
          <w:rFonts w:hint="eastAsia" w:ascii="宋体" w:hAnsi="宋体" w:eastAsia="宋体" w:cs="宋体"/>
          <w:color w:val="auto"/>
          <w:highlight w:val="none"/>
          <w:lang w:val="en-US"/>
        </w:rPr>
        <w:t>和</w:t>
      </w:r>
      <w:r>
        <w:rPr>
          <w:rFonts w:hint="eastAsia" w:ascii="宋体" w:hAnsi="宋体" w:eastAsia="宋体" w:cs="宋体"/>
          <w:color w:val="auto"/>
          <w:highlight w:val="none"/>
          <w:lang w:val="en-US" w:eastAsia="zh-CN"/>
        </w:rPr>
        <w:t>投标文件</w:t>
      </w:r>
      <w:r>
        <w:rPr>
          <w:rFonts w:hint="eastAsia" w:ascii="宋体" w:hAnsi="宋体" w:eastAsia="宋体" w:cs="宋体"/>
          <w:color w:val="auto"/>
          <w:highlight w:val="none"/>
          <w:lang w:val="en-US"/>
        </w:rPr>
        <w:t>中甲方认可的各项要求；</w:t>
      </w:r>
    </w:p>
    <w:p w14:paraId="770C618C">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highlight w:val="none"/>
          <w:lang w:val="en-US"/>
        </w:rPr>
        <w:t>③货物来源</w:t>
      </w:r>
      <w:r>
        <w:rPr>
          <w:rFonts w:hint="eastAsia" w:ascii="宋体" w:hAnsi="宋体" w:eastAsia="宋体" w:cs="宋体"/>
          <w:color w:val="auto"/>
          <w:highlight w:val="none"/>
          <w:lang w:val="en-US" w:eastAsia="zh-CN"/>
        </w:rPr>
        <w:t>符合相关</w:t>
      </w:r>
      <w:r>
        <w:rPr>
          <w:rFonts w:hint="eastAsia" w:ascii="宋体" w:hAnsi="宋体" w:eastAsia="宋体" w:cs="宋体"/>
          <w:color w:val="auto"/>
          <w:highlight w:val="none"/>
          <w:lang w:val="en-US"/>
        </w:rPr>
        <w:t>标准。</w:t>
      </w:r>
    </w:p>
    <w:p w14:paraId="740815F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24"/>
          <w:szCs w:val="24"/>
          <w:highlight w:val="none"/>
          <w:lang w:val="en-US"/>
        </w:rPr>
      </w:pPr>
      <w:r>
        <w:rPr>
          <w:rFonts w:hint="eastAsia" w:ascii="宋体" w:hAnsi="宋体" w:eastAsia="宋体" w:cs="宋体"/>
          <w:b/>
          <w:color w:val="auto"/>
          <w:sz w:val="24"/>
          <w:szCs w:val="24"/>
          <w:highlight w:val="none"/>
          <w:lang w:val="en-US"/>
        </w:rPr>
        <w:t>四、</w:t>
      </w:r>
      <w:r>
        <w:rPr>
          <w:rFonts w:hint="eastAsia" w:ascii="宋体" w:hAnsi="宋体" w:cs="宋体"/>
          <w:b/>
          <w:color w:val="auto"/>
          <w:sz w:val="24"/>
          <w:szCs w:val="24"/>
          <w:highlight w:val="none"/>
          <w:lang w:val="en-US" w:eastAsia="zh-CN"/>
        </w:rPr>
        <w:t>交货</w:t>
      </w:r>
      <w:r>
        <w:rPr>
          <w:rFonts w:hint="eastAsia" w:ascii="宋体" w:hAnsi="宋体" w:eastAsia="宋体" w:cs="宋体"/>
          <w:b/>
          <w:color w:val="auto"/>
          <w:sz w:val="24"/>
          <w:szCs w:val="24"/>
          <w:highlight w:val="none"/>
          <w:lang w:val="en-US" w:eastAsia="zh-CN"/>
        </w:rPr>
        <w:t>期限</w:t>
      </w:r>
      <w:r>
        <w:rPr>
          <w:rFonts w:hint="eastAsia" w:ascii="宋体" w:hAnsi="宋体" w:eastAsia="宋体" w:cs="宋体"/>
          <w:b/>
          <w:color w:val="auto"/>
          <w:sz w:val="24"/>
          <w:szCs w:val="24"/>
          <w:highlight w:val="none"/>
          <w:lang w:val="en-US"/>
        </w:rPr>
        <w:t>及</w:t>
      </w:r>
      <w:r>
        <w:rPr>
          <w:rFonts w:hint="eastAsia" w:ascii="宋体" w:hAnsi="宋体" w:cs="宋体"/>
          <w:b/>
          <w:color w:val="auto"/>
          <w:sz w:val="24"/>
          <w:szCs w:val="24"/>
          <w:highlight w:val="none"/>
          <w:lang w:val="en-US" w:eastAsia="zh-CN"/>
        </w:rPr>
        <w:t>交货</w:t>
      </w:r>
      <w:r>
        <w:rPr>
          <w:rFonts w:hint="eastAsia" w:ascii="宋体" w:hAnsi="宋体" w:eastAsia="宋体" w:cs="宋体"/>
          <w:b/>
          <w:color w:val="auto"/>
          <w:sz w:val="24"/>
          <w:szCs w:val="24"/>
          <w:highlight w:val="none"/>
          <w:lang w:val="en-US"/>
        </w:rPr>
        <w:t>地点：</w:t>
      </w:r>
    </w:p>
    <w:p w14:paraId="7FEB6377">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rPr>
      </w:pPr>
      <w:r>
        <w:rPr>
          <w:rFonts w:hint="eastAsia" w:ascii="宋体" w:hAnsi="宋体" w:eastAsia="宋体" w:cs="宋体"/>
          <w:b w:val="0"/>
          <w:bCs/>
          <w:color w:val="auto"/>
          <w:sz w:val="24"/>
          <w:szCs w:val="24"/>
          <w:highlight w:val="none"/>
          <w:lang w:val="en-US" w:eastAsia="zh-CN"/>
        </w:rPr>
        <w:t>交货</w:t>
      </w:r>
      <w:r>
        <w:rPr>
          <w:rFonts w:hint="eastAsia" w:ascii="宋体" w:hAnsi="宋体" w:eastAsia="宋体" w:cs="宋体"/>
          <w:color w:val="auto"/>
          <w:highlight w:val="none"/>
          <w:lang w:val="en-US" w:eastAsia="zh-CN"/>
        </w:rPr>
        <w:t>期限</w:t>
      </w:r>
      <w:r>
        <w:rPr>
          <w:rFonts w:hint="eastAsia" w:ascii="宋体" w:hAnsi="宋体" w:eastAsia="宋体" w:cs="宋体"/>
          <w:color w:val="auto"/>
          <w:highlight w:val="none"/>
          <w:lang w:val="en-US"/>
        </w:rPr>
        <w:t>：</w:t>
      </w:r>
      <w:r>
        <w:rPr>
          <w:rFonts w:hint="eastAsia" w:ascii="宋体" w:hAnsi="宋体" w:eastAsia="宋体" w:cs="宋体"/>
          <w:b w:val="0"/>
          <w:bCs/>
          <w:color w:val="auto"/>
          <w:kern w:val="1"/>
          <w:sz w:val="24"/>
          <w:highlight w:val="none"/>
          <w:u w:val="single"/>
          <w:lang w:val="en-US" w:eastAsia="zh-CN"/>
        </w:rPr>
        <w:t xml:space="preserve">                 </w:t>
      </w:r>
      <w:r>
        <w:rPr>
          <w:rFonts w:hint="eastAsia" w:ascii="宋体" w:hAnsi="宋体" w:eastAsia="宋体" w:cs="宋体"/>
          <w:color w:val="auto"/>
          <w:highlight w:val="none"/>
          <w:lang w:val="en-US"/>
        </w:rPr>
        <w:t>。</w:t>
      </w:r>
    </w:p>
    <w:p w14:paraId="36B3F2F7">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highlight w:val="none"/>
          <w:lang w:val="en-US"/>
        </w:rPr>
      </w:pPr>
      <w:r>
        <w:rPr>
          <w:rFonts w:hint="eastAsia" w:ascii="宋体" w:hAnsi="宋体" w:eastAsia="宋体" w:cs="宋体"/>
          <w:b w:val="0"/>
          <w:bCs/>
          <w:color w:val="auto"/>
          <w:sz w:val="24"/>
          <w:szCs w:val="24"/>
          <w:highlight w:val="none"/>
          <w:lang w:val="en-US" w:eastAsia="zh-CN"/>
        </w:rPr>
        <w:t>交货</w:t>
      </w:r>
      <w:r>
        <w:rPr>
          <w:rFonts w:hint="eastAsia" w:ascii="宋体" w:hAnsi="宋体" w:eastAsia="宋体" w:cs="宋体"/>
          <w:color w:val="auto"/>
          <w:highlight w:val="none"/>
          <w:lang w:val="en-US"/>
        </w:rPr>
        <w:t>地点：</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rPr>
        <w:t>。</w:t>
      </w:r>
    </w:p>
    <w:p w14:paraId="4FC73D63">
      <w:pPr>
        <w:pStyle w:val="14"/>
        <w:keepNext w:val="0"/>
        <w:keepLines w:val="0"/>
        <w:pageBreakBefore w:val="0"/>
        <w:widowControl w:val="0"/>
        <w:numPr>
          <w:ilvl w:val="0"/>
          <w:numId w:val="1"/>
        </w:numPr>
        <w:tabs>
          <w:tab w:val="left" w:pos="1480"/>
        </w:tabs>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付款方式</w:t>
      </w:r>
      <w:r>
        <w:rPr>
          <w:rFonts w:hint="eastAsia" w:ascii="宋体" w:hAnsi="宋体" w:cs="宋体"/>
          <w:b/>
          <w:color w:val="auto"/>
          <w:kern w:val="2"/>
          <w:sz w:val="24"/>
          <w:szCs w:val="24"/>
          <w:highlight w:val="none"/>
          <w:lang w:val="en-US" w:eastAsia="zh-CN" w:bidi="ar-SA"/>
        </w:rPr>
        <w:t>、质保期及其他要求</w:t>
      </w:r>
      <w:r>
        <w:rPr>
          <w:rFonts w:hint="eastAsia" w:ascii="宋体" w:hAnsi="宋体" w:eastAsia="宋体" w:cs="宋体"/>
          <w:b/>
          <w:color w:val="auto"/>
          <w:kern w:val="2"/>
          <w:sz w:val="24"/>
          <w:szCs w:val="24"/>
          <w:highlight w:val="none"/>
          <w:lang w:val="en-US" w:eastAsia="zh-CN" w:bidi="ar-SA"/>
        </w:rPr>
        <w:t>：</w:t>
      </w:r>
    </w:p>
    <w:p w14:paraId="0F26BADE">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b w:val="0"/>
          <w:bCs/>
          <w:color w:val="auto"/>
          <w:kern w:val="2"/>
          <w:sz w:val="24"/>
          <w:szCs w:val="24"/>
          <w:highlight w:val="none"/>
          <w:lang w:val="en-US" w:eastAsia="zh-CN" w:bidi="ar-SA"/>
        </w:rPr>
        <w:t>付款方式</w:t>
      </w:r>
      <w:r>
        <w:rPr>
          <w:rFonts w:hint="eastAsia" w:ascii="宋体" w:hAnsi="宋体" w:eastAsia="宋体" w:cs="宋体"/>
          <w:b w:val="0"/>
          <w:bCs/>
          <w:color w:val="auto"/>
          <w:kern w:val="2"/>
          <w:sz w:val="24"/>
          <w:szCs w:val="24"/>
          <w:highlight w:val="none"/>
          <w:u w:val="none"/>
          <w:lang w:val="en-US" w:eastAsia="zh-CN" w:bidi="ar-SA"/>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14:paraId="23BFDFFE">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i w:val="0"/>
          <w:iCs w:val="0"/>
          <w:color w:val="auto"/>
          <w:sz w:val="24"/>
          <w:highlight w:val="none"/>
          <w:lang w:val="en-US" w:eastAsia="zh-CN"/>
        </w:rPr>
      </w:pPr>
      <w:r>
        <w:rPr>
          <w:rFonts w:hint="eastAsia" w:ascii="宋体" w:hAnsi="宋体" w:eastAsia="宋体" w:cs="宋体"/>
          <w:i w:val="0"/>
          <w:iCs w:val="0"/>
          <w:color w:val="auto"/>
          <w:sz w:val="24"/>
          <w:highlight w:val="none"/>
          <w:lang w:val="en-US" w:eastAsia="zh-CN"/>
        </w:rPr>
        <w:t>质保期：</w:t>
      </w:r>
      <w:r>
        <w:rPr>
          <w:rFonts w:hint="eastAsia" w:ascii="宋体" w:hAnsi="宋体" w:eastAsia="宋体" w:cs="宋体"/>
          <w:i w:val="0"/>
          <w:iCs w:val="0"/>
          <w:color w:val="auto"/>
          <w:sz w:val="24"/>
          <w:highlight w:val="none"/>
          <w:u w:val="single"/>
          <w:lang w:val="en-US" w:eastAsia="zh-CN"/>
        </w:rPr>
        <w:t xml:space="preserve">                         </w:t>
      </w:r>
      <w:r>
        <w:rPr>
          <w:rFonts w:hint="eastAsia" w:ascii="宋体" w:hAnsi="宋体" w:eastAsia="宋体" w:cs="宋体"/>
          <w:i w:val="0"/>
          <w:iCs w:val="0"/>
          <w:color w:val="auto"/>
          <w:sz w:val="24"/>
          <w:highlight w:val="none"/>
          <w:lang w:val="en-US" w:eastAsia="zh-CN"/>
        </w:rPr>
        <w:t>。</w:t>
      </w:r>
    </w:p>
    <w:p w14:paraId="643FE413">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i w:val="0"/>
          <w:iCs w:val="0"/>
          <w:color w:val="auto"/>
          <w:sz w:val="24"/>
          <w:highlight w:val="none"/>
          <w:lang w:val="en-US" w:eastAsia="zh-CN"/>
        </w:rPr>
      </w:pPr>
      <w:r>
        <w:rPr>
          <w:rFonts w:hint="eastAsia" w:ascii="宋体" w:hAnsi="宋体" w:eastAsia="宋体" w:cs="宋体"/>
          <w:i w:val="0"/>
          <w:iCs w:val="0"/>
          <w:color w:val="auto"/>
          <w:sz w:val="24"/>
          <w:highlight w:val="none"/>
          <w:lang w:val="en-US" w:eastAsia="zh-CN"/>
        </w:rPr>
        <w:t>其他要求：</w:t>
      </w:r>
      <w:r>
        <w:rPr>
          <w:rFonts w:hint="eastAsia" w:ascii="宋体" w:hAnsi="宋体" w:eastAsia="宋体" w:cs="宋体"/>
          <w:i w:val="0"/>
          <w:iCs w:val="0"/>
          <w:color w:val="auto"/>
          <w:sz w:val="24"/>
          <w:highlight w:val="none"/>
          <w:u w:val="single"/>
          <w:lang w:val="en-US" w:eastAsia="zh-CN"/>
        </w:rPr>
        <w:t xml:space="preserve">                        </w:t>
      </w:r>
      <w:r>
        <w:rPr>
          <w:rFonts w:hint="eastAsia" w:ascii="宋体" w:hAnsi="宋体" w:eastAsia="宋体" w:cs="宋体"/>
          <w:i w:val="0"/>
          <w:iCs w:val="0"/>
          <w:color w:val="auto"/>
          <w:sz w:val="24"/>
          <w:highlight w:val="none"/>
          <w:lang w:val="en-US" w:eastAsia="zh-CN"/>
        </w:rPr>
        <w:t>。</w:t>
      </w:r>
    </w:p>
    <w:p w14:paraId="410B2915">
      <w:pPr>
        <w:pStyle w:val="3"/>
        <w:spacing w:before="161"/>
        <w:ind w:left="0" w:leftChars="0" w:firstLine="0" w:firstLineChars="0"/>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六、甲方的权利与义务</w:t>
      </w:r>
    </w:p>
    <w:p w14:paraId="51321C1D">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color w:val="auto"/>
          <w:kern w:val="1"/>
          <w:sz w:val="24"/>
          <w:highlight w:val="none"/>
          <w:lang w:val="en-US" w:eastAsia="zh-CN"/>
        </w:rPr>
      </w:pPr>
      <w:r>
        <w:rPr>
          <w:rFonts w:hint="eastAsia" w:ascii="宋体" w:hAnsi="宋体" w:eastAsia="宋体" w:cs="宋体"/>
          <w:b w:val="0"/>
          <w:bCs/>
          <w:color w:val="auto"/>
          <w:kern w:val="1"/>
          <w:sz w:val="24"/>
          <w:highlight w:val="none"/>
          <w:lang w:val="en-US" w:eastAsia="zh-CN"/>
        </w:rPr>
        <w:t>1、甲方协助乙方做好本项目准备工作，包括前期的组织、协调工作；</w:t>
      </w:r>
    </w:p>
    <w:p w14:paraId="16C076CD">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color w:val="auto"/>
          <w:kern w:val="1"/>
          <w:sz w:val="24"/>
          <w:highlight w:val="none"/>
          <w:lang w:val="en-US" w:eastAsia="zh-CN"/>
        </w:rPr>
      </w:pPr>
      <w:r>
        <w:rPr>
          <w:rFonts w:hint="eastAsia" w:ascii="宋体" w:hAnsi="宋体" w:eastAsia="宋体" w:cs="宋体"/>
          <w:b w:val="0"/>
          <w:bCs/>
          <w:color w:val="auto"/>
          <w:kern w:val="1"/>
          <w:sz w:val="24"/>
          <w:highlight w:val="none"/>
          <w:lang w:val="en-US" w:eastAsia="zh-CN"/>
        </w:rPr>
        <w:t>2、甲方应按照国家法律、法规的规定及本合同的约定编制规划，为乙方的工作提供方便。</w:t>
      </w:r>
    </w:p>
    <w:p w14:paraId="794FFE28">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color w:val="auto"/>
          <w:kern w:val="1"/>
          <w:sz w:val="24"/>
          <w:highlight w:val="none"/>
          <w:lang w:val="en-US" w:eastAsia="zh-CN"/>
        </w:rPr>
      </w:pPr>
      <w:r>
        <w:rPr>
          <w:rFonts w:hint="eastAsia" w:ascii="宋体" w:hAnsi="宋体" w:eastAsia="宋体" w:cs="宋体"/>
          <w:b w:val="0"/>
          <w:bCs/>
          <w:color w:val="auto"/>
          <w:kern w:val="1"/>
          <w:sz w:val="24"/>
          <w:highlight w:val="none"/>
          <w:lang w:val="en-US" w:eastAsia="zh-CN"/>
        </w:rPr>
        <w:t>3、甲方应按照合同要求，向乙方及时支付费用。</w:t>
      </w:r>
    </w:p>
    <w:p w14:paraId="7BC6DA77">
      <w:pPr>
        <w:pStyle w:val="3"/>
        <w:spacing w:before="161"/>
        <w:ind w:left="0" w:leftChars="0" w:firstLine="0" w:firstLineChars="0"/>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七、乙方的权利与义务</w:t>
      </w:r>
    </w:p>
    <w:p w14:paraId="41D13D03">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val="0"/>
          <w:bCs/>
          <w:color w:val="auto"/>
          <w:kern w:val="1"/>
          <w:sz w:val="24"/>
          <w:highlight w:val="none"/>
          <w:lang w:val="en-US" w:eastAsia="zh-CN"/>
        </w:rPr>
      </w:pPr>
      <w:r>
        <w:rPr>
          <w:rFonts w:hint="eastAsia" w:ascii="宋体" w:hAnsi="宋体" w:eastAsia="宋体" w:cs="宋体"/>
          <w:b w:val="0"/>
          <w:bCs/>
          <w:color w:val="auto"/>
          <w:kern w:val="1"/>
          <w:sz w:val="24"/>
          <w:highlight w:val="none"/>
          <w:lang w:val="en-US" w:eastAsia="zh-CN"/>
        </w:rPr>
        <w:t>1、从项目开始至项目结束，乙方应确保项目质量达到合格标准。</w:t>
      </w:r>
    </w:p>
    <w:p w14:paraId="1A8019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val="0"/>
          <w:bCs/>
          <w:color w:val="auto"/>
          <w:kern w:val="1"/>
          <w:sz w:val="24"/>
          <w:highlight w:val="none"/>
          <w:lang w:val="en-US" w:eastAsia="zh-CN"/>
        </w:rPr>
        <w:t>2、乙方有义务向甲方提供进度安排，如因客观原因进度需要变更，乙方必须提前通知甲方。</w:t>
      </w:r>
    </w:p>
    <w:p w14:paraId="2644BFC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八、乙方的</w:t>
      </w:r>
      <w:r>
        <w:rPr>
          <w:rFonts w:hint="eastAsia" w:ascii="宋体" w:hAnsi="宋体" w:eastAsia="宋体" w:cs="宋体"/>
          <w:b/>
          <w:color w:val="auto"/>
          <w:sz w:val="24"/>
          <w:szCs w:val="24"/>
          <w:highlight w:val="none"/>
          <w:lang w:val="en-US" w:eastAsia="zh-CN"/>
        </w:rPr>
        <w:fldChar w:fldCharType="begin"/>
      </w:r>
      <w:r>
        <w:rPr>
          <w:rFonts w:hint="eastAsia" w:ascii="宋体" w:hAnsi="宋体" w:eastAsia="宋体" w:cs="宋体"/>
          <w:b/>
          <w:color w:val="auto"/>
          <w:sz w:val="24"/>
          <w:szCs w:val="24"/>
          <w:highlight w:val="none"/>
          <w:lang w:val="en-US" w:eastAsia="zh-CN"/>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sz w:val="24"/>
          <w:szCs w:val="24"/>
          <w:highlight w:val="none"/>
          <w:lang w:val="en-US" w:eastAsia="zh-CN"/>
        </w:rPr>
        <w:fldChar w:fldCharType="separate"/>
      </w:r>
      <w:r>
        <w:rPr>
          <w:rFonts w:hint="eastAsia" w:ascii="宋体" w:hAnsi="宋体" w:eastAsia="宋体" w:cs="宋体"/>
          <w:b/>
          <w:color w:val="auto"/>
          <w:sz w:val="24"/>
          <w:szCs w:val="24"/>
          <w:highlight w:val="none"/>
          <w:lang w:val="en-US" w:eastAsia="zh-CN"/>
        </w:rPr>
        <w:t>违约责任</w:t>
      </w:r>
      <w:r>
        <w:rPr>
          <w:rFonts w:hint="eastAsia" w:ascii="宋体" w:hAnsi="宋体" w:eastAsia="宋体" w:cs="宋体"/>
          <w:b/>
          <w:color w:val="auto"/>
          <w:sz w:val="24"/>
          <w:szCs w:val="24"/>
          <w:highlight w:val="none"/>
          <w:lang w:val="en-US" w:eastAsia="zh-CN"/>
        </w:rPr>
        <w:fldChar w:fldCharType="end"/>
      </w:r>
      <w:r>
        <w:rPr>
          <w:rFonts w:hint="eastAsia" w:ascii="宋体" w:hAnsi="宋体" w:eastAsia="宋体" w:cs="宋体"/>
          <w:b/>
          <w:color w:val="auto"/>
          <w:sz w:val="24"/>
          <w:szCs w:val="24"/>
          <w:highlight w:val="none"/>
          <w:lang w:val="en-US" w:eastAsia="zh-CN"/>
        </w:rPr>
        <w:t>：</w:t>
      </w:r>
    </w:p>
    <w:p w14:paraId="1DE0FE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1、乙方不能按期交货的，每逾期1日，乙方应向甲方赔付合同总价的</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作为违约金。</w:t>
      </w:r>
    </w:p>
    <w:p w14:paraId="4441E441">
      <w:pPr>
        <w:keepNext w:val="0"/>
        <w:keepLines w:val="0"/>
        <w:pageBreakBefore w:val="0"/>
        <w:widowControl w:val="0"/>
        <w:kinsoku/>
        <w:wordWrap/>
        <w:overflowPunct/>
        <w:topLinePunct w:val="0"/>
        <w:autoSpaceDE/>
        <w:autoSpaceDN/>
        <w:bidi w:val="0"/>
        <w:adjustRightInd/>
        <w:snapToGrid/>
        <w:spacing w:line="360" w:lineRule="auto"/>
        <w:ind w:right="-195" w:rightChars="-93"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2、乙方所交</w:t>
      </w:r>
      <w:r>
        <w:rPr>
          <w:rFonts w:hint="eastAsia" w:ascii="宋体" w:hAnsi="宋体" w:eastAsia="宋体" w:cs="宋体"/>
          <w:color w:val="auto"/>
          <w:kern w:val="0"/>
          <w:sz w:val="24"/>
          <w:szCs w:val="24"/>
          <w:highlight w:val="none"/>
          <w:lang w:val="en-US" w:eastAsia="zh-CN"/>
        </w:rPr>
        <w:t>货物</w:t>
      </w:r>
      <w:r>
        <w:rPr>
          <w:rFonts w:hint="eastAsia" w:ascii="宋体" w:hAnsi="宋体" w:eastAsia="宋体" w:cs="宋体"/>
          <w:color w:val="auto"/>
          <w:kern w:val="0"/>
          <w:sz w:val="24"/>
          <w:szCs w:val="24"/>
          <w:highlight w:val="none"/>
        </w:rPr>
        <w:t>不符合国家法律法规和合同规定的，甲方有权拒收，并由乙方承担一切费用。</w:t>
      </w:r>
    </w:p>
    <w:p w14:paraId="1D60FCD0">
      <w:pPr>
        <w:pStyle w:val="14"/>
        <w:keepNext w:val="0"/>
        <w:keepLines w:val="0"/>
        <w:pageBreakBefore w:val="0"/>
        <w:widowControl w:val="0"/>
        <w:tabs>
          <w:tab w:val="left" w:pos="1480"/>
        </w:tabs>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九、甲方的</w:t>
      </w:r>
      <w:r>
        <w:rPr>
          <w:rFonts w:hint="eastAsia" w:ascii="宋体" w:hAnsi="宋体" w:eastAsia="宋体" w:cs="宋体"/>
          <w:b/>
          <w:color w:val="auto"/>
          <w:kern w:val="2"/>
          <w:sz w:val="24"/>
          <w:szCs w:val="24"/>
          <w:highlight w:val="none"/>
          <w:lang w:val="en-US" w:eastAsia="zh-CN" w:bidi="ar-SA"/>
        </w:rPr>
        <w:fldChar w:fldCharType="begin"/>
      </w:r>
      <w:r>
        <w:rPr>
          <w:rFonts w:hint="eastAsia" w:ascii="宋体" w:hAnsi="宋体" w:eastAsia="宋体" w:cs="宋体"/>
          <w:b/>
          <w:color w:val="auto"/>
          <w:kern w:val="2"/>
          <w:sz w:val="24"/>
          <w:szCs w:val="24"/>
          <w:highlight w:val="none"/>
          <w:lang w:val="en-US" w:eastAsia="zh-CN" w:bidi="ar-SA"/>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2"/>
          <w:sz w:val="24"/>
          <w:szCs w:val="24"/>
          <w:highlight w:val="none"/>
          <w:lang w:val="en-US" w:eastAsia="zh-CN" w:bidi="ar-SA"/>
        </w:rPr>
        <w:fldChar w:fldCharType="separate"/>
      </w:r>
      <w:r>
        <w:rPr>
          <w:rFonts w:hint="eastAsia" w:ascii="宋体" w:hAnsi="宋体" w:eastAsia="宋体" w:cs="宋体"/>
          <w:b/>
          <w:color w:val="auto"/>
          <w:kern w:val="2"/>
          <w:sz w:val="24"/>
          <w:szCs w:val="24"/>
          <w:highlight w:val="none"/>
          <w:lang w:val="en-US" w:eastAsia="zh-CN" w:bidi="ar-SA"/>
        </w:rPr>
        <w:t>违约责任</w:t>
      </w:r>
      <w:r>
        <w:rPr>
          <w:rFonts w:hint="eastAsia" w:ascii="宋体" w:hAnsi="宋体" w:eastAsia="宋体" w:cs="宋体"/>
          <w:b/>
          <w:color w:val="auto"/>
          <w:kern w:val="2"/>
          <w:sz w:val="24"/>
          <w:szCs w:val="24"/>
          <w:highlight w:val="none"/>
          <w:lang w:val="en-US" w:eastAsia="zh-CN" w:bidi="ar-SA"/>
        </w:rPr>
        <w:fldChar w:fldCharType="end"/>
      </w:r>
      <w:r>
        <w:rPr>
          <w:rFonts w:hint="eastAsia" w:ascii="宋体" w:hAnsi="宋体" w:eastAsia="宋体" w:cs="宋体"/>
          <w:b/>
          <w:color w:val="auto"/>
          <w:kern w:val="2"/>
          <w:sz w:val="24"/>
          <w:szCs w:val="24"/>
          <w:highlight w:val="none"/>
          <w:lang w:val="en-US" w:eastAsia="zh-CN" w:bidi="ar-SA"/>
        </w:rPr>
        <w:t>：</w:t>
      </w:r>
    </w:p>
    <w:p w14:paraId="0C9662D3">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甲方违反合同规定拒绝接货的，原服务期限相应顺延。</w:t>
      </w:r>
    </w:p>
    <w:p w14:paraId="33B115A6">
      <w:pPr>
        <w:spacing w:line="360" w:lineRule="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十、技术服务承诺</w:t>
      </w:r>
    </w:p>
    <w:p w14:paraId="2D6049FA">
      <w:pPr>
        <w:pStyle w:val="7"/>
        <w:spacing w:before="0" w:beforeAutospacing="0" w:after="120" w:afterAutospacing="0" w:line="360" w:lineRule="auto"/>
        <w:ind w:firstLine="420" w:firstLineChars="175"/>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1、乙方负责提供产品相应的技术资料，包括产品合格证、产品保修单、安装使用及维护说明书以及运输装箱清单等。</w:t>
      </w:r>
    </w:p>
    <w:p w14:paraId="116CE7E5">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2、人员培训：乙方免费为甲方培训产品使用人员，培训内容包括：产品操作、维护、简单维修等。</w:t>
      </w:r>
    </w:p>
    <w:p w14:paraId="4B95C32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2"/>
          <w:sz w:val="24"/>
          <w:szCs w:val="24"/>
          <w:highlight w:val="none"/>
          <w:lang w:val="en-US" w:eastAsia="zh-CN" w:bidi="ar-SA"/>
        </w:rPr>
        <w:t>3、售后服务：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E880F6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十一、验收标准</w:t>
      </w:r>
      <w:r>
        <w:rPr>
          <w:rFonts w:hint="eastAsia" w:ascii="宋体" w:hAnsi="宋体" w:cs="宋体"/>
          <w:b/>
          <w:color w:val="auto"/>
          <w:sz w:val="24"/>
          <w:szCs w:val="24"/>
          <w:highlight w:val="none"/>
          <w:lang w:val="en-US" w:eastAsia="zh-CN"/>
        </w:rPr>
        <w:t>和</w:t>
      </w:r>
      <w:r>
        <w:rPr>
          <w:rFonts w:hint="eastAsia" w:ascii="宋体" w:hAnsi="宋体" w:eastAsia="宋体" w:cs="宋体"/>
          <w:b/>
          <w:color w:val="auto"/>
          <w:sz w:val="24"/>
          <w:szCs w:val="24"/>
          <w:highlight w:val="none"/>
          <w:lang w:val="en-US" w:eastAsia="zh-CN"/>
        </w:rPr>
        <w:t>方法</w:t>
      </w:r>
    </w:p>
    <w:p w14:paraId="62A420D7">
      <w:pPr>
        <w:widowControl/>
        <w:spacing w:line="360" w:lineRule="auto"/>
        <w:ind w:right="-195" w:rightChars="-93" w:firstLine="480" w:firstLineChars="20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1、验收标准：按照国标、招标和项目设计要求进行验收。</w:t>
      </w:r>
    </w:p>
    <w:p w14:paraId="2B1E04BA">
      <w:pPr>
        <w:widowControl/>
        <w:spacing w:line="360" w:lineRule="auto"/>
        <w:ind w:right="-195" w:rightChars="-93" w:firstLine="480" w:firstLineChars="200"/>
        <w:jc w:val="left"/>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验收方法：产品到达采购人指定地点后，由招投双方、第三方监理机构及项目区所在镇村进行现场验收。交货时，采购方有权对产品进行随机抽检，若检测不合格或不达标，供应商须承担所有费用并免费退换货。</w:t>
      </w:r>
    </w:p>
    <w:p w14:paraId="5974612B">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3、验收内容</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eastAsia="zh-CN"/>
        </w:rPr>
        <w:t xml:space="preserve">3.1数量、重量：按采购合同清点数量，抽检部分包装进行称重，确保与投标信息一致。3.2包装及标识：包装完整无破损、无污染，标识规范、详细、清晰，符合标准和招标要求。3.3外观质量验收：对颜色、形态、气味等进行验收。 </w:t>
      </w:r>
    </w:p>
    <w:p w14:paraId="71FAF5D4">
      <w:pPr>
        <w:pStyle w:val="14"/>
        <w:tabs>
          <w:tab w:val="left" w:pos="1480"/>
        </w:tabs>
        <w:spacing w:line="520" w:lineRule="exact"/>
        <w:ind w:left="0" w:leftChars="0" w:firstLine="482" w:firstLineChars="20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十二、</w:t>
      </w:r>
      <w:r>
        <w:rPr>
          <w:rFonts w:hint="eastAsia" w:ascii="宋体" w:hAnsi="宋体" w:eastAsia="宋体" w:cs="宋体"/>
          <w:b/>
          <w:color w:val="auto"/>
          <w:kern w:val="2"/>
          <w:sz w:val="24"/>
          <w:szCs w:val="24"/>
          <w:highlight w:val="none"/>
          <w:lang w:val="en-US" w:eastAsia="zh-CN" w:bidi="ar-SA"/>
        </w:rPr>
        <w:fldChar w:fldCharType="begin"/>
      </w:r>
      <w:r>
        <w:rPr>
          <w:rFonts w:hint="eastAsia" w:ascii="宋体" w:hAnsi="宋体" w:eastAsia="宋体" w:cs="宋体"/>
          <w:b/>
          <w:color w:val="auto"/>
          <w:kern w:val="2"/>
          <w:sz w:val="24"/>
          <w:szCs w:val="24"/>
          <w:highlight w:val="none"/>
          <w:lang w:val="en-US" w:eastAsia="zh-CN" w:bidi="ar-SA"/>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宋体" w:hAnsi="宋体" w:eastAsia="宋体" w:cs="宋体"/>
          <w:b/>
          <w:color w:val="auto"/>
          <w:kern w:val="2"/>
          <w:sz w:val="24"/>
          <w:szCs w:val="24"/>
          <w:highlight w:val="none"/>
          <w:lang w:val="en-US" w:eastAsia="zh-CN" w:bidi="ar-SA"/>
        </w:rPr>
        <w:fldChar w:fldCharType="separate"/>
      </w:r>
      <w:r>
        <w:rPr>
          <w:rFonts w:hint="eastAsia" w:ascii="宋体" w:hAnsi="宋体" w:eastAsia="宋体" w:cs="宋体"/>
          <w:b/>
          <w:color w:val="auto"/>
          <w:kern w:val="2"/>
          <w:sz w:val="24"/>
          <w:szCs w:val="24"/>
          <w:highlight w:val="none"/>
          <w:lang w:val="en-US" w:eastAsia="zh-CN" w:bidi="ar-SA"/>
        </w:rPr>
        <w:t>不可抗力</w:t>
      </w:r>
      <w:r>
        <w:rPr>
          <w:rFonts w:hint="eastAsia" w:ascii="宋体" w:hAnsi="宋体" w:eastAsia="宋体" w:cs="宋体"/>
          <w:b/>
          <w:color w:val="auto"/>
          <w:kern w:val="2"/>
          <w:sz w:val="24"/>
          <w:szCs w:val="24"/>
          <w:highlight w:val="none"/>
          <w:lang w:val="en-US" w:eastAsia="zh-CN" w:bidi="ar-SA"/>
        </w:rPr>
        <w:fldChar w:fldCharType="end"/>
      </w:r>
    </w:p>
    <w:p w14:paraId="6285C80C">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1、在合同有效期内，任何一方因不可抗力事件导致不能履行合同，则合同履行期可延长，其延长期与不可抗力影响期相同。</w:t>
      </w:r>
    </w:p>
    <w:p w14:paraId="35FBD573">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2、不可抗力事件发生后，应立即通知对方，并寄送有关权威机构出具的证明。</w:t>
      </w:r>
    </w:p>
    <w:p w14:paraId="32155CF8">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3、因国家政策调整或单位职能调整导致合同无法正常履行，双方可协商终止合同。</w:t>
      </w:r>
    </w:p>
    <w:p w14:paraId="406037A2">
      <w:pPr>
        <w:widowControl/>
        <w:spacing w:line="360" w:lineRule="auto"/>
        <w:ind w:right="-195" w:rightChars="-93"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4、不可抗力事件延续90天以上，双方应通过友好协商，确定是否继续履行合同。</w:t>
      </w:r>
    </w:p>
    <w:p w14:paraId="26519291">
      <w:pPr>
        <w:pStyle w:val="14"/>
        <w:tabs>
          <w:tab w:val="left" w:pos="1480"/>
        </w:tabs>
        <w:spacing w:line="520" w:lineRule="exact"/>
        <w:ind w:left="0" w:lef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十三、争议解决</w:t>
      </w:r>
    </w:p>
    <w:p w14:paraId="4493ADD0">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双方本着友好合作的态度,对合同履行过程中发生的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"http://set2.mail.qq.com/cgi-bin/mail_spam?action=check_link&amp;spam=0&amp;url=http%3A%2F%2Fbaike%2Ebaidu%2Ecom%2Fview%2F322875%2Ehtm"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纠纷</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应及时协商解决,协商不成，</w:t>
      </w:r>
      <w:r>
        <w:rPr>
          <w:rFonts w:hint="eastAsia" w:ascii="宋体" w:hAnsi="宋体" w:eastAsia="宋体" w:cs="宋体"/>
          <w:color w:val="auto"/>
          <w:sz w:val="24"/>
          <w:szCs w:val="24"/>
          <w:highlight w:val="none"/>
        </w:rPr>
        <w:t>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6F93C765">
      <w:pPr>
        <w:widowControl/>
        <w:numPr>
          <w:ilvl w:val="0"/>
          <w:numId w:val="2"/>
        </w:numPr>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向甲方所在地有管辖权的人民法院诉讼解决</w:t>
      </w:r>
    </w:p>
    <w:p w14:paraId="05AF0A9C">
      <w:pPr>
        <w:widowControl/>
        <w:numPr>
          <w:ilvl w:val="0"/>
          <w:numId w:val="2"/>
        </w:numPr>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提请</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仲裁机构进行仲裁</w:t>
      </w:r>
      <w:r>
        <w:rPr>
          <w:rFonts w:hint="eastAsia" w:ascii="宋体" w:hAnsi="宋体" w:eastAsia="宋体" w:cs="宋体"/>
          <w:color w:val="auto"/>
          <w:kern w:val="0"/>
          <w:sz w:val="24"/>
          <w:szCs w:val="24"/>
          <w:highlight w:val="none"/>
        </w:rPr>
        <w:t>。</w:t>
      </w:r>
    </w:p>
    <w:p w14:paraId="77FE4FD9">
      <w:pPr>
        <w:pStyle w:val="14"/>
        <w:tabs>
          <w:tab w:val="left" w:pos="1480"/>
        </w:tabs>
        <w:spacing w:line="520" w:lineRule="exact"/>
        <w:ind w:left="0" w:lef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十四、监督和管理</w:t>
      </w:r>
    </w:p>
    <w:p w14:paraId="45D75F99">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1、政府采购合同履行中，采购人需追加与合同标的相同的货物、工程或者服务的，在不改变合同其他条款的前提下，可以与</w:t>
      </w:r>
      <w:r>
        <w:rPr>
          <w:rFonts w:hint="eastAsia" w:ascii="宋体" w:hAnsi="宋体" w:cs="宋体"/>
          <w:color w:val="auto"/>
          <w:kern w:val="0"/>
          <w:sz w:val="24"/>
          <w:szCs w:val="24"/>
          <w:highlight w:val="none"/>
          <w:lang w:val="en-US" w:eastAsia="zh-CN"/>
        </w:rPr>
        <w:t>投标人</w:t>
      </w:r>
      <w:r>
        <w:rPr>
          <w:rFonts w:hint="eastAsia" w:ascii="宋体" w:hAnsi="宋体" w:eastAsia="宋体" w:cs="宋体"/>
          <w:color w:val="auto"/>
          <w:kern w:val="0"/>
          <w:sz w:val="24"/>
          <w:szCs w:val="24"/>
          <w:highlight w:val="none"/>
        </w:rPr>
        <w:t>协商签订补充合同，但所有补充合同的采购金额不得超过原合同采购金额的10%。</w:t>
      </w:r>
    </w:p>
    <w:p w14:paraId="21E9E7A9">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2、甲乙双方均应自觉配合有关监督管理部门对</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"http://set2.mail.qq.com/cgi-bin/mail_spam?action=check_link&amp;spam=0&amp;url=http%3A%2F%2Fwww%2Ebaidu%2Ecom%2Fs%3Fwd%3D%25E5%2590%2588%25E5%2590%258C%25E5%25B1%25A5%25E8%25A1%258C%26hl_tag%3Dtextlink%26tn%3DSE_hldp01350_v6v6zkg6"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合同履行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情况的监督检查，如实反映情况，提供有关资料；否则，将对有关单位、当事人按照有关规定予以处罚。</w:t>
      </w:r>
    </w:p>
    <w:p w14:paraId="539F8124">
      <w:pPr>
        <w:pStyle w:val="14"/>
        <w:tabs>
          <w:tab w:val="left" w:pos="1480"/>
        </w:tabs>
        <w:spacing w:line="520" w:lineRule="exact"/>
        <w:ind w:left="0" w:lef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十五、</w:t>
      </w:r>
      <w:r>
        <w:rPr>
          <w:rFonts w:hint="eastAsia" w:ascii="宋体" w:hAnsi="宋体" w:eastAsia="宋体" w:cs="宋体"/>
          <w:b/>
          <w:color w:val="auto"/>
          <w:kern w:val="2"/>
          <w:sz w:val="24"/>
          <w:szCs w:val="24"/>
          <w:highlight w:val="none"/>
          <w:lang w:val="en-US" w:eastAsia="zh-CN" w:bidi="ar-SA"/>
        </w:rPr>
        <w:fldChar w:fldCharType="begin"/>
      </w:r>
      <w:r>
        <w:rPr>
          <w:rFonts w:hint="eastAsia" w:ascii="宋体" w:hAnsi="宋体" w:eastAsia="宋体" w:cs="宋体"/>
          <w:b/>
          <w:color w:val="auto"/>
          <w:kern w:val="2"/>
          <w:sz w:val="24"/>
          <w:szCs w:val="24"/>
          <w:highlight w:val="none"/>
          <w:lang w:val="en-US" w:eastAsia="zh-CN" w:bidi="ar-SA"/>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b/>
          <w:color w:val="auto"/>
          <w:kern w:val="2"/>
          <w:sz w:val="24"/>
          <w:szCs w:val="24"/>
          <w:highlight w:val="none"/>
          <w:lang w:val="en-US" w:eastAsia="zh-CN" w:bidi="ar-SA"/>
        </w:rPr>
        <w:fldChar w:fldCharType="separate"/>
      </w:r>
      <w:r>
        <w:rPr>
          <w:rFonts w:hint="eastAsia" w:ascii="宋体" w:hAnsi="宋体" w:eastAsia="宋体" w:cs="宋体"/>
          <w:b/>
          <w:color w:val="auto"/>
          <w:kern w:val="2"/>
          <w:sz w:val="24"/>
          <w:szCs w:val="24"/>
          <w:highlight w:val="none"/>
          <w:lang w:val="en-US" w:eastAsia="zh-CN" w:bidi="ar-SA"/>
        </w:rPr>
        <w:t>无效合同</w:t>
      </w:r>
      <w:r>
        <w:rPr>
          <w:rFonts w:hint="eastAsia" w:ascii="宋体" w:hAnsi="宋体" w:eastAsia="宋体" w:cs="宋体"/>
          <w:b/>
          <w:color w:val="auto"/>
          <w:kern w:val="2"/>
          <w:sz w:val="24"/>
          <w:szCs w:val="24"/>
          <w:highlight w:val="none"/>
          <w:lang w:val="en-US" w:eastAsia="zh-CN" w:bidi="ar-SA"/>
        </w:rPr>
        <w:fldChar w:fldCharType="end"/>
      </w:r>
    </w:p>
    <w:p w14:paraId="106445CF">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甲乙双方如因违反政府采购法及相关法律法规的规定，被宣告</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合同无效</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的，一切责任概由过错方自行承担。</w:t>
      </w:r>
    </w:p>
    <w:p w14:paraId="5DDB97BE">
      <w:pPr>
        <w:pStyle w:val="14"/>
        <w:tabs>
          <w:tab w:val="left" w:pos="1480"/>
        </w:tabs>
        <w:spacing w:line="520" w:lineRule="exact"/>
        <w:ind w:left="0" w:lef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十六、附则</w:t>
      </w:r>
    </w:p>
    <w:p w14:paraId="3FEA5C72">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eastAsia="zh-CN"/>
        </w:rPr>
        <w:t>标包</w:t>
      </w:r>
      <w:r>
        <w:rPr>
          <w:rFonts w:hint="eastAsia" w:ascii="宋体" w:hAnsi="宋体" w:eastAsia="宋体" w:cs="宋体"/>
          <w:color w:val="auto"/>
          <w:sz w:val="24"/>
          <w:szCs w:val="24"/>
          <w:highlight w:val="none"/>
          <w:u w:val="single"/>
          <w:lang w:val="en-US" w:eastAsia="zh-CN"/>
        </w:rPr>
        <w:t>名称</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项目</w:t>
      </w:r>
      <w:r>
        <w:rPr>
          <w:rFonts w:hint="eastAsia" w:ascii="宋体" w:hAnsi="宋体" w:eastAsia="宋体" w:cs="宋体"/>
          <w:color w:val="auto"/>
          <w:sz w:val="24"/>
          <w:szCs w:val="24"/>
          <w:highlight w:val="none"/>
        </w:rPr>
        <w:t>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rPr>
        <w:t>的</w:t>
      </w:r>
      <w:r>
        <w:rPr>
          <w:rFonts w:hint="eastAsia" w:ascii="宋体" w:hAnsi="宋体" w:cs="宋体"/>
          <w:color w:val="auto"/>
          <w:spacing w:val="-6"/>
          <w:sz w:val="24"/>
          <w:szCs w:val="24"/>
          <w:highlight w:val="none"/>
          <w:lang w:val="en-US" w:eastAsia="zh-CN"/>
        </w:rPr>
        <w:t>招标文件</w:t>
      </w:r>
      <w:r>
        <w:rPr>
          <w:rFonts w:hint="eastAsia" w:ascii="宋体" w:hAnsi="宋体" w:eastAsia="宋体" w:cs="宋体"/>
          <w:color w:val="auto"/>
          <w:kern w:val="0"/>
          <w:sz w:val="24"/>
          <w:szCs w:val="24"/>
          <w:highlight w:val="none"/>
        </w:rPr>
        <w:t>、乙方</w:t>
      </w:r>
      <w:r>
        <w:rPr>
          <w:rFonts w:hint="eastAsia" w:ascii="宋体" w:hAnsi="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lang w:val="en-US" w:eastAsia="zh-CN"/>
        </w:rPr>
        <w:t>文件</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lang w:val="en-US" w:eastAsia="zh-CN"/>
        </w:rPr>
        <w:t>成交</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通知书及澄清说明文件都是本合同的组成部分，甲、乙双方必须全面遵守，如有违反，应承担违约责任。</w:t>
      </w:r>
    </w:p>
    <w:p w14:paraId="714A6C4D">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2、本合同一式四份,甲乙双方各执</w:t>
      </w:r>
      <w:r>
        <w:rPr>
          <w:rFonts w:hint="eastAsia" w:ascii="宋体" w:hAnsi="宋体" w:eastAsia="宋体" w:cs="宋体"/>
          <w:color w:val="auto"/>
          <w:kern w:val="0"/>
          <w:sz w:val="24"/>
          <w:szCs w:val="24"/>
          <w:highlight w:val="none"/>
          <w:lang w:val="en-US" w:eastAsia="zh-CN"/>
        </w:rPr>
        <w:t>两</w:t>
      </w:r>
      <w:r>
        <w:rPr>
          <w:rFonts w:hint="eastAsia" w:ascii="宋体" w:hAnsi="宋体" w:eastAsia="宋体" w:cs="宋体"/>
          <w:color w:val="auto"/>
          <w:kern w:val="0"/>
          <w:sz w:val="24"/>
          <w:szCs w:val="24"/>
          <w:highlight w:val="none"/>
        </w:rPr>
        <w:t>份。</w:t>
      </w:r>
    </w:p>
    <w:p w14:paraId="6387717D">
      <w:pPr>
        <w:widowControl/>
        <w:spacing w:line="360" w:lineRule="auto"/>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3、本合同自签订之日起生效。</w:t>
      </w:r>
    </w:p>
    <w:p w14:paraId="31DDA982">
      <w:pPr>
        <w:pStyle w:val="5"/>
        <w:rPr>
          <w:rFonts w:hint="eastAsia" w:ascii="宋体" w:hAnsi="宋体" w:eastAsia="宋体" w:cs="宋体"/>
          <w:color w:val="auto"/>
          <w:highlight w:val="none"/>
        </w:rPr>
      </w:pPr>
    </w:p>
    <w:p w14:paraId="121252F9">
      <w:pPr>
        <w:pStyle w:val="2"/>
        <w:rPr>
          <w:rFonts w:hint="eastAsia"/>
        </w:rPr>
      </w:pPr>
    </w:p>
    <w:p w14:paraId="1EE25DB4">
      <w:pPr>
        <w:widowControl/>
        <w:spacing w:line="360" w:lineRule="auto"/>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采购人(甲方)：</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盖章</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投标人</w:t>
      </w:r>
      <w:r>
        <w:rPr>
          <w:rFonts w:hint="eastAsia" w:ascii="宋体" w:hAnsi="宋体" w:eastAsia="宋体" w:cs="宋体"/>
          <w:color w:val="auto"/>
          <w:kern w:val="0"/>
          <w:sz w:val="24"/>
          <w:szCs w:val="24"/>
          <w:highlight w:val="none"/>
        </w:rPr>
        <w:t>(乙方)：</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盖章</w:t>
      </w:r>
      <w:r>
        <w:rPr>
          <w:rFonts w:hint="eastAsia" w:ascii="宋体" w:hAnsi="宋体" w:eastAsia="宋体" w:cs="宋体"/>
          <w:color w:val="auto"/>
          <w:kern w:val="0"/>
          <w:sz w:val="24"/>
          <w:szCs w:val="24"/>
          <w:highlight w:val="none"/>
          <w:u w:val="single"/>
          <w:lang w:eastAsia="zh-CN"/>
        </w:rPr>
        <w:t>）</w:t>
      </w:r>
    </w:p>
    <w:p w14:paraId="2A2F21F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val="en-US" w:eastAsia="zh-CN"/>
        </w:rPr>
        <w:t xml:space="preserve">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val="en-US" w:eastAsia="zh-CN"/>
        </w:rPr>
        <w:t>或</w:t>
      </w:r>
    </w:p>
    <w:p w14:paraId="6ACC6109">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其</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委托代理人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签字或盖章</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lang w:val="en-US" w:eastAsia="zh-CN"/>
        </w:rPr>
        <w:t xml:space="preserve">   其</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委托代理人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签字或盖章</w:t>
      </w:r>
      <w:r>
        <w:rPr>
          <w:rFonts w:hint="eastAsia" w:ascii="宋体" w:hAnsi="宋体" w:eastAsia="宋体" w:cs="宋体"/>
          <w:color w:val="auto"/>
          <w:kern w:val="0"/>
          <w:sz w:val="24"/>
          <w:szCs w:val="24"/>
          <w:highlight w:val="none"/>
          <w:u w:val="single"/>
          <w:lang w:eastAsia="zh-CN"/>
        </w:rPr>
        <w:t>）</w:t>
      </w:r>
    </w:p>
    <w:p w14:paraId="3FBBA74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开户银行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开户银行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21A6E99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帐    号：</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帐    号：</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0E4C73E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3D69EB6F">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57874AAC">
      <w:pPr>
        <w:keepNext w:val="0"/>
        <w:keepLines w:val="0"/>
        <w:pageBreakBefore w:val="0"/>
        <w:widowControl/>
        <w:kinsoku/>
        <w:wordWrap/>
        <w:overflowPunct/>
        <w:topLinePunct w:val="0"/>
        <w:bidi w:val="0"/>
        <w:snapToGrid/>
        <w:spacing w:line="408"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时</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间：</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日</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时</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间：</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日</w:t>
      </w:r>
    </w:p>
    <w:p w14:paraId="492E7F68">
      <w:pPr>
        <w:keepNext w:val="0"/>
        <w:keepLines w:val="0"/>
        <w:pageBreakBefore w:val="0"/>
        <w:kinsoku/>
        <w:wordWrap/>
        <w:overflowPunct/>
        <w:topLinePunct w:val="0"/>
        <w:bidi w:val="0"/>
        <w:snapToGrid/>
        <w:spacing w:line="408" w:lineRule="auto"/>
        <w:jc w:val="both"/>
        <w:textAlignment w:val="auto"/>
        <w:rPr>
          <w:rFonts w:hint="eastAsia" w:ascii="宋体" w:hAnsi="宋体" w:eastAsia="宋体" w:cs="宋体"/>
          <w:b/>
          <w:bCs/>
          <w:color w:val="auto"/>
          <w:sz w:val="24"/>
          <w:szCs w:val="24"/>
          <w:highlight w:val="none"/>
        </w:rPr>
      </w:pPr>
    </w:p>
    <w:p w14:paraId="18B228FD">
      <w:pPr>
        <w:keepNext w:val="0"/>
        <w:keepLines w:val="0"/>
        <w:pageBreakBefore w:val="0"/>
        <w:kinsoku/>
        <w:wordWrap/>
        <w:overflowPunct/>
        <w:topLinePunct w:val="0"/>
        <w:bidi w:val="0"/>
        <w:snapToGrid/>
        <w:spacing w:line="408" w:lineRule="auto"/>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注：本合同条款仅供参考，甲乙双方可根据实际情况进行补充</w:t>
      </w:r>
      <w:r>
        <w:rPr>
          <w:rFonts w:hint="eastAsia" w:ascii="宋体" w:hAnsi="宋体" w:eastAsia="宋体" w:cs="宋体"/>
          <w:b/>
          <w:bCs/>
          <w:color w:val="auto"/>
          <w:sz w:val="24"/>
          <w:szCs w:val="24"/>
          <w:highlight w:val="none"/>
          <w:lang w:val="en-US" w:eastAsia="zh-CN"/>
        </w:rPr>
        <w:t>。</w:t>
      </w:r>
    </w:p>
    <w:p w14:paraId="7557C67D">
      <w:pPr>
        <w:pStyle w:val="5"/>
        <w:rPr>
          <w:rFonts w:hint="eastAsia" w:ascii="宋体" w:hAnsi="宋体" w:eastAsia="宋体" w:cs="宋体"/>
          <w:b/>
          <w:bCs/>
          <w:color w:val="auto"/>
          <w:sz w:val="24"/>
          <w:szCs w:val="24"/>
          <w:highlight w:val="none"/>
          <w:lang w:val="en-US" w:eastAsia="zh-CN"/>
        </w:rPr>
      </w:pPr>
    </w:p>
    <w:p w14:paraId="75B9398B">
      <w:pPr>
        <w:pStyle w:val="2"/>
        <w:rPr>
          <w:rFonts w:hint="eastAsia" w:ascii="宋体" w:hAnsi="宋体" w:eastAsia="宋体" w:cs="宋体"/>
          <w:b/>
          <w:bCs/>
          <w:color w:val="auto"/>
          <w:sz w:val="24"/>
          <w:szCs w:val="24"/>
          <w:highlight w:val="none"/>
          <w:lang w:val="en-US" w:eastAsia="zh-CN"/>
        </w:rPr>
      </w:pPr>
    </w:p>
    <w:p w14:paraId="54782A3F">
      <w:pPr>
        <w:rPr>
          <w:rFonts w:hint="eastAsia" w:ascii="宋体" w:hAnsi="宋体" w:eastAsia="宋体" w:cs="宋体"/>
          <w:b/>
          <w:bCs/>
          <w:color w:val="auto"/>
          <w:sz w:val="24"/>
          <w:szCs w:val="24"/>
          <w:highlight w:val="none"/>
          <w:lang w:val="en-US" w:eastAsia="zh-CN"/>
        </w:rPr>
      </w:pPr>
    </w:p>
    <w:p w14:paraId="6BCC4A24">
      <w:pPr>
        <w:pStyle w:val="5"/>
        <w:rPr>
          <w:rFonts w:hint="eastAsia" w:ascii="宋体" w:hAnsi="宋体" w:eastAsia="宋体" w:cs="宋体"/>
          <w:b/>
          <w:bCs/>
          <w:color w:val="auto"/>
          <w:sz w:val="24"/>
          <w:szCs w:val="24"/>
          <w:highlight w:val="none"/>
          <w:lang w:val="en-US" w:eastAsia="zh-CN"/>
        </w:rPr>
      </w:pPr>
    </w:p>
    <w:p w14:paraId="070CF1F2">
      <w:pPr>
        <w:pStyle w:val="2"/>
        <w:rPr>
          <w:rFonts w:hint="eastAsia" w:ascii="宋体" w:hAnsi="宋体" w:eastAsia="宋体" w:cs="宋体"/>
          <w:b/>
          <w:bCs/>
          <w:color w:val="auto"/>
          <w:sz w:val="24"/>
          <w:szCs w:val="24"/>
          <w:highlight w:val="none"/>
          <w:lang w:val="en-US" w:eastAsia="zh-CN"/>
        </w:rPr>
      </w:pPr>
    </w:p>
    <w:p w14:paraId="2048B2E2">
      <w:pPr>
        <w:rPr>
          <w:rFonts w:hint="eastAsia" w:ascii="宋体" w:hAnsi="宋体" w:eastAsia="宋体" w:cs="宋体"/>
          <w:b/>
          <w:bCs/>
          <w:color w:val="auto"/>
          <w:sz w:val="24"/>
          <w:szCs w:val="24"/>
          <w:highlight w:val="none"/>
          <w:lang w:val="en-US" w:eastAsia="zh-CN"/>
        </w:rPr>
      </w:pPr>
    </w:p>
    <w:p w14:paraId="3C4231ED">
      <w:pPr>
        <w:pStyle w:val="5"/>
        <w:rPr>
          <w:rFonts w:hint="eastAsia" w:ascii="宋体" w:hAnsi="宋体" w:eastAsia="宋体" w:cs="宋体"/>
          <w:b/>
          <w:bCs/>
          <w:color w:val="auto"/>
          <w:sz w:val="24"/>
          <w:szCs w:val="24"/>
          <w:highlight w:val="none"/>
          <w:lang w:val="en-US" w:eastAsia="zh-CN"/>
        </w:rPr>
      </w:pPr>
    </w:p>
    <w:p w14:paraId="611D7EC4">
      <w:pPr>
        <w:pStyle w:val="2"/>
        <w:rPr>
          <w:rFonts w:hint="eastAsia" w:ascii="宋体" w:hAnsi="宋体" w:eastAsia="宋体" w:cs="宋体"/>
          <w:b/>
          <w:bCs/>
          <w:color w:val="auto"/>
          <w:sz w:val="24"/>
          <w:szCs w:val="24"/>
          <w:highlight w:val="none"/>
          <w:lang w:val="en-US" w:eastAsia="zh-CN"/>
        </w:rPr>
      </w:pPr>
    </w:p>
    <w:p w14:paraId="70F85C55">
      <w:pPr>
        <w:rPr>
          <w:rFonts w:hint="eastAsia" w:ascii="宋体" w:hAnsi="宋体" w:eastAsia="宋体" w:cs="宋体"/>
          <w:b/>
          <w:bCs/>
          <w:color w:val="auto"/>
          <w:sz w:val="24"/>
          <w:szCs w:val="24"/>
          <w:highlight w:val="none"/>
          <w:lang w:val="en-US" w:eastAsia="zh-CN"/>
        </w:rPr>
      </w:pPr>
    </w:p>
    <w:p w14:paraId="1CA53884">
      <w:pPr>
        <w:pStyle w:val="5"/>
        <w:rPr>
          <w:rFonts w:hint="eastAsia" w:ascii="宋体" w:hAnsi="宋体" w:eastAsia="宋体" w:cs="宋体"/>
          <w:b/>
          <w:bCs/>
          <w:color w:val="auto"/>
          <w:sz w:val="24"/>
          <w:szCs w:val="24"/>
          <w:highlight w:val="none"/>
          <w:lang w:val="en-US" w:eastAsia="zh-CN"/>
        </w:rPr>
      </w:pPr>
    </w:p>
    <w:p w14:paraId="54D47DE3">
      <w:pPr>
        <w:pStyle w:val="2"/>
        <w:rPr>
          <w:rFonts w:hint="eastAsia" w:ascii="宋体" w:hAnsi="宋体" w:eastAsia="宋体" w:cs="宋体"/>
          <w:b/>
          <w:bCs/>
          <w:color w:val="auto"/>
          <w:sz w:val="24"/>
          <w:szCs w:val="24"/>
          <w:highlight w:val="none"/>
          <w:lang w:val="en-US" w:eastAsia="zh-CN"/>
        </w:rPr>
      </w:pPr>
    </w:p>
    <w:p w14:paraId="5C8AB6B8">
      <w:pPr>
        <w:rPr>
          <w:rFonts w:hint="eastAsia" w:ascii="宋体" w:hAnsi="宋体" w:eastAsia="宋体" w:cs="宋体"/>
          <w:b/>
          <w:bCs/>
          <w:color w:val="auto"/>
          <w:sz w:val="24"/>
          <w:szCs w:val="24"/>
          <w:highlight w:val="none"/>
          <w:lang w:val="en-US" w:eastAsia="zh-CN"/>
        </w:rPr>
      </w:pPr>
    </w:p>
    <w:p w14:paraId="39EADD89">
      <w:pPr>
        <w:pStyle w:val="5"/>
        <w:rPr>
          <w:rFonts w:hint="eastAsia" w:ascii="宋体" w:hAnsi="宋体" w:eastAsia="宋体" w:cs="宋体"/>
          <w:b/>
          <w:bCs/>
          <w:color w:val="auto"/>
          <w:sz w:val="24"/>
          <w:szCs w:val="24"/>
          <w:highlight w:val="none"/>
          <w:lang w:val="en-US" w:eastAsia="zh-CN"/>
        </w:rPr>
      </w:pPr>
    </w:p>
    <w:p w14:paraId="77D452CD">
      <w:pPr>
        <w:pStyle w:val="2"/>
        <w:rPr>
          <w:rFonts w:hint="eastAsia" w:ascii="宋体" w:hAnsi="宋体" w:eastAsia="宋体" w:cs="宋体"/>
          <w:b/>
          <w:bCs/>
          <w:color w:val="auto"/>
          <w:sz w:val="24"/>
          <w:szCs w:val="24"/>
          <w:highlight w:val="none"/>
          <w:lang w:val="en-US" w:eastAsia="zh-CN"/>
        </w:rPr>
      </w:pPr>
    </w:p>
    <w:p w14:paraId="466BBBC7">
      <w:pPr>
        <w:rPr>
          <w:rFonts w:hint="eastAsia" w:ascii="宋体" w:hAnsi="宋体" w:eastAsia="宋体" w:cs="宋体"/>
          <w:b/>
          <w:bCs/>
          <w:color w:val="auto"/>
          <w:sz w:val="24"/>
          <w:szCs w:val="24"/>
          <w:highlight w:val="none"/>
          <w:lang w:val="en-US" w:eastAsia="zh-CN"/>
        </w:rPr>
      </w:pPr>
    </w:p>
    <w:p w14:paraId="3D9852C8">
      <w:pPr>
        <w:spacing w:line="360" w:lineRule="auto"/>
        <w:jc w:val="center"/>
        <w:outlineLvl w:val="0"/>
        <w:rPr>
          <w:rFonts w:hint="eastAsia" w:ascii="宋体" w:hAnsi="宋体" w:cs="宋体"/>
          <w:b/>
          <w:bCs/>
          <w:sz w:val="30"/>
          <w:szCs w:val="24"/>
          <w:lang w:val="en-US" w:eastAsia="zh-CN"/>
        </w:rPr>
      </w:pPr>
    </w:p>
    <w:p w14:paraId="6E868160">
      <w:pPr>
        <w:spacing w:line="360" w:lineRule="auto"/>
        <w:jc w:val="center"/>
        <w:outlineLvl w:val="0"/>
        <w:rPr>
          <w:rFonts w:hint="default" w:ascii="宋体" w:hAnsi="宋体" w:eastAsia="宋体" w:cs="宋体"/>
          <w:b/>
          <w:bCs/>
          <w:sz w:val="30"/>
          <w:szCs w:val="24"/>
          <w:lang w:val="en-US" w:eastAsia="zh-CN"/>
        </w:rPr>
      </w:pPr>
      <w:r>
        <w:rPr>
          <w:rFonts w:hint="eastAsia" w:ascii="宋体" w:hAnsi="宋体" w:cs="宋体"/>
          <w:b/>
          <w:bCs/>
          <w:sz w:val="30"/>
          <w:szCs w:val="24"/>
          <w:lang w:val="en-US" w:eastAsia="zh-CN"/>
        </w:rPr>
        <w:t xml:space="preserve">包2 </w:t>
      </w:r>
    </w:p>
    <w:p w14:paraId="508B9A54">
      <w:pPr>
        <w:spacing w:line="360" w:lineRule="auto"/>
        <w:jc w:val="center"/>
        <w:outlineLvl w:val="0"/>
        <w:rPr>
          <w:rFonts w:ascii="宋体" w:hAnsi="宋体" w:cs="宋体"/>
          <w:b/>
          <w:bCs/>
          <w:sz w:val="30"/>
          <w:szCs w:val="24"/>
        </w:rPr>
      </w:pPr>
      <w:r>
        <w:rPr>
          <w:rFonts w:hint="eastAsia" w:ascii="宋体" w:hAnsi="宋体" w:cs="宋体"/>
          <w:b/>
          <w:bCs/>
          <w:sz w:val="30"/>
          <w:szCs w:val="24"/>
        </w:rPr>
        <w:t>政府采购合同（样例）</w:t>
      </w:r>
    </w:p>
    <w:p w14:paraId="72DEE0D2">
      <w:pPr>
        <w:spacing w:line="360" w:lineRule="auto"/>
        <w:rPr>
          <w:rFonts w:ascii="宋体" w:hAnsi="宋体" w:cs="宋体"/>
          <w:b/>
          <w:sz w:val="28"/>
          <w:szCs w:val="28"/>
        </w:rPr>
      </w:pPr>
    </w:p>
    <w:p w14:paraId="40B4A76B">
      <w:pPr>
        <w:spacing w:line="360" w:lineRule="auto"/>
        <w:jc w:val="center"/>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w:t>
      </w:r>
      <w:r>
        <w:rPr>
          <w:rFonts w:hint="eastAsia" w:ascii="宋体" w:hAnsi="宋体" w:cs="宋体"/>
          <w:b/>
          <w:sz w:val="28"/>
          <w:szCs w:val="28"/>
          <w:lang w:eastAsia="zh-CN"/>
        </w:rPr>
        <w:t>标项名称</w:t>
      </w:r>
      <w:r>
        <w:rPr>
          <w:rFonts w:hint="eastAsia" w:ascii="宋体" w:hAnsi="宋体" w:cs="宋体"/>
          <w:b/>
          <w:sz w:val="28"/>
          <w:szCs w:val="28"/>
        </w:rPr>
        <w:t>）</w:t>
      </w:r>
    </w:p>
    <w:p w14:paraId="1C45431E">
      <w:pPr>
        <w:spacing w:line="360" w:lineRule="auto"/>
        <w:rPr>
          <w:rFonts w:ascii="宋体" w:hAnsi="宋体" w:cs="宋体"/>
          <w:b/>
          <w:sz w:val="28"/>
          <w:szCs w:val="28"/>
        </w:rPr>
      </w:pPr>
    </w:p>
    <w:p w14:paraId="08BE5208">
      <w:pPr>
        <w:spacing w:line="360" w:lineRule="auto"/>
        <w:jc w:val="center"/>
        <w:rPr>
          <w:rFonts w:ascii="宋体" w:hAnsi="宋体" w:cs="宋体"/>
          <w:b/>
          <w:sz w:val="28"/>
          <w:szCs w:val="28"/>
        </w:rPr>
      </w:pPr>
    </w:p>
    <w:p w14:paraId="1122F33B">
      <w:pPr>
        <w:pStyle w:val="8"/>
        <w:rPr>
          <w:rFonts w:ascii="宋体" w:hAnsi="宋体" w:cs="宋体"/>
        </w:rPr>
      </w:pPr>
    </w:p>
    <w:p w14:paraId="69ADE315">
      <w:pPr>
        <w:spacing w:line="360" w:lineRule="auto"/>
        <w:jc w:val="center"/>
        <w:rPr>
          <w:rFonts w:ascii="宋体" w:hAnsi="宋体" w:cs="宋体"/>
          <w:b/>
          <w:sz w:val="28"/>
          <w:szCs w:val="28"/>
        </w:rPr>
      </w:pPr>
    </w:p>
    <w:p w14:paraId="02AAD785">
      <w:pPr>
        <w:spacing w:line="360" w:lineRule="auto"/>
        <w:jc w:val="center"/>
        <w:rPr>
          <w:rFonts w:ascii="宋体" w:hAnsi="宋体" w:cs="宋体"/>
          <w:b/>
          <w:bCs/>
          <w:sz w:val="28"/>
          <w:szCs w:val="28"/>
        </w:rPr>
      </w:pPr>
      <w:r>
        <w:rPr>
          <w:rFonts w:hint="eastAsia" w:ascii="宋体" w:hAnsi="宋体" w:cs="宋体"/>
          <w:b/>
          <w:sz w:val="28"/>
          <w:szCs w:val="28"/>
        </w:rPr>
        <w:t>合同编号：</w:t>
      </w:r>
      <w:r>
        <w:rPr>
          <w:rFonts w:hint="eastAsia" w:ascii="宋体" w:hAnsi="宋体" w:cs="宋体"/>
          <w:b/>
          <w:bCs/>
          <w:sz w:val="28"/>
          <w:szCs w:val="28"/>
        </w:rPr>
        <w:t>XXXX</w:t>
      </w:r>
    </w:p>
    <w:p w14:paraId="5FBD4F85">
      <w:pPr>
        <w:spacing w:line="360" w:lineRule="auto"/>
        <w:rPr>
          <w:rFonts w:ascii="宋体" w:hAnsi="宋体" w:cs="宋体"/>
          <w:b/>
          <w:sz w:val="28"/>
          <w:szCs w:val="28"/>
        </w:rPr>
      </w:pPr>
    </w:p>
    <w:p w14:paraId="5B9721BF">
      <w:pPr>
        <w:spacing w:line="360" w:lineRule="auto"/>
        <w:rPr>
          <w:rFonts w:ascii="宋体" w:hAnsi="宋体" w:cs="宋体"/>
          <w:b/>
          <w:sz w:val="28"/>
          <w:szCs w:val="28"/>
        </w:rPr>
      </w:pPr>
    </w:p>
    <w:p w14:paraId="061518E8">
      <w:pPr>
        <w:spacing w:line="360" w:lineRule="auto"/>
        <w:rPr>
          <w:rFonts w:ascii="宋体" w:hAnsi="宋体" w:cs="宋体"/>
          <w:b/>
          <w:sz w:val="28"/>
          <w:szCs w:val="28"/>
        </w:rPr>
      </w:pPr>
    </w:p>
    <w:p w14:paraId="6E0C9528">
      <w:pPr>
        <w:spacing w:line="360" w:lineRule="auto"/>
        <w:rPr>
          <w:rFonts w:ascii="宋体" w:hAnsi="宋体" w:cs="宋体"/>
          <w:b/>
          <w:sz w:val="28"/>
          <w:szCs w:val="28"/>
        </w:rPr>
      </w:pPr>
    </w:p>
    <w:p w14:paraId="5B314F54">
      <w:pPr>
        <w:spacing w:line="360" w:lineRule="auto"/>
        <w:rPr>
          <w:rFonts w:ascii="宋体" w:hAnsi="宋体" w:cs="宋体"/>
          <w:b/>
          <w:sz w:val="28"/>
          <w:szCs w:val="28"/>
        </w:rPr>
      </w:pPr>
    </w:p>
    <w:p w14:paraId="3BC17B25">
      <w:pPr>
        <w:pStyle w:val="11"/>
        <w:rPr>
          <w:rFonts w:ascii="宋体" w:hAnsi="宋体" w:cs="宋体"/>
          <w:b/>
          <w:sz w:val="28"/>
          <w:szCs w:val="28"/>
        </w:rPr>
      </w:pPr>
    </w:p>
    <w:p w14:paraId="4F48ADEE">
      <w:pPr>
        <w:pStyle w:val="11"/>
        <w:rPr>
          <w:rFonts w:ascii="宋体" w:hAnsi="宋体" w:cs="宋体"/>
          <w:b/>
          <w:sz w:val="28"/>
          <w:szCs w:val="28"/>
        </w:rPr>
      </w:pPr>
    </w:p>
    <w:p w14:paraId="7276DF39">
      <w:pPr>
        <w:spacing w:line="360" w:lineRule="auto"/>
        <w:rPr>
          <w:rFonts w:ascii="宋体" w:hAnsi="宋体" w:cs="宋体"/>
          <w:b/>
          <w:sz w:val="28"/>
          <w:szCs w:val="28"/>
        </w:rPr>
      </w:pPr>
    </w:p>
    <w:p w14:paraId="2D3227C8">
      <w:pPr>
        <w:spacing w:line="360" w:lineRule="auto"/>
        <w:rPr>
          <w:rFonts w:ascii="宋体" w:hAnsi="宋体" w:cs="宋体"/>
          <w:b/>
          <w:sz w:val="28"/>
          <w:szCs w:val="28"/>
        </w:rPr>
      </w:pPr>
    </w:p>
    <w:p w14:paraId="40D36AD5">
      <w:pPr>
        <w:adjustRightInd w:val="0"/>
        <w:snapToGrid w:val="0"/>
        <w:spacing w:line="360" w:lineRule="auto"/>
        <w:jc w:val="center"/>
        <w:rPr>
          <w:rFonts w:ascii="宋体" w:hAnsi="宋体" w:cs="宋体"/>
          <w:b/>
          <w:spacing w:val="23"/>
          <w:sz w:val="28"/>
          <w:szCs w:val="28"/>
        </w:rPr>
      </w:pPr>
      <w:r>
        <w:rPr>
          <w:rFonts w:hint="eastAsia" w:ascii="宋体" w:hAnsi="宋体" w:cs="宋体"/>
          <w:b/>
          <w:spacing w:val="23"/>
          <w:sz w:val="28"/>
          <w:szCs w:val="28"/>
        </w:rPr>
        <w:t>甲方(</w:t>
      </w:r>
      <w:r>
        <w:fldChar w:fldCharType="begin"/>
      </w:r>
      <w:r>
        <w:instrText xml:space="preserve"> HYPERLINK "http://set2.mail.qq.com/cgi-bin/mail_spam?action=check_link&amp;spam=0&amp;url=http%3A%2F%2Fwww%2Ebaidu%2Ecom%2Fs%3Fwd%3D%25E9%2587%2587%25E8%25B4%25AD%25E5%258D%2595%26hl_tag%3Dtextlink%26tn%3DSE_hldp01350_v6v6zkg6" </w:instrText>
      </w:r>
      <w:r>
        <w:fldChar w:fldCharType="separate"/>
      </w:r>
      <w:r>
        <w:rPr>
          <w:rFonts w:hint="eastAsia" w:ascii="宋体" w:hAnsi="宋体" w:cs="宋体"/>
          <w:b/>
          <w:spacing w:val="23"/>
          <w:sz w:val="28"/>
          <w:szCs w:val="28"/>
        </w:rPr>
        <w:t>采购人</w:t>
      </w:r>
      <w:r>
        <w:rPr>
          <w:rFonts w:hint="eastAsia" w:ascii="宋体" w:hAnsi="宋体" w:cs="宋体"/>
          <w:b/>
          <w:spacing w:val="23"/>
          <w:sz w:val="28"/>
          <w:szCs w:val="28"/>
        </w:rPr>
        <w:fldChar w:fldCharType="end"/>
      </w:r>
      <w:r>
        <w:rPr>
          <w:rFonts w:hint="eastAsia" w:ascii="宋体" w:hAnsi="宋体" w:cs="宋体"/>
          <w:b/>
          <w:spacing w:val="23"/>
          <w:sz w:val="28"/>
          <w:szCs w:val="28"/>
        </w:rPr>
        <w:t>)：</w:t>
      </w:r>
      <w:r>
        <w:rPr>
          <w:rFonts w:hint="eastAsia" w:ascii="宋体" w:hAnsi="宋体" w:cs="宋体"/>
          <w:spacing w:val="23"/>
          <w:sz w:val="28"/>
          <w:szCs w:val="28"/>
          <w:u w:val="single"/>
        </w:rPr>
        <w:t></w:t>
      </w:r>
    </w:p>
    <w:p w14:paraId="59AD4AAC">
      <w:pPr>
        <w:adjustRightInd w:val="0"/>
        <w:snapToGrid w:val="0"/>
        <w:spacing w:line="360" w:lineRule="auto"/>
        <w:jc w:val="center"/>
        <w:rPr>
          <w:rFonts w:ascii="宋体" w:hAnsi="宋体" w:cs="宋体"/>
          <w:spacing w:val="23"/>
          <w:sz w:val="28"/>
          <w:szCs w:val="28"/>
          <w:u w:val="single"/>
        </w:rPr>
      </w:pPr>
      <w:r>
        <w:fldChar w:fldCharType="begin"/>
      </w:r>
      <w:r>
        <w:instrText xml:space="preserve"> HYPERLINK "http://set2.mail.qq.com/cgi-bin/mail_spam?action=check_link&amp;spam=0&amp;url=http%3A%2F%2Fwww%2Ebaidu%2Ecom%2Fs%3Fwd%3D%25E4%25B9%2599%25E6%2596%25B9%26hl_tag%3Dtextlink%26tn%3DSE_hldp01350_v6v6zkg6" </w:instrText>
      </w:r>
      <w:r>
        <w:fldChar w:fldCharType="separate"/>
      </w:r>
      <w:r>
        <w:rPr>
          <w:rFonts w:hint="eastAsia" w:ascii="宋体" w:hAnsi="宋体" w:cs="宋体"/>
          <w:b/>
          <w:spacing w:val="23"/>
          <w:sz w:val="28"/>
          <w:szCs w:val="28"/>
        </w:rPr>
        <w:t>乙方</w:t>
      </w:r>
      <w:r>
        <w:rPr>
          <w:rFonts w:hint="eastAsia" w:ascii="宋体" w:hAnsi="宋体" w:cs="宋体"/>
          <w:b/>
          <w:spacing w:val="23"/>
          <w:sz w:val="28"/>
          <w:szCs w:val="28"/>
        </w:rPr>
        <w:fldChar w:fldCharType="end"/>
      </w:r>
      <w:r>
        <w:rPr>
          <w:rFonts w:hint="eastAsia" w:ascii="宋体" w:hAnsi="宋体" w:cs="宋体"/>
          <w:b/>
          <w:spacing w:val="23"/>
          <w:sz w:val="28"/>
          <w:szCs w:val="28"/>
        </w:rPr>
        <w:t>(投标人)：</w:t>
      </w:r>
      <w:r>
        <w:rPr>
          <w:rFonts w:hint="eastAsia" w:ascii="宋体" w:hAnsi="宋体" w:cs="宋体"/>
          <w:spacing w:val="23"/>
          <w:sz w:val="28"/>
          <w:szCs w:val="28"/>
          <w:u w:val="single"/>
        </w:rPr>
        <w:t></w:t>
      </w:r>
    </w:p>
    <w:p w14:paraId="1E727F1C">
      <w:pPr>
        <w:adjustRightInd w:val="0"/>
        <w:snapToGrid w:val="0"/>
        <w:spacing w:line="360" w:lineRule="auto"/>
        <w:jc w:val="center"/>
        <w:rPr>
          <w:rFonts w:ascii="宋体" w:hAnsi="宋体" w:cs="宋体"/>
          <w:b/>
          <w:sz w:val="28"/>
          <w:szCs w:val="28"/>
        </w:rPr>
      </w:pPr>
      <w:r>
        <w:rPr>
          <w:rFonts w:hint="eastAsia" w:ascii="宋体" w:hAnsi="宋体" w:cs="宋体"/>
          <w:b/>
          <w:spacing w:val="23"/>
          <w:sz w:val="28"/>
          <w:szCs w:val="28"/>
        </w:rPr>
        <w:t>签订时间：</w:t>
      </w:r>
      <w:r>
        <w:rPr>
          <w:rFonts w:hint="eastAsia" w:ascii="宋体" w:hAnsi="宋体" w:cs="宋体"/>
          <w:spacing w:val="23"/>
          <w:sz w:val="28"/>
          <w:szCs w:val="28"/>
          <w:u w:val="single"/>
        </w:rPr>
        <w:t></w:t>
      </w:r>
      <w:r>
        <w:rPr>
          <w:rFonts w:hint="eastAsia" w:ascii="宋体" w:hAnsi="宋体" w:cs="宋体"/>
          <w:b/>
          <w:spacing w:val="23"/>
          <w:sz w:val="28"/>
          <w:szCs w:val="28"/>
        </w:rPr>
        <w:t>年</w:t>
      </w:r>
      <w:r>
        <w:rPr>
          <w:rFonts w:hint="eastAsia" w:ascii="宋体" w:hAnsi="宋体" w:cs="宋体"/>
          <w:spacing w:val="23"/>
          <w:sz w:val="28"/>
          <w:szCs w:val="28"/>
          <w:u w:val="single"/>
        </w:rPr>
        <w:t></w:t>
      </w:r>
      <w:r>
        <w:rPr>
          <w:rFonts w:hint="eastAsia" w:ascii="宋体" w:hAnsi="宋体" w:cs="宋体"/>
          <w:b/>
          <w:spacing w:val="23"/>
          <w:sz w:val="28"/>
          <w:szCs w:val="28"/>
        </w:rPr>
        <w:t>月</w:t>
      </w:r>
      <w:r>
        <w:rPr>
          <w:rFonts w:hint="eastAsia" w:ascii="宋体" w:hAnsi="宋体" w:cs="宋体"/>
          <w:spacing w:val="23"/>
          <w:sz w:val="28"/>
          <w:szCs w:val="28"/>
          <w:u w:val="single"/>
        </w:rPr>
        <w:t></w:t>
      </w:r>
      <w:r>
        <w:rPr>
          <w:rFonts w:hint="eastAsia" w:ascii="宋体" w:hAnsi="宋体" w:cs="宋体"/>
          <w:b/>
          <w:spacing w:val="23"/>
          <w:sz w:val="28"/>
          <w:szCs w:val="28"/>
        </w:rPr>
        <w:t>日</w:t>
      </w:r>
    </w:p>
    <w:p w14:paraId="0E0F2AC9">
      <w:pPr>
        <w:widowControl/>
        <w:spacing w:line="360" w:lineRule="auto"/>
        <w:ind w:firstLine="562" w:firstLineChars="200"/>
        <w:jc w:val="center"/>
        <w:rPr>
          <w:rFonts w:hint="eastAsia" w:ascii="宋体" w:hAnsi="宋体" w:cs="宋体"/>
          <w:b/>
          <w:sz w:val="28"/>
          <w:szCs w:val="28"/>
        </w:rPr>
      </w:pPr>
    </w:p>
    <w:p w14:paraId="27D34AD1">
      <w:pPr>
        <w:widowControl/>
        <w:spacing w:line="360" w:lineRule="auto"/>
        <w:ind w:firstLine="562" w:firstLineChars="200"/>
        <w:jc w:val="center"/>
        <w:rPr>
          <w:rFonts w:hint="eastAsia" w:ascii="宋体" w:hAnsi="宋体" w:cs="宋体"/>
          <w:b/>
          <w:sz w:val="28"/>
          <w:szCs w:val="28"/>
        </w:rPr>
      </w:pPr>
    </w:p>
    <w:p w14:paraId="53BE1C21">
      <w:pPr>
        <w:widowControl/>
        <w:spacing w:line="360" w:lineRule="auto"/>
        <w:ind w:firstLine="562" w:firstLineChars="200"/>
        <w:jc w:val="center"/>
        <w:rPr>
          <w:rFonts w:ascii="宋体" w:hAnsi="宋体" w:cs="宋体"/>
          <w:b/>
          <w:sz w:val="28"/>
          <w:szCs w:val="28"/>
        </w:rPr>
      </w:pPr>
      <w:r>
        <w:rPr>
          <w:rFonts w:hint="eastAsia" w:ascii="宋体" w:hAnsi="宋体" w:cs="宋体"/>
          <w:b/>
          <w:sz w:val="28"/>
          <w:szCs w:val="28"/>
        </w:rPr>
        <w:t>合同范本</w:t>
      </w:r>
    </w:p>
    <w:p w14:paraId="12747A44">
      <w:pPr>
        <w:spacing w:line="440" w:lineRule="exact"/>
        <w:ind w:firstLine="480" w:firstLineChars="200"/>
        <w:rPr>
          <w:rFonts w:hint="eastAsia" w:ascii="宋体" w:hAnsi="宋体"/>
          <w:sz w:val="24"/>
          <w:highlight w:val="none"/>
          <w:u w:val="none"/>
        </w:rPr>
      </w:pPr>
      <w:r>
        <w:rPr>
          <w:rFonts w:hint="eastAsia" w:ascii="宋体" w:hAnsi="宋体"/>
          <w:sz w:val="24"/>
          <w:highlight w:val="none"/>
        </w:rPr>
        <w:t>甲方：</w:t>
      </w:r>
      <w:r>
        <w:rPr>
          <w:rFonts w:hint="eastAsia" w:ascii="宋体" w:hAnsi="宋体"/>
          <w:sz w:val="24"/>
          <w:highlight w:val="none"/>
          <w:u w:val="single"/>
          <w:lang w:val="en-US" w:eastAsia="zh-CN"/>
        </w:rPr>
        <w:t xml:space="preserve">       </w:t>
      </w:r>
      <w:r>
        <w:rPr>
          <w:rFonts w:hint="eastAsia" w:ascii="宋体" w:hAnsi="宋体"/>
          <w:color w:val="FFFFFF" w:themeColor="background1"/>
          <w:sz w:val="24"/>
          <w:highlight w:val="none"/>
          <w:lang w:val="en-US" w:eastAsia="zh-CN"/>
          <w14:textFill>
            <w14:solidFill>
              <w14:schemeClr w14:val="bg1"/>
            </w14:solidFill>
          </w14:textFill>
        </w:rPr>
        <w:t>。</w:t>
      </w:r>
      <w:r>
        <w:rPr>
          <w:rFonts w:hint="eastAsia" w:ascii="宋体" w:hAnsi="宋体"/>
          <w:sz w:val="24"/>
          <w:highlight w:val="none"/>
          <w:u w:val="none"/>
        </w:rPr>
        <w:t xml:space="preserve">       </w:t>
      </w:r>
    </w:p>
    <w:p w14:paraId="4CD1F12C">
      <w:pPr>
        <w:spacing w:line="440" w:lineRule="exact"/>
        <w:ind w:firstLine="480" w:firstLineChars="200"/>
        <w:rPr>
          <w:rFonts w:hint="eastAsia" w:ascii="宋体" w:hAnsi="宋体"/>
          <w:sz w:val="24"/>
          <w:highlight w:val="none"/>
        </w:rPr>
      </w:pPr>
      <w:r>
        <w:rPr>
          <w:rFonts w:hint="eastAsia" w:ascii="宋体" w:hAnsi="宋体"/>
          <w:sz w:val="24"/>
          <w:highlight w:val="none"/>
        </w:rPr>
        <w:t>乙方：</w:t>
      </w:r>
      <w:r>
        <w:rPr>
          <w:rFonts w:hint="eastAsia" w:ascii="宋体" w:hAnsi="宋体"/>
          <w:sz w:val="24"/>
          <w:highlight w:val="none"/>
          <w:u w:val="single"/>
          <w:lang w:val="en-US" w:eastAsia="zh-CN"/>
        </w:rPr>
        <w:t xml:space="preserve">       </w:t>
      </w:r>
      <w:r>
        <w:rPr>
          <w:rFonts w:hint="eastAsia" w:ascii="宋体" w:hAnsi="宋体"/>
          <w:color w:val="FFFFFF" w:themeColor="background1"/>
          <w:sz w:val="24"/>
          <w:highlight w:val="none"/>
          <w:lang w:val="en-US" w:eastAsia="zh-CN"/>
          <w14:textFill>
            <w14:solidFill>
              <w14:schemeClr w14:val="bg1"/>
            </w14:solidFill>
          </w14:textFill>
        </w:rPr>
        <w:t>。</w:t>
      </w:r>
      <w:r>
        <w:rPr>
          <w:rFonts w:hint="eastAsia" w:ascii="宋体" w:hAnsi="宋体"/>
          <w:sz w:val="24"/>
          <w:highlight w:val="none"/>
        </w:rPr>
        <w:t xml:space="preserve">                                    </w:t>
      </w:r>
    </w:p>
    <w:p w14:paraId="58616C46">
      <w:pPr>
        <w:spacing w:line="440" w:lineRule="exact"/>
        <w:ind w:firstLine="480" w:firstLineChars="200"/>
        <w:rPr>
          <w:rFonts w:hint="eastAsia" w:ascii="宋体" w:hAnsi="宋体"/>
          <w:sz w:val="24"/>
          <w:highlight w:val="none"/>
        </w:rPr>
      </w:pPr>
      <w:r>
        <w:rPr>
          <w:rFonts w:hint="eastAsia" w:ascii="宋体" w:hAnsi="宋体"/>
          <w:sz w:val="24"/>
          <w:highlight w:val="none"/>
        </w:rPr>
        <w:t xml:space="preserve">甲、乙双方本着诚信、平等、互利、共赢的原则，经友好协商，就甲方为乙方提供农作物病虫害植保服务事宜，达成如下协议： </w:t>
      </w:r>
    </w:p>
    <w:p w14:paraId="1E21D1EA">
      <w:pPr>
        <w:spacing w:line="440" w:lineRule="exact"/>
        <w:ind w:firstLine="480" w:firstLineChars="200"/>
        <w:rPr>
          <w:rFonts w:hint="eastAsia" w:ascii="宋体" w:hAnsi="宋体"/>
          <w:sz w:val="24"/>
          <w:highlight w:val="none"/>
        </w:rPr>
      </w:pPr>
      <w:r>
        <w:rPr>
          <w:rFonts w:hint="eastAsia" w:ascii="宋体" w:hAnsi="宋体"/>
          <w:sz w:val="24"/>
          <w:highlight w:val="none"/>
        </w:rPr>
        <w:t>一、服务内容</w:t>
      </w:r>
    </w:p>
    <w:p w14:paraId="4BD5849B">
      <w:pPr>
        <w:spacing w:line="440" w:lineRule="exact"/>
        <w:ind w:firstLine="480" w:firstLineChars="200"/>
        <w:rPr>
          <w:rFonts w:hint="eastAsia" w:ascii="宋体" w:hAnsi="宋体"/>
          <w:sz w:val="24"/>
          <w:highlight w:val="none"/>
        </w:rPr>
      </w:pPr>
      <w:r>
        <w:rPr>
          <w:rFonts w:hint="eastAsia" w:ascii="宋体" w:hAnsi="宋体"/>
          <w:sz w:val="24"/>
          <w:highlight w:val="none"/>
        </w:rPr>
        <w:t>1、甲方为乙方提供</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病虫害防治服务，</w:t>
      </w:r>
      <w:r>
        <w:rPr>
          <w:rFonts w:hint="eastAsia" w:ascii="宋体" w:hAnsi="宋体"/>
          <w:sz w:val="24"/>
          <w:highlight w:val="none"/>
          <w:lang w:val="en-US" w:eastAsia="zh-CN"/>
        </w:rPr>
        <w:t>小麦</w:t>
      </w:r>
      <w:r>
        <w:rPr>
          <w:rFonts w:hint="eastAsia" w:ascii="宋体" w:hAnsi="宋体"/>
          <w:sz w:val="24"/>
          <w:highlight w:val="none"/>
          <w:u w:val="single"/>
        </w:rPr>
        <w:t xml:space="preserve">       </w:t>
      </w:r>
      <w:r>
        <w:rPr>
          <w:rFonts w:hint="eastAsia" w:ascii="宋体" w:hAnsi="宋体"/>
          <w:sz w:val="24"/>
          <w:highlight w:val="none"/>
        </w:rPr>
        <w:t xml:space="preserve">亩次。 </w:t>
      </w:r>
    </w:p>
    <w:p w14:paraId="1BAA72E4">
      <w:pPr>
        <w:spacing w:line="440" w:lineRule="exact"/>
        <w:ind w:firstLine="480" w:firstLineChars="200"/>
        <w:rPr>
          <w:rFonts w:hint="eastAsia" w:ascii="宋体" w:hAnsi="宋体"/>
          <w:sz w:val="24"/>
          <w:highlight w:val="none"/>
        </w:rPr>
      </w:pPr>
      <w:r>
        <w:rPr>
          <w:rFonts w:hint="eastAsia" w:ascii="宋体" w:hAnsi="宋体"/>
          <w:sz w:val="24"/>
          <w:highlight w:val="none"/>
        </w:rPr>
        <w:t>2、</w:t>
      </w:r>
      <w:r>
        <w:rPr>
          <w:rFonts w:hint="eastAsia" w:ascii="宋体" w:hAnsi="宋体"/>
          <w:sz w:val="24"/>
          <w:highlight w:val="none"/>
          <w:lang w:val="en-US" w:eastAsia="zh-CN"/>
        </w:rPr>
        <w:t>服务期限</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w:t>
      </w:r>
    </w:p>
    <w:p w14:paraId="0539DA4C">
      <w:pPr>
        <w:spacing w:line="440" w:lineRule="exact"/>
        <w:ind w:firstLine="480" w:firstLineChars="200"/>
        <w:rPr>
          <w:rFonts w:hint="eastAsia" w:ascii="宋体" w:hAnsi="宋体"/>
          <w:sz w:val="24"/>
          <w:highlight w:val="none"/>
        </w:rPr>
      </w:pPr>
      <w:r>
        <w:rPr>
          <w:rFonts w:hint="eastAsia" w:ascii="宋体" w:hAnsi="宋体"/>
          <w:sz w:val="24"/>
          <w:highlight w:val="none"/>
        </w:rPr>
        <w:t>3、服务范围：</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w:t>
      </w:r>
    </w:p>
    <w:p w14:paraId="011181A2">
      <w:pPr>
        <w:spacing w:line="440" w:lineRule="exact"/>
        <w:ind w:firstLine="480" w:firstLineChars="200"/>
        <w:rPr>
          <w:rFonts w:hint="eastAsia" w:ascii="宋体" w:hAnsi="宋体"/>
          <w:sz w:val="24"/>
          <w:highlight w:val="none"/>
        </w:rPr>
      </w:pPr>
      <w:r>
        <w:rPr>
          <w:rFonts w:hint="eastAsia" w:ascii="宋体" w:hAnsi="宋体"/>
          <w:sz w:val="24"/>
          <w:highlight w:val="none"/>
        </w:rPr>
        <w:t>二、</w:t>
      </w:r>
      <w:r>
        <w:rPr>
          <w:rFonts w:hint="eastAsia" w:ascii="宋体" w:hAnsi="宋体"/>
          <w:sz w:val="24"/>
          <w:highlight w:val="none"/>
          <w:lang w:val="en-US" w:eastAsia="zh-CN"/>
        </w:rPr>
        <w:t>服务费</w:t>
      </w:r>
      <w:r>
        <w:rPr>
          <w:rFonts w:hint="eastAsia" w:ascii="宋体" w:hAnsi="宋体"/>
          <w:sz w:val="24"/>
          <w:highlight w:val="none"/>
        </w:rPr>
        <w:t>与结算方式：</w:t>
      </w:r>
    </w:p>
    <w:p w14:paraId="1F247677">
      <w:pPr>
        <w:spacing w:line="440" w:lineRule="exact"/>
        <w:ind w:firstLine="480" w:firstLineChars="200"/>
        <w:rPr>
          <w:rFonts w:hint="eastAsia" w:ascii="宋体" w:hAnsi="宋体"/>
          <w:sz w:val="24"/>
          <w:highlight w:val="none"/>
        </w:rPr>
      </w:pPr>
      <w:r>
        <w:rPr>
          <w:rFonts w:hint="eastAsia" w:ascii="宋体" w:hAnsi="宋体"/>
          <w:sz w:val="24"/>
          <w:highlight w:val="none"/>
        </w:rPr>
        <w:t>1、服务费用总计：</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 xml:space="preserve"> 元，(大写：人民币</w:t>
      </w:r>
      <w:r>
        <w:rPr>
          <w:rFonts w:hint="eastAsia" w:ascii="宋体" w:hAnsi="宋体"/>
          <w:sz w:val="24"/>
          <w:highlight w:val="none"/>
          <w:u w:val="single"/>
        </w:rPr>
        <w:t xml:space="preserve">             </w:t>
      </w:r>
      <w:r>
        <w:rPr>
          <w:rFonts w:hint="eastAsia" w:ascii="宋体" w:hAnsi="宋体"/>
          <w:sz w:val="24"/>
          <w:highlight w:val="none"/>
        </w:rPr>
        <w:t>元)。</w:t>
      </w:r>
    </w:p>
    <w:p w14:paraId="26EDD58F">
      <w:pPr>
        <w:spacing w:line="440" w:lineRule="exact"/>
        <w:ind w:firstLine="480" w:firstLineChars="200"/>
        <w:rPr>
          <w:rFonts w:hint="eastAsia" w:ascii="宋体" w:hAnsi="宋体"/>
          <w:sz w:val="24"/>
          <w:highlight w:val="none"/>
        </w:rPr>
      </w:pPr>
      <w:r>
        <w:rPr>
          <w:rFonts w:hint="eastAsia" w:ascii="宋体" w:hAnsi="宋体"/>
          <w:sz w:val="24"/>
          <w:highlight w:val="none"/>
        </w:rPr>
        <w:t>2、</w:t>
      </w:r>
      <w:r>
        <w:rPr>
          <w:rFonts w:hint="eastAsia" w:ascii="宋体" w:hAnsi="宋体"/>
          <w:sz w:val="24"/>
          <w:highlight w:val="none"/>
          <w:lang w:val="en-US" w:eastAsia="zh-CN"/>
        </w:rPr>
        <w:t>付款</w:t>
      </w:r>
      <w:r>
        <w:rPr>
          <w:rFonts w:hint="eastAsia" w:ascii="宋体" w:hAnsi="宋体"/>
          <w:sz w:val="24"/>
          <w:highlight w:val="none"/>
        </w:rPr>
        <w:t>方式：</w:t>
      </w:r>
      <w:r>
        <w:rPr>
          <w:rFonts w:hint="eastAsia" w:ascii="宋体" w:hAnsi="宋体"/>
          <w:sz w:val="24"/>
          <w:highlight w:val="none"/>
          <w:lang w:val="en-US" w:eastAsia="zh-CN"/>
        </w:rPr>
        <w:t>在病虫害防治的关键时期完成防治任务，项目区统防面积7.086万亩，项目区统防覆盖率100%，总体防效达90%以上，危害损失率控制在3%以下，经防效调查后，按照有效作业面积，服务费一次性结清。</w:t>
      </w:r>
    </w:p>
    <w:p w14:paraId="0919D5A7">
      <w:pPr>
        <w:spacing w:line="440" w:lineRule="exact"/>
        <w:ind w:firstLine="480" w:firstLineChars="200"/>
        <w:rPr>
          <w:rFonts w:hint="eastAsia" w:ascii="宋体" w:hAnsi="宋体"/>
          <w:sz w:val="24"/>
          <w:highlight w:val="none"/>
        </w:rPr>
      </w:pPr>
      <w:r>
        <w:rPr>
          <w:rFonts w:hint="eastAsia" w:ascii="宋体" w:hAnsi="宋体"/>
          <w:sz w:val="24"/>
          <w:highlight w:val="none"/>
        </w:rPr>
        <w:t>三、双方共同商定:</w:t>
      </w:r>
    </w:p>
    <w:p w14:paraId="0B5E4DD2">
      <w:pPr>
        <w:spacing w:line="440" w:lineRule="exact"/>
        <w:ind w:firstLine="480" w:firstLineChars="200"/>
        <w:rPr>
          <w:rFonts w:hint="eastAsia" w:ascii="宋体" w:hAnsi="宋体"/>
          <w:sz w:val="24"/>
          <w:highlight w:val="none"/>
        </w:rPr>
      </w:pPr>
      <w:r>
        <w:rPr>
          <w:rFonts w:hint="eastAsia" w:ascii="宋体" w:hAnsi="宋体"/>
          <w:sz w:val="24"/>
          <w:highlight w:val="none"/>
        </w:rPr>
        <w:t>1、甲方依据双方签署的作业方案，</w:t>
      </w:r>
      <w:r>
        <w:rPr>
          <w:rFonts w:hint="eastAsia" w:ascii="宋体" w:hAnsi="宋体"/>
          <w:sz w:val="24"/>
          <w:highlight w:val="none"/>
          <w:lang w:val="en-US" w:eastAsia="zh-CN"/>
        </w:rPr>
        <w:t>约定作业区域，乙方</w:t>
      </w:r>
      <w:r>
        <w:rPr>
          <w:rFonts w:hint="eastAsia" w:ascii="宋体" w:hAnsi="宋体"/>
          <w:sz w:val="24"/>
          <w:highlight w:val="none"/>
        </w:rPr>
        <w:t>对合同约定区域内的农作物进行病虫害防治的植保服务。</w:t>
      </w:r>
    </w:p>
    <w:p w14:paraId="08DDD13D">
      <w:pPr>
        <w:spacing w:line="440" w:lineRule="exact"/>
        <w:ind w:firstLine="480" w:firstLineChars="200"/>
        <w:rPr>
          <w:rFonts w:hint="eastAsia" w:ascii="宋体" w:hAnsi="宋体"/>
          <w:sz w:val="24"/>
          <w:highlight w:val="none"/>
        </w:rPr>
      </w:pPr>
      <w:r>
        <w:rPr>
          <w:rFonts w:hint="eastAsia" w:ascii="宋体" w:hAnsi="宋体"/>
          <w:sz w:val="24"/>
          <w:highlight w:val="none"/>
        </w:rPr>
        <w:t>2、甲乙双方共同制定《植保作业方案》，其中</w:t>
      </w:r>
      <w:r>
        <w:rPr>
          <w:rFonts w:hint="eastAsia" w:ascii="宋体" w:hAnsi="宋体"/>
          <w:sz w:val="24"/>
          <w:highlight w:val="none"/>
          <w:lang w:val="en-US" w:eastAsia="zh-CN"/>
        </w:rPr>
        <w:t>乙方</w:t>
      </w:r>
      <w:r>
        <w:rPr>
          <w:rFonts w:hint="eastAsia" w:ascii="宋体" w:hAnsi="宋体"/>
          <w:sz w:val="24"/>
          <w:highlight w:val="none"/>
        </w:rPr>
        <w:t>负责制定植保机械的选型、飞防作业方式等内容，</w:t>
      </w:r>
      <w:r>
        <w:rPr>
          <w:rFonts w:hint="eastAsia" w:ascii="宋体" w:hAnsi="宋体"/>
          <w:sz w:val="24"/>
          <w:highlight w:val="none"/>
          <w:lang w:val="en-US" w:eastAsia="zh-CN"/>
        </w:rPr>
        <w:t>甲方</w:t>
      </w:r>
      <w:r>
        <w:rPr>
          <w:rFonts w:hint="eastAsia" w:ascii="宋体" w:hAnsi="宋体"/>
          <w:sz w:val="24"/>
          <w:highlight w:val="none"/>
        </w:rPr>
        <w:t>负责根据当地的病虫害发生情况，制定病虫害种类、农药选型、施药时间、水药配比、喷施方法等内容。</w:t>
      </w:r>
    </w:p>
    <w:p w14:paraId="31D18070">
      <w:pPr>
        <w:spacing w:line="440" w:lineRule="exact"/>
        <w:ind w:firstLine="480" w:firstLineChars="200"/>
        <w:rPr>
          <w:rFonts w:hint="eastAsia" w:ascii="宋体" w:hAnsi="宋体"/>
          <w:sz w:val="24"/>
          <w:highlight w:val="none"/>
        </w:rPr>
      </w:pPr>
      <w:r>
        <w:rPr>
          <w:rFonts w:hint="eastAsia" w:ascii="宋体" w:hAnsi="宋体"/>
          <w:sz w:val="24"/>
          <w:highlight w:val="none"/>
        </w:rPr>
        <w:t>3、如防治效果不达标，但可补打的，需及时补打，并由甲方承担服务费用、乙方承担农药费用；</w:t>
      </w:r>
    </w:p>
    <w:p w14:paraId="1782A71C">
      <w:pPr>
        <w:spacing w:line="440" w:lineRule="exact"/>
        <w:ind w:firstLine="480" w:firstLineChars="200"/>
        <w:rPr>
          <w:rFonts w:hint="eastAsia" w:ascii="宋体" w:hAnsi="宋体"/>
          <w:sz w:val="24"/>
          <w:highlight w:val="none"/>
        </w:rPr>
      </w:pPr>
      <w:r>
        <w:rPr>
          <w:rFonts w:hint="eastAsia" w:ascii="宋体" w:hAnsi="宋体"/>
          <w:sz w:val="24"/>
          <w:highlight w:val="none"/>
        </w:rPr>
        <w:t>四、甲方责任</w:t>
      </w:r>
    </w:p>
    <w:p w14:paraId="1BCAE0F9">
      <w:pPr>
        <w:spacing w:line="440" w:lineRule="exact"/>
        <w:ind w:firstLine="480" w:firstLineChars="200"/>
        <w:rPr>
          <w:rFonts w:hint="eastAsia" w:ascii="宋体" w:hAnsi="宋体"/>
          <w:sz w:val="24"/>
          <w:highlight w:val="none"/>
        </w:rPr>
      </w:pPr>
      <w:r>
        <w:rPr>
          <w:rFonts w:hint="eastAsia" w:ascii="宋体" w:hAnsi="宋体"/>
          <w:sz w:val="24"/>
          <w:highlight w:val="none"/>
        </w:rPr>
        <w:t>1、甲方应保证乙方指定区域农作物病虫危害损失率在</w:t>
      </w:r>
      <w:r>
        <w:rPr>
          <w:rFonts w:hint="eastAsia" w:ascii="宋体" w:hAnsi="宋体"/>
          <w:sz w:val="24"/>
          <w:highlight w:val="none"/>
          <w:lang w:val="en-US" w:eastAsia="zh-CN"/>
        </w:rPr>
        <w:t>3</w:t>
      </w:r>
      <w:r>
        <w:rPr>
          <w:rFonts w:hint="eastAsia" w:ascii="宋体" w:hAnsi="宋体"/>
          <w:sz w:val="24"/>
          <w:highlight w:val="none"/>
        </w:rPr>
        <w:t>% 以下。如因甲方原因导致的损失超标，经鉴定后其超标损失部分由甲方承担，甲方承担损失上限为合同约定的植保作业服务费。</w:t>
      </w:r>
    </w:p>
    <w:p w14:paraId="60F87E44">
      <w:pPr>
        <w:spacing w:line="440" w:lineRule="exact"/>
        <w:ind w:firstLine="480" w:firstLineChars="200"/>
        <w:rPr>
          <w:rFonts w:hint="eastAsia" w:ascii="宋体" w:hAnsi="宋体"/>
          <w:sz w:val="24"/>
          <w:highlight w:val="none"/>
        </w:rPr>
      </w:pPr>
      <w:r>
        <w:rPr>
          <w:rFonts w:hint="eastAsia" w:ascii="宋体" w:hAnsi="宋体"/>
          <w:sz w:val="24"/>
          <w:highlight w:val="none"/>
        </w:rPr>
        <w:t>甲方责任的原因包括但不限于：</w:t>
      </w:r>
    </w:p>
    <w:p w14:paraId="398001E8">
      <w:pPr>
        <w:spacing w:line="440" w:lineRule="exact"/>
        <w:ind w:firstLine="480" w:firstLineChars="200"/>
        <w:rPr>
          <w:rFonts w:hint="eastAsia" w:ascii="宋体" w:hAnsi="宋体"/>
          <w:sz w:val="24"/>
          <w:highlight w:val="none"/>
        </w:rPr>
      </w:pPr>
      <w:r>
        <w:rPr>
          <w:rFonts w:hint="eastAsia" w:ascii="宋体" w:hAnsi="宋体"/>
          <w:sz w:val="24"/>
          <w:highlight w:val="none"/>
        </w:rPr>
        <w:t>（1）未按《植保作业方案》作业，农药喷洒量过低，导致的损失超过</w:t>
      </w:r>
      <w:r>
        <w:rPr>
          <w:rFonts w:hint="eastAsia" w:ascii="宋体" w:hAnsi="宋体"/>
          <w:sz w:val="24"/>
          <w:highlight w:val="none"/>
          <w:lang w:val="en-US" w:eastAsia="zh-CN"/>
        </w:rPr>
        <w:t>3</w:t>
      </w:r>
      <w:r>
        <w:rPr>
          <w:rFonts w:hint="eastAsia" w:ascii="宋体" w:hAnsi="宋体"/>
          <w:sz w:val="24"/>
          <w:highlight w:val="none"/>
        </w:rPr>
        <w:t>%；</w:t>
      </w:r>
    </w:p>
    <w:p w14:paraId="74A4E2C5">
      <w:pPr>
        <w:spacing w:line="440" w:lineRule="exact"/>
        <w:ind w:firstLine="480" w:firstLineChars="200"/>
        <w:rPr>
          <w:rFonts w:hint="eastAsia" w:ascii="宋体" w:hAnsi="宋体"/>
          <w:sz w:val="24"/>
          <w:highlight w:val="none"/>
        </w:rPr>
      </w:pPr>
      <w:r>
        <w:rPr>
          <w:rFonts w:hint="eastAsia" w:ascii="宋体" w:hAnsi="宋体"/>
          <w:sz w:val="24"/>
          <w:highlight w:val="none"/>
        </w:rPr>
        <w:t>（2）飞防作业不当，漏喷/重喷作业面积比率超过</w:t>
      </w:r>
      <w:r>
        <w:rPr>
          <w:rFonts w:hint="eastAsia" w:ascii="宋体" w:hAnsi="宋体"/>
          <w:sz w:val="24"/>
          <w:highlight w:val="none"/>
          <w:lang w:val="en-US" w:eastAsia="zh-CN"/>
        </w:rPr>
        <w:t>3</w:t>
      </w:r>
      <w:r>
        <w:rPr>
          <w:rFonts w:hint="eastAsia" w:ascii="宋体" w:hAnsi="宋体"/>
          <w:sz w:val="24"/>
          <w:highlight w:val="none"/>
        </w:rPr>
        <w:t>% 。</w:t>
      </w:r>
    </w:p>
    <w:p w14:paraId="1B326D3B">
      <w:pPr>
        <w:spacing w:line="440" w:lineRule="exact"/>
        <w:ind w:firstLine="480" w:firstLineChars="200"/>
        <w:rPr>
          <w:rFonts w:hint="eastAsia" w:ascii="宋体" w:hAnsi="宋体"/>
          <w:sz w:val="24"/>
          <w:highlight w:val="none"/>
        </w:rPr>
      </w:pPr>
      <w:r>
        <w:rPr>
          <w:rFonts w:hint="eastAsia" w:ascii="宋体" w:hAnsi="宋体"/>
          <w:sz w:val="24"/>
          <w:highlight w:val="none"/>
        </w:rPr>
        <w:t xml:space="preserve">（3）未能在指定时间内及时完成合同规定的作业任务而造成的损失超过 </w:t>
      </w:r>
      <w:r>
        <w:rPr>
          <w:rFonts w:hint="eastAsia" w:ascii="宋体" w:hAnsi="宋体"/>
          <w:sz w:val="24"/>
          <w:highlight w:val="none"/>
          <w:lang w:val="en-US" w:eastAsia="zh-CN"/>
        </w:rPr>
        <w:t>3</w:t>
      </w:r>
      <w:r>
        <w:rPr>
          <w:rFonts w:hint="eastAsia" w:ascii="宋体" w:hAnsi="宋体"/>
          <w:sz w:val="24"/>
          <w:highlight w:val="none"/>
        </w:rPr>
        <w:t>%。</w:t>
      </w:r>
    </w:p>
    <w:p w14:paraId="5F40E8E9">
      <w:pPr>
        <w:spacing w:line="440" w:lineRule="exact"/>
        <w:ind w:firstLine="480" w:firstLineChars="200"/>
        <w:rPr>
          <w:rFonts w:hint="eastAsia" w:ascii="宋体" w:hAnsi="宋体"/>
          <w:sz w:val="24"/>
          <w:highlight w:val="none"/>
        </w:rPr>
      </w:pPr>
      <w:r>
        <w:rPr>
          <w:rFonts w:hint="eastAsia" w:ascii="宋体" w:hAnsi="宋体"/>
          <w:sz w:val="24"/>
          <w:highlight w:val="none"/>
        </w:rPr>
        <w:t>五、乙方责任</w:t>
      </w:r>
    </w:p>
    <w:p w14:paraId="6C0431B0">
      <w:pPr>
        <w:spacing w:line="440" w:lineRule="exact"/>
        <w:ind w:firstLine="480" w:firstLineChars="200"/>
        <w:rPr>
          <w:rFonts w:hint="eastAsia" w:ascii="宋体" w:hAnsi="宋体"/>
          <w:sz w:val="24"/>
          <w:highlight w:val="none"/>
        </w:rPr>
      </w:pPr>
      <w:r>
        <w:rPr>
          <w:rFonts w:hint="eastAsia" w:ascii="宋体" w:hAnsi="宋体"/>
          <w:sz w:val="24"/>
          <w:highlight w:val="none"/>
        </w:rPr>
        <w:t>1、提供准确的种植面积和种植区域分布图。为了保证施药效果和效率，乙方农田需尽量连城片</w:t>
      </w:r>
      <w:bookmarkStart w:id="3" w:name="_GoBack"/>
      <w:bookmarkEnd w:id="3"/>
      <w:r>
        <w:rPr>
          <w:rFonts w:hint="eastAsia" w:ascii="宋体" w:hAnsi="宋体"/>
          <w:sz w:val="24"/>
          <w:highlight w:val="none"/>
        </w:rPr>
        <w:t>，两片之间距离不大于500米。</w:t>
      </w:r>
    </w:p>
    <w:p w14:paraId="4F03CC43">
      <w:pPr>
        <w:spacing w:line="440" w:lineRule="exact"/>
        <w:ind w:firstLine="480" w:firstLineChars="200"/>
        <w:rPr>
          <w:rFonts w:hint="eastAsia" w:ascii="宋体" w:hAnsi="宋体"/>
          <w:sz w:val="24"/>
          <w:highlight w:val="none"/>
        </w:rPr>
      </w:pPr>
      <w:r>
        <w:rPr>
          <w:rFonts w:hint="eastAsia" w:ascii="宋体" w:hAnsi="宋体"/>
          <w:sz w:val="24"/>
          <w:highlight w:val="none"/>
        </w:rPr>
        <w:t>2、乙方须至少提前5-7天以文字方式向甲方提供病虫害防治的具体信息；</w:t>
      </w:r>
    </w:p>
    <w:p w14:paraId="3CE0FC9B">
      <w:pPr>
        <w:spacing w:line="440" w:lineRule="exact"/>
        <w:ind w:firstLine="480" w:firstLineChars="200"/>
        <w:rPr>
          <w:rFonts w:hint="eastAsia" w:ascii="宋体" w:hAnsi="宋体"/>
          <w:sz w:val="24"/>
          <w:highlight w:val="none"/>
        </w:rPr>
      </w:pPr>
      <w:r>
        <w:rPr>
          <w:rFonts w:hint="eastAsia" w:ascii="宋体" w:hAnsi="宋体"/>
          <w:sz w:val="24"/>
          <w:highlight w:val="none"/>
        </w:rPr>
        <w:t>3、乙方需要针对当次病虫害防治对象，对症提供药效正常的农药，并了解病虫害发生动态，与甲方共同确定最佳防治方案。</w:t>
      </w:r>
    </w:p>
    <w:p w14:paraId="53BCB436">
      <w:pPr>
        <w:spacing w:line="440" w:lineRule="exact"/>
        <w:ind w:firstLine="480" w:firstLineChars="200"/>
        <w:rPr>
          <w:rFonts w:hint="eastAsia" w:ascii="宋体" w:hAnsi="宋体"/>
          <w:sz w:val="24"/>
          <w:highlight w:val="none"/>
        </w:rPr>
      </w:pPr>
      <w:r>
        <w:rPr>
          <w:rFonts w:hint="eastAsia" w:ascii="宋体" w:hAnsi="宋体"/>
          <w:sz w:val="24"/>
          <w:highlight w:val="none"/>
          <w:lang w:val="en-US" w:eastAsia="zh-CN"/>
        </w:rPr>
        <w:t>4</w:t>
      </w:r>
      <w:r>
        <w:rPr>
          <w:rFonts w:hint="eastAsia" w:ascii="宋体" w:hAnsi="宋体"/>
          <w:sz w:val="24"/>
          <w:highlight w:val="none"/>
        </w:rPr>
        <w:t>、乙方须督促农户采取科学的肥水管理，按照防治技术要求及时施肥管水，确保作物正常生长，不得在施药后将田中药水向临近水域排放。</w:t>
      </w:r>
    </w:p>
    <w:p w14:paraId="0561CBA1">
      <w:pPr>
        <w:spacing w:line="440" w:lineRule="exact"/>
        <w:ind w:firstLine="480" w:firstLineChars="200"/>
        <w:rPr>
          <w:rFonts w:hint="eastAsia" w:ascii="宋体" w:hAnsi="宋体"/>
          <w:sz w:val="24"/>
          <w:highlight w:val="none"/>
        </w:rPr>
      </w:pPr>
      <w:r>
        <w:rPr>
          <w:rFonts w:hint="eastAsia" w:ascii="宋体" w:hAnsi="宋体"/>
          <w:sz w:val="24"/>
          <w:highlight w:val="none"/>
          <w:lang w:val="en-US" w:eastAsia="zh-CN"/>
        </w:rPr>
        <w:t>5</w:t>
      </w:r>
      <w:r>
        <w:rPr>
          <w:rFonts w:hint="eastAsia" w:ascii="宋体" w:hAnsi="宋体"/>
          <w:sz w:val="24"/>
          <w:highlight w:val="none"/>
        </w:rPr>
        <w:t>、乙方在防治后及时检查防治效果；如防治效果不达标，需在24小时内及时通知甲方。</w:t>
      </w:r>
    </w:p>
    <w:p w14:paraId="13A7B7A2">
      <w:pPr>
        <w:spacing w:line="440" w:lineRule="exact"/>
        <w:ind w:firstLine="480" w:firstLineChars="200"/>
        <w:rPr>
          <w:rFonts w:hint="eastAsia" w:ascii="宋体" w:hAnsi="宋体"/>
          <w:sz w:val="24"/>
          <w:highlight w:val="none"/>
        </w:rPr>
      </w:pPr>
      <w:r>
        <w:rPr>
          <w:rFonts w:hint="eastAsia" w:ascii="宋体" w:hAnsi="宋体"/>
          <w:sz w:val="24"/>
          <w:highlight w:val="none"/>
        </w:rPr>
        <w:t>六、责任免除：</w:t>
      </w:r>
    </w:p>
    <w:p w14:paraId="6ABFF321">
      <w:pPr>
        <w:spacing w:line="440" w:lineRule="exact"/>
        <w:ind w:firstLine="480" w:firstLineChars="200"/>
        <w:rPr>
          <w:rFonts w:hint="eastAsia" w:ascii="宋体" w:hAnsi="宋体"/>
          <w:sz w:val="24"/>
          <w:highlight w:val="none"/>
        </w:rPr>
      </w:pPr>
      <w:r>
        <w:rPr>
          <w:rFonts w:hint="eastAsia" w:ascii="宋体" w:hAnsi="宋体"/>
          <w:sz w:val="24"/>
          <w:highlight w:val="none"/>
        </w:rPr>
        <w:t>以下原因造成的作物收成损失，甲方不承担责任。</w:t>
      </w:r>
    </w:p>
    <w:p w14:paraId="75BF3F1F">
      <w:pPr>
        <w:spacing w:line="440" w:lineRule="exact"/>
        <w:ind w:firstLine="480" w:firstLineChars="200"/>
        <w:rPr>
          <w:rFonts w:hint="eastAsia" w:ascii="宋体" w:hAnsi="宋体"/>
          <w:sz w:val="24"/>
          <w:highlight w:val="none"/>
        </w:rPr>
      </w:pPr>
      <w:r>
        <w:rPr>
          <w:rFonts w:hint="eastAsia" w:ascii="宋体" w:hAnsi="宋体"/>
          <w:sz w:val="24"/>
          <w:highlight w:val="none"/>
        </w:rPr>
        <w:t>1、发生检疫性病虫害。</w:t>
      </w:r>
    </w:p>
    <w:p w14:paraId="4A3D4D71">
      <w:pPr>
        <w:spacing w:line="440" w:lineRule="exact"/>
        <w:ind w:firstLine="480" w:firstLineChars="200"/>
        <w:rPr>
          <w:rFonts w:hint="eastAsia" w:ascii="宋体" w:hAnsi="宋体"/>
          <w:sz w:val="24"/>
          <w:highlight w:val="none"/>
        </w:rPr>
      </w:pPr>
      <w:r>
        <w:rPr>
          <w:rFonts w:hint="eastAsia" w:ascii="宋体" w:hAnsi="宋体"/>
          <w:sz w:val="24"/>
          <w:highlight w:val="none"/>
        </w:rPr>
        <w:t>2、因施肥、雨水、干旱、污染、除草剂中毒等原因造成的生理性病害。</w:t>
      </w:r>
    </w:p>
    <w:p w14:paraId="59C4424A">
      <w:pPr>
        <w:spacing w:line="440" w:lineRule="exact"/>
        <w:ind w:firstLine="480" w:firstLineChars="200"/>
        <w:rPr>
          <w:rFonts w:hint="eastAsia" w:ascii="宋体" w:hAnsi="宋体"/>
          <w:sz w:val="24"/>
          <w:highlight w:val="none"/>
        </w:rPr>
      </w:pPr>
      <w:r>
        <w:rPr>
          <w:rFonts w:hint="eastAsia" w:ascii="宋体" w:hAnsi="宋体"/>
          <w:sz w:val="24"/>
          <w:highlight w:val="none"/>
        </w:rPr>
        <w:t>3、因不可抗拒的自然灾害（如洪水、冰雹等）造成的作物损失。</w:t>
      </w:r>
    </w:p>
    <w:p w14:paraId="7AF05726">
      <w:pPr>
        <w:spacing w:line="440" w:lineRule="exact"/>
        <w:ind w:firstLine="480" w:firstLineChars="200"/>
        <w:rPr>
          <w:rFonts w:hint="eastAsia" w:ascii="宋体" w:hAnsi="宋体"/>
          <w:sz w:val="24"/>
          <w:highlight w:val="none"/>
        </w:rPr>
      </w:pPr>
      <w:r>
        <w:rPr>
          <w:rFonts w:hint="eastAsia" w:ascii="宋体" w:hAnsi="宋体"/>
          <w:sz w:val="24"/>
          <w:highlight w:val="none"/>
        </w:rPr>
        <w:t>4、因乙方用药</w:t>
      </w:r>
      <w:r>
        <w:rPr>
          <w:rFonts w:hint="eastAsia" w:ascii="宋体" w:hAnsi="宋体"/>
          <w:sz w:val="24"/>
          <w:highlight w:val="none"/>
          <w:lang w:val="en-US" w:eastAsia="zh-CN"/>
        </w:rPr>
        <w:t>方案</w:t>
      </w:r>
      <w:r>
        <w:rPr>
          <w:rFonts w:hint="eastAsia" w:ascii="宋体" w:hAnsi="宋体"/>
          <w:sz w:val="24"/>
          <w:highlight w:val="none"/>
        </w:rPr>
        <w:t>不当（如药不对症或药量不对等）而造成的损失。</w:t>
      </w:r>
    </w:p>
    <w:p w14:paraId="2C2FA348">
      <w:pPr>
        <w:spacing w:line="440" w:lineRule="exact"/>
        <w:ind w:firstLine="480" w:firstLineChars="200"/>
        <w:rPr>
          <w:rFonts w:hint="eastAsia" w:ascii="宋体" w:hAnsi="宋体"/>
          <w:sz w:val="24"/>
          <w:highlight w:val="none"/>
        </w:rPr>
      </w:pPr>
      <w:r>
        <w:rPr>
          <w:rFonts w:hint="eastAsia" w:ascii="宋体" w:hAnsi="宋体"/>
          <w:sz w:val="24"/>
          <w:highlight w:val="none"/>
          <w:lang w:val="en-US" w:eastAsia="zh-CN"/>
        </w:rPr>
        <w:t>5</w:t>
      </w:r>
      <w:r>
        <w:rPr>
          <w:rFonts w:hint="eastAsia" w:ascii="宋体" w:hAnsi="宋体"/>
          <w:sz w:val="24"/>
          <w:highlight w:val="none"/>
        </w:rPr>
        <w:t>、因乙方通知不及时而延误防治时期而造成的损失。</w:t>
      </w:r>
    </w:p>
    <w:p w14:paraId="5133A0D9">
      <w:pPr>
        <w:spacing w:line="440" w:lineRule="exact"/>
        <w:ind w:firstLine="480" w:firstLineChars="200"/>
        <w:rPr>
          <w:rFonts w:hint="eastAsia" w:ascii="宋体" w:hAnsi="宋体"/>
          <w:sz w:val="24"/>
          <w:highlight w:val="none"/>
        </w:rPr>
      </w:pPr>
      <w:r>
        <w:rPr>
          <w:rFonts w:hint="eastAsia" w:ascii="宋体" w:hAnsi="宋体"/>
          <w:sz w:val="24"/>
          <w:highlight w:val="none"/>
          <w:lang w:val="en-US" w:eastAsia="zh-CN"/>
        </w:rPr>
        <w:t>6</w:t>
      </w:r>
      <w:r>
        <w:rPr>
          <w:rFonts w:hint="eastAsia" w:ascii="宋体" w:hAnsi="宋体"/>
          <w:sz w:val="24"/>
          <w:highlight w:val="none"/>
        </w:rPr>
        <w:t>、因人工管理不当而造成的损失（如在喷药过后立马喷水等）。</w:t>
      </w:r>
    </w:p>
    <w:p w14:paraId="7DC4E96B">
      <w:pPr>
        <w:spacing w:line="440" w:lineRule="exact"/>
        <w:ind w:firstLine="480" w:firstLineChars="200"/>
        <w:rPr>
          <w:rFonts w:hint="eastAsia" w:ascii="宋体" w:hAnsi="宋体"/>
          <w:sz w:val="24"/>
          <w:highlight w:val="none"/>
        </w:rPr>
      </w:pPr>
      <w:r>
        <w:rPr>
          <w:rFonts w:hint="eastAsia" w:ascii="宋体" w:hAnsi="宋体"/>
          <w:sz w:val="24"/>
          <w:highlight w:val="none"/>
          <w:lang w:val="en-US" w:eastAsia="zh-CN"/>
        </w:rPr>
        <w:t>7</w:t>
      </w:r>
      <w:r>
        <w:rPr>
          <w:rFonts w:hint="eastAsia" w:ascii="宋体" w:hAnsi="宋体"/>
          <w:sz w:val="24"/>
          <w:highlight w:val="none"/>
        </w:rPr>
        <w:t>、因乙方虚报承包面积，即乙方实际面积大于合同承包面积而影响效果所造成的损失。</w:t>
      </w:r>
    </w:p>
    <w:p w14:paraId="0173CCB1">
      <w:pPr>
        <w:spacing w:line="440" w:lineRule="exact"/>
        <w:ind w:firstLine="480" w:firstLineChars="200"/>
        <w:rPr>
          <w:rFonts w:hint="eastAsia" w:ascii="宋体" w:hAnsi="宋体"/>
          <w:sz w:val="24"/>
          <w:highlight w:val="none"/>
        </w:rPr>
      </w:pPr>
      <w:r>
        <w:rPr>
          <w:rFonts w:hint="eastAsia" w:ascii="宋体" w:hAnsi="宋体"/>
          <w:sz w:val="24"/>
          <w:highlight w:val="none"/>
          <w:lang w:val="en-US" w:eastAsia="zh-CN"/>
        </w:rPr>
        <w:t>8</w:t>
      </w:r>
      <w:r>
        <w:rPr>
          <w:rFonts w:hint="eastAsia" w:ascii="宋体" w:hAnsi="宋体"/>
          <w:sz w:val="24"/>
          <w:highlight w:val="none"/>
        </w:rPr>
        <w:t>、对受气候和天气影响较大的病虫害防治，甲方只包防治，不包防治效果。</w:t>
      </w:r>
    </w:p>
    <w:p w14:paraId="7A00AA9C">
      <w:pPr>
        <w:spacing w:line="440" w:lineRule="exact"/>
        <w:ind w:firstLine="480" w:firstLineChars="200"/>
        <w:rPr>
          <w:rFonts w:hint="eastAsia" w:ascii="宋体" w:hAnsi="宋体"/>
          <w:sz w:val="24"/>
          <w:highlight w:val="none"/>
        </w:rPr>
      </w:pPr>
      <w:r>
        <w:rPr>
          <w:rFonts w:hint="eastAsia" w:ascii="宋体" w:hAnsi="宋体"/>
          <w:sz w:val="24"/>
          <w:highlight w:val="none"/>
        </w:rPr>
        <w:t>七、违约责任</w:t>
      </w:r>
    </w:p>
    <w:p w14:paraId="42A207A5">
      <w:pPr>
        <w:spacing w:line="440" w:lineRule="exact"/>
        <w:ind w:firstLine="480" w:firstLineChars="200"/>
        <w:rPr>
          <w:rFonts w:hint="eastAsia" w:ascii="宋体" w:hAnsi="宋体"/>
          <w:sz w:val="24"/>
          <w:highlight w:val="none"/>
        </w:rPr>
      </w:pPr>
      <w:r>
        <w:rPr>
          <w:rFonts w:hint="eastAsia" w:ascii="宋体" w:hAnsi="宋体"/>
          <w:sz w:val="24"/>
          <w:highlight w:val="none"/>
        </w:rPr>
        <w:t>1、任何一方因违约造成的损失，均由违约方负责赔偿。</w:t>
      </w:r>
    </w:p>
    <w:p w14:paraId="3EE09D5E">
      <w:pPr>
        <w:spacing w:line="440" w:lineRule="exact"/>
        <w:ind w:firstLine="480" w:firstLineChars="200"/>
        <w:rPr>
          <w:rFonts w:hint="eastAsia" w:ascii="宋体" w:hAnsi="宋体"/>
          <w:sz w:val="24"/>
          <w:highlight w:val="none"/>
        </w:rPr>
      </w:pPr>
      <w:r>
        <w:rPr>
          <w:rFonts w:hint="eastAsia" w:ascii="宋体" w:hAnsi="宋体"/>
          <w:sz w:val="24"/>
          <w:highlight w:val="none"/>
        </w:rPr>
        <w:t>2、因天气等不可抗拒因素导致合同无法正常履行的，可以解除合同，双方均不承担违约责任。</w:t>
      </w:r>
    </w:p>
    <w:p w14:paraId="2BCABA7D">
      <w:pPr>
        <w:spacing w:line="440" w:lineRule="exact"/>
        <w:ind w:firstLine="480" w:firstLineChars="200"/>
        <w:rPr>
          <w:rFonts w:hint="eastAsia" w:ascii="宋体" w:hAnsi="宋体"/>
          <w:sz w:val="24"/>
          <w:highlight w:val="none"/>
        </w:rPr>
      </w:pPr>
      <w:r>
        <w:rPr>
          <w:rFonts w:hint="eastAsia" w:ascii="宋体" w:hAnsi="宋体"/>
          <w:sz w:val="24"/>
          <w:highlight w:val="none"/>
        </w:rPr>
        <w:t>八、补充条款</w:t>
      </w:r>
    </w:p>
    <w:p w14:paraId="74018A73">
      <w:pPr>
        <w:spacing w:line="440" w:lineRule="exact"/>
        <w:ind w:firstLine="480" w:firstLineChars="200"/>
        <w:rPr>
          <w:rFonts w:hint="eastAsia" w:ascii="宋体" w:hAnsi="宋体"/>
          <w:sz w:val="24"/>
          <w:highlight w:val="none"/>
        </w:rPr>
      </w:pPr>
      <w:r>
        <w:rPr>
          <w:rFonts w:hint="eastAsia" w:ascii="宋体" w:hAnsi="宋体"/>
          <w:sz w:val="24"/>
          <w:highlight w:val="none"/>
        </w:rPr>
        <w:t>1</w:t>
      </w:r>
      <w:r>
        <w:rPr>
          <w:rFonts w:hint="eastAsia" w:ascii="宋体" w:hAnsi="宋体"/>
          <w:sz w:val="24"/>
          <w:highlight w:val="none"/>
          <w:lang w:eastAsia="zh-CN"/>
        </w:rPr>
        <w:t>、</w:t>
      </w:r>
      <w:r>
        <w:rPr>
          <w:rFonts w:hint="eastAsia" w:ascii="宋体" w:hAnsi="宋体"/>
          <w:sz w:val="24"/>
          <w:highlight w:val="none"/>
        </w:rPr>
        <w:t>甲乙双方均不得随意变更或解除本合同。</w:t>
      </w:r>
    </w:p>
    <w:p w14:paraId="622D2C77">
      <w:pPr>
        <w:spacing w:line="440" w:lineRule="exact"/>
        <w:ind w:firstLine="480" w:firstLineChars="200"/>
        <w:rPr>
          <w:rFonts w:hint="eastAsia" w:ascii="宋体" w:hAnsi="宋体"/>
          <w:sz w:val="24"/>
          <w:highlight w:val="none"/>
        </w:rPr>
      </w:pPr>
      <w:r>
        <w:rPr>
          <w:rFonts w:hint="eastAsia" w:ascii="宋体" w:hAnsi="宋体"/>
          <w:sz w:val="24"/>
          <w:highlight w:val="none"/>
        </w:rPr>
        <w:t>2</w:t>
      </w:r>
      <w:r>
        <w:rPr>
          <w:rFonts w:hint="eastAsia" w:ascii="宋体" w:hAnsi="宋体"/>
          <w:sz w:val="24"/>
          <w:highlight w:val="none"/>
          <w:lang w:eastAsia="zh-CN"/>
        </w:rPr>
        <w:t>、</w:t>
      </w:r>
      <w:r>
        <w:rPr>
          <w:rFonts w:hint="eastAsia" w:ascii="宋体" w:hAnsi="宋体"/>
          <w:sz w:val="24"/>
          <w:highlight w:val="none"/>
        </w:rPr>
        <w:t xml:space="preserve">上述条款未尽事宜，可由双方共同协商，增加补充条款, 并加盖公章，与其他条款具有同等效力。                                                          </w:t>
      </w:r>
    </w:p>
    <w:p w14:paraId="25E7AB18">
      <w:pPr>
        <w:spacing w:line="440" w:lineRule="exact"/>
        <w:ind w:firstLine="480" w:firstLineChars="200"/>
        <w:rPr>
          <w:rFonts w:hint="eastAsia" w:ascii="宋体" w:hAnsi="宋体"/>
          <w:sz w:val="24"/>
          <w:highlight w:val="none"/>
        </w:rPr>
      </w:pPr>
      <w:r>
        <w:rPr>
          <w:rFonts w:hint="eastAsia" w:ascii="宋体" w:hAnsi="宋体"/>
          <w:sz w:val="24"/>
          <w:highlight w:val="none"/>
        </w:rPr>
        <w:t>九、其他：</w:t>
      </w:r>
    </w:p>
    <w:p w14:paraId="51822C0F">
      <w:pPr>
        <w:spacing w:line="440" w:lineRule="exact"/>
        <w:ind w:firstLine="480" w:firstLineChars="200"/>
        <w:rPr>
          <w:rFonts w:hint="eastAsia" w:ascii="宋体" w:hAnsi="宋体"/>
          <w:sz w:val="24"/>
          <w:highlight w:val="none"/>
        </w:rPr>
      </w:pPr>
      <w:r>
        <w:rPr>
          <w:rFonts w:hint="eastAsia" w:ascii="宋体" w:hAnsi="宋体"/>
          <w:sz w:val="24"/>
          <w:highlight w:val="none"/>
        </w:rPr>
        <w:t>1、甲乙双方于合同签订一个星期内，共同实地确定植保作业区域范围、田地分布。田地过于分散、地形起伏较大、周围电线杆等过于密集的，甲方有权不提供防治服务。乙方单方面变更服务地点，甲方有权不提供防治服务，由此造成的损失由乙方承担。</w:t>
      </w:r>
    </w:p>
    <w:p w14:paraId="0EA65265">
      <w:pPr>
        <w:spacing w:line="440" w:lineRule="exact"/>
        <w:ind w:firstLine="480" w:firstLineChars="200"/>
        <w:rPr>
          <w:rFonts w:hint="eastAsia" w:ascii="宋体" w:hAnsi="宋体"/>
          <w:sz w:val="24"/>
          <w:highlight w:val="none"/>
        </w:rPr>
      </w:pPr>
      <w:r>
        <w:rPr>
          <w:rFonts w:hint="eastAsia" w:ascii="宋体" w:hAnsi="宋体"/>
          <w:sz w:val="24"/>
          <w:highlight w:val="none"/>
        </w:rPr>
        <w:t>2、如果农作物病虫害损失超标严重，乙方须在收割前15天内提出赔偿要求，赔偿金额经县级植保事故专家鉴定委员会组织专家进行现场鉴定后由县农业行政执法大队仲裁。</w:t>
      </w:r>
    </w:p>
    <w:p w14:paraId="3806955D">
      <w:pPr>
        <w:spacing w:line="440" w:lineRule="exact"/>
        <w:ind w:firstLine="480" w:firstLineChars="200"/>
        <w:rPr>
          <w:rFonts w:hint="eastAsia" w:ascii="宋体" w:hAnsi="宋体"/>
          <w:sz w:val="24"/>
          <w:highlight w:val="none"/>
        </w:rPr>
      </w:pPr>
      <w:r>
        <w:rPr>
          <w:rFonts w:hint="eastAsia" w:ascii="宋体" w:hAnsi="宋体"/>
          <w:sz w:val="24"/>
          <w:highlight w:val="none"/>
          <w:lang w:val="en-US" w:eastAsia="zh-CN"/>
        </w:rPr>
        <w:t>3</w:t>
      </w:r>
      <w:r>
        <w:rPr>
          <w:rFonts w:hint="eastAsia" w:ascii="宋体" w:hAnsi="宋体"/>
          <w:sz w:val="24"/>
          <w:highlight w:val="none"/>
        </w:rPr>
        <w:t>、其他未尽事宜，双方共同协商解决。</w:t>
      </w:r>
    </w:p>
    <w:p w14:paraId="780D5DC1">
      <w:pPr>
        <w:spacing w:line="440" w:lineRule="exact"/>
        <w:ind w:firstLine="480" w:firstLineChars="200"/>
        <w:rPr>
          <w:rFonts w:hint="eastAsia" w:ascii="宋体" w:hAnsi="宋体"/>
          <w:sz w:val="24"/>
          <w:highlight w:val="none"/>
        </w:rPr>
      </w:pPr>
      <w:r>
        <w:rPr>
          <w:rFonts w:hint="eastAsia" w:ascii="宋体" w:hAnsi="宋体"/>
          <w:sz w:val="24"/>
          <w:highlight w:val="none"/>
          <w:lang w:val="en-US" w:eastAsia="zh-CN"/>
        </w:rPr>
        <w:t>4</w:t>
      </w:r>
      <w:r>
        <w:rPr>
          <w:rFonts w:hint="eastAsia" w:ascii="宋体" w:hAnsi="宋体"/>
          <w:sz w:val="24"/>
          <w:highlight w:val="none"/>
        </w:rPr>
        <w:t>、本合同一式两份，甲、乙双方各执一份，具有同等法律效力。本协议自双方签字之日起生效。</w:t>
      </w:r>
    </w:p>
    <w:p w14:paraId="40B5BD63">
      <w:pPr>
        <w:spacing w:line="440" w:lineRule="exact"/>
        <w:ind w:firstLine="480" w:firstLineChars="200"/>
        <w:rPr>
          <w:rFonts w:hint="eastAsia" w:ascii="宋体" w:hAnsi="宋体"/>
          <w:sz w:val="24"/>
          <w:highlight w:val="none"/>
        </w:rPr>
      </w:pPr>
      <w:r>
        <w:rPr>
          <w:rFonts w:hint="eastAsia" w:ascii="宋体" w:hAnsi="宋体"/>
          <w:sz w:val="24"/>
          <w:highlight w:val="none"/>
          <w:lang w:val="en-US" w:eastAsia="zh-CN"/>
        </w:rPr>
        <w:t>5</w:t>
      </w:r>
      <w:r>
        <w:rPr>
          <w:rFonts w:hint="eastAsia" w:ascii="宋体" w:hAnsi="宋体"/>
          <w:sz w:val="24"/>
          <w:highlight w:val="none"/>
        </w:rPr>
        <w:t>、若双方在履行本协议的过程中发生争议，可由双方代表协商，协商不成，可采取仲裁或司法程序解决。</w:t>
      </w:r>
    </w:p>
    <w:p w14:paraId="4E450C91">
      <w:pPr>
        <w:spacing w:line="440" w:lineRule="exact"/>
        <w:ind w:firstLine="480" w:firstLineChars="200"/>
        <w:rPr>
          <w:rFonts w:hint="eastAsia" w:ascii="宋体" w:hAnsi="宋体"/>
          <w:sz w:val="24"/>
          <w:highlight w:val="none"/>
        </w:rPr>
      </w:pPr>
    </w:p>
    <w:p w14:paraId="2CDE9D71">
      <w:pPr>
        <w:widowControl/>
        <w:spacing w:line="360" w:lineRule="auto"/>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采购人(甲方)：</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盖章</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cs="宋体"/>
          <w:color w:val="auto"/>
          <w:kern w:val="0"/>
          <w:sz w:val="24"/>
          <w:szCs w:val="24"/>
          <w:highlight w:val="none"/>
          <w:lang w:val="en-US" w:eastAsia="zh-CN"/>
        </w:rPr>
        <w:t>投标人</w:t>
      </w:r>
      <w:r>
        <w:rPr>
          <w:rFonts w:hint="eastAsia" w:ascii="宋体" w:hAnsi="宋体" w:eastAsia="宋体" w:cs="宋体"/>
          <w:color w:val="auto"/>
          <w:kern w:val="0"/>
          <w:sz w:val="24"/>
          <w:szCs w:val="24"/>
          <w:highlight w:val="none"/>
        </w:rPr>
        <w:t>(乙方)：</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盖章</w:t>
      </w:r>
      <w:r>
        <w:rPr>
          <w:rFonts w:hint="eastAsia" w:ascii="宋体" w:hAnsi="宋体" w:eastAsia="宋体" w:cs="宋体"/>
          <w:color w:val="auto"/>
          <w:kern w:val="0"/>
          <w:sz w:val="24"/>
          <w:szCs w:val="24"/>
          <w:highlight w:val="none"/>
          <w:u w:val="single"/>
          <w:lang w:eastAsia="zh-CN"/>
        </w:rPr>
        <w:t>）</w:t>
      </w:r>
    </w:p>
    <w:p w14:paraId="0E84E82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val="en-US" w:eastAsia="zh-CN"/>
        </w:rPr>
        <w:t xml:space="preserve">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法定代表人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lang w:val="en-US" w:eastAsia="zh-CN"/>
        </w:rPr>
        <w:t>或</w:t>
      </w:r>
    </w:p>
    <w:p w14:paraId="2A2B02FD">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其</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委托代理人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签字或盖章</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lang w:val="en-US" w:eastAsia="zh-CN"/>
        </w:rPr>
        <w:t xml:space="preserve">   其</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委托代理人</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w:t>
      </w:r>
      <w:r>
        <w:rPr>
          <w:rFonts w:hint="eastAsia" w:ascii="宋体" w:hAnsi="宋体" w:eastAsia="宋体" w:cs="宋体"/>
          <w:color w:val="auto"/>
          <w:kern w:val="0"/>
          <w:sz w:val="24"/>
          <w:szCs w:val="24"/>
          <w:highlight w:val="none"/>
          <w:u w:val="single"/>
          <w:lang w:val="en-US" w:eastAsia="zh-CN"/>
        </w:rPr>
        <w:t>签字或盖章</w:t>
      </w:r>
      <w:r>
        <w:rPr>
          <w:rFonts w:hint="eastAsia" w:ascii="宋体" w:hAnsi="宋体" w:eastAsia="宋体" w:cs="宋体"/>
          <w:color w:val="auto"/>
          <w:kern w:val="0"/>
          <w:sz w:val="24"/>
          <w:szCs w:val="24"/>
          <w:highlight w:val="none"/>
          <w:u w:val="single"/>
          <w:lang w:eastAsia="zh-CN"/>
        </w:rPr>
        <w:t>）</w:t>
      </w:r>
    </w:p>
    <w:p w14:paraId="13C4CAF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开户银行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highlight w:val="none"/>
        </w:rPr>
        <w:fldChar w:fldCharType="separate"/>
      </w:r>
      <w:r>
        <w:rPr>
          <w:rFonts w:hint="eastAsia" w:ascii="宋体" w:hAnsi="宋体" w:eastAsia="宋体" w:cs="宋体"/>
          <w:color w:val="auto"/>
          <w:kern w:val="0"/>
          <w:sz w:val="24"/>
          <w:szCs w:val="24"/>
          <w:highlight w:val="none"/>
        </w:rPr>
        <w:t>开户银行</w:t>
      </w:r>
      <w:r>
        <w:rPr>
          <w:rFonts w:hint="eastAsia" w:ascii="宋体" w:hAnsi="宋体" w:eastAsia="宋体" w:cs="宋体"/>
          <w:color w:val="auto"/>
          <w:kern w:val="0"/>
          <w:sz w:val="24"/>
          <w:szCs w:val="24"/>
          <w:highlight w:val="none"/>
        </w:rPr>
        <w:fldChar w:fldCharType="end"/>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7644C588">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帐    号：</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帐    号：</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74334CA1">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446E5132">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p>
    <w:p w14:paraId="3256BC9A">
      <w:pPr>
        <w:rPr>
          <w:rFonts w:hint="eastAsia" w:ascii="宋体" w:hAnsi="宋体" w:cs="宋体"/>
          <w:bCs/>
          <w:color w:val="auto"/>
          <w:sz w:val="24"/>
        </w:rPr>
      </w:pPr>
      <w:r>
        <w:rPr>
          <w:rFonts w:hint="eastAsia" w:ascii="宋体" w:hAnsi="宋体" w:eastAsia="宋体" w:cs="宋体"/>
          <w:color w:val="auto"/>
          <w:kern w:val="0"/>
          <w:sz w:val="24"/>
          <w:szCs w:val="24"/>
          <w:highlight w:val="none"/>
        </w:rPr>
        <w:t>时</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间：</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日</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时</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间：</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rPr>
        <w:t>日</w:t>
      </w:r>
    </w:p>
    <w:p w14:paraId="2D691230"/>
    <w:p w14:paraId="5D715267">
      <w:pPr>
        <w:pStyle w:val="5"/>
        <w:rPr>
          <w:rFonts w:hint="default"/>
          <w:lang w:val="en-US" w:eastAsia="zh-CN"/>
        </w:rPr>
      </w:pPr>
      <w:r>
        <w:rPr>
          <w:rFonts w:hint="eastAsia" w:ascii="宋体" w:hAnsi="宋体" w:eastAsia="宋体" w:cs="宋体"/>
          <w:b/>
          <w:bCs/>
          <w:color w:val="auto"/>
          <w:sz w:val="24"/>
          <w:szCs w:val="24"/>
          <w:highlight w:val="none"/>
        </w:rPr>
        <w:t>注：本合同条款仅供参考，甲乙双方可根据实际情况进行补充</w:t>
      </w:r>
      <w:r>
        <w:rPr>
          <w:rFonts w:hint="eastAsia" w:ascii="宋体" w:hAnsi="宋体" w:eastAsia="宋体" w:cs="宋体"/>
          <w:b/>
          <w:bCs/>
          <w:color w:val="auto"/>
          <w:sz w:val="24"/>
          <w:szCs w:val="24"/>
          <w:highlight w:val="none"/>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D0D5A3"/>
    <w:multiLevelType w:val="singleLevel"/>
    <w:tmpl w:val="54D0D5A3"/>
    <w:lvl w:ilvl="0" w:tentative="0">
      <w:start w:val="5"/>
      <w:numFmt w:val="chineseCounting"/>
      <w:suff w:val="nothing"/>
      <w:lvlText w:val="%1、"/>
      <w:lvlJc w:val="left"/>
      <w:rPr>
        <w:rFonts w:hint="eastAsia"/>
      </w:rPr>
    </w:lvl>
  </w:abstractNum>
  <w:abstractNum w:abstractNumId="1">
    <w:nsid w:val="625CEF40"/>
    <w:multiLevelType w:val="singleLevel"/>
    <w:tmpl w:val="625CEF4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910162"/>
    <w:rsid w:val="01564F52"/>
    <w:rsid w:val="0A8E1F88"/>
    <w:rsid w:val="127252C6"/>
    <w:rsid w:val="23EE11FF"/>
    <w:rsid w:val="3ABC562C"/>
    <w:rsid w:val="3FCB4A50"/>
    <w:rsid w:val="47910162"/>
    <w:rsid w:val="4CDF1BF4"/>
    <w:rsid w:val="518C60E5"/>
    <w:rsid w:val="5B934067"/>
    <w:rsid w:val="67DC3D6B"/>
    <w:rsid w:val="6F961CFB"/>
    <w:rsid w:val="76C14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8"/>
    <w:basedOn w:val="1"/>
    <w:next w:val="1"/>
    <w:qFormat/>
    <w:uiPriority w:val="1"/>
    <w:pPr>
      <w:spacing w:before="1"/>
      <w:ind w:left="223"/>
      <w:outlineLvl w:val="7"/>
    </w:pPr>
    <w:rPr>
      <w:rFonts w:ascii="宋体" w:hAnsi="宋体" w:cs="宋体"/>
      <w:b/>
      <w:bCs/>
      <w:sz w:val="24"/>
      <w:szCs w:val="24"/>
      <w:lang w:val="zh-CN" w:bidi="zh-CN"/>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style>
  <w:style w:type="paragraph" w:styleId="4">
    <w:name w:val="Body Text Indent"/>
    <w:basedOn w:val="1"/>
    <w:next w:val="1"/>
    <w:unhideWhenUsed/>
    <w:qFormat/>
    <w:uiPriority w:val="99"/>
    <w:pPr>
      <w:ind w:left="420" w:leftChars="200"/>
    </w:pPr>
  </w:style>
  <w:style w:type="paragraph" w:styleId="5">
    <w:name w:val="footer"/>
    <w:basedOn w:val="1"/>
    <w:next w:val="2"/>
    <w:qFormat/>
    <w:uiPriority w:val="99"/>
    <w:pPr>
      <w:tabs>
        <w:tab w:val="center" w:pos="4153"/>
        <w:tab w:val="right" w:pos="8306"/>
      </w:tabs>
      <w:snapToGrid w:val="0"/>
      <w:jc w:val="left"/>
    </w:pPr>
    <w:rPr>
      <w:sz w:val="18"/>
      <w:szCs w:val="18"/>
    </w:rPr>
  </w:style>
  <w:style w:type="paragraph" w:styleId="6">
    <w:name w:val="toc 2"/>
    <w:basedOn w:val="1"/>
    <w:next w:val="1"/>
    <w:qFormat/>
    <w:uiPriority w:val="39"/>
    <w:pPr>
      <w:ind w:left="420" w:leftChars="200"/>
    </w:p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8">
    <w:name w:val="Body Text First Indent 2"/>
    <w:basedOn w:val="4"/>
    <w:next w:val="6"/>
    <w:qFormat/>
    <w:uiPriority w:val="0"/>
    <w:pPr>
      <w:ind w:firstLine="420" w:firstLineChars="200"/>
    </w:pPr>
  </w:style>
  <w:style w:type="paragraph" w:customStyle="1" w:styleId="11">
    <w:name w:val="Footer"/>
    <w:basedOn w:val="1"/>
    <w:autoRedefine/>
    <w:qFormat/>
    <w:uiPriority w:val="0"/>
    <w:pPr>
      <w:tabs>
        <w:tab w:val="center" w:pos="4153"/>
        <w:tab w:val="right" w:pos="8306"/>
      </w:tabs>
      <w:snapToGrid w:val="0"/>
      <w:jc w:val="left"/>
    </w:pPr>
    <w:rPr>
      <w:sz w:val="18"/>
      <w:szCs w:val="18"/>
    </w:rPr>
  </w:style>
  <w:style w:type="paragraph" w:customStyle="1" w:styleId="12">
    <w:name w:val="样式 首行缩进:  2 字符"/>
    <w:basedOn w:val="1"/>
    <w:autoRedefine/>
    <w:qFormat/>
    <w:uiPriority w:val="0"/>
    <w:pPr>
      <w:spacing w:line="400" w:lineRule="exact"/>
      <w:ind w:firstLine="200" w:firstLineChars="200"/>
    </w:pPr>
    <w:rPr>
      <w:rFonts w:cs="宋体" w:asciiTheme="minorHAnsi" w:hAnsiTheme="minorHAnsi" w:eastAsiaTheme="minorEastAsia"/>
      <w:sz w:val="24"/>
      <w:szCs w:val="24"/>
    </w:rPr>
  </w:style>
  <w:style w:type="paragraph" w:customStyle="1" w:styleId="13">
    <w:name w:val="Table Paragraph"/>
    <w:basedOn w:val="1"/>
    <w:autoRedefine/>
    <w:qFormat/>
    <w:uiPriority w:val="1"/>
    <w:pPr>
      <w:autoSpaceDE w:val="0"/>
      <w:autoSpaceDN w:val="0"/>
      <w:adjustRightInd w:val="0"/>
      <w:jc w:val="left"/>
    </w:pPr>
    <w:rPr>
      <w:rFonts w:ascii="Times New Roman" w:hAnsi="Times New Roman"/>
      <w:kern w:val="0"/>
      <w:sz w:val="24"/>
      <w:szCs w:val="24"/>
    </w:rPr>
  </w:style>
  <w:style w:type="paragraph" w:styleId="14">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3991</Words>
  <Characters>4025</Characters>
  <Lines>0</Lines>
  <Paragraphs>0</Paragraphs>
  <TotalTime>6</TotalTime>
  <ScaleCrop>false</ScaleCrop>
  <LinksUpToDate>false</LinksUpToDate>
  <CharactersWithSpaces>4928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2025-06-11T10:45:00Z</dcterms:created>
  <dc:creator>admin</dc:creator>
  <cp:lastModifiedBy>静水灵儿</cp:lastModifiedBy>
  <dcterms:modified xsi:type="dcterms:W3CDTF">2026-03-16T09:22:25Z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26387EEF18C34BC28DB44A4CB1DBC7B3_13</vt:lpwstr>
  </property>
  <property fmtid="{D5CDD505-2E9C-101B-9397-08002B2CF9AE}" pid="4" name="KSOTemplateDocerSaveRecord">
    <vt:lpwstr>eyJoZGlkIjoiMjU5NTRhZmFlNDk5YWZkMzc1MGUwMjdhNjIyYmJhZjkiLCJ1c2VySWQiOiIzMTQ2MTYwMjEifQ==</vt:lpwstr>
  </property>
</Properties>
</file>