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22E63">
      <w:pPr>
        <w:rPr>
          <w:rFonts w:hint="eastAsia" w:ascii="方正仿宋_GB18030" w:hAnsi="方正仿宋_GB18030" w:eastAsia="方正仿宋_GB18030" w:cs="方正仿宋_GB18030"/>
          <w:sz w:val="28"/>
        </w:rPr>
      </w:pPr>
    </w:p>
    <w:p w14:paraId="14B09269">
      <w:pPr>
        <w:rPr>
          <w:rFonts w:hint="eastAsia" w:asciiTheme="minorEastAsia" w:hAnsiTheme="minorEastAsia" w:eastAsiaTheme="minorEastAsia" w:cstheme="minorEastAsia"/>
          <w:sz w:val="28"/>
        </w:rPr>
      </w:pPr>
      <w:r>
        <w:rPr>
          <w:rFonts w:hint="eastAsia" w:asciiTheme="minorEastAsia" w:hAnsiTheme="minorEastAsia" w:eastAsiaTheme="minorEastAsia" w:cstheme="minorEastAsia"/>
          <w:sz w:val="32"/>
          <w:szCs w:val="28"/>
        </w:rPr>
        <w:t>合同编号：</w:t>
      </w:r>
    </w:p>
    <w:p w14:paraId="0B1D6CBB">
      <w:pPr>
        <w:pageBreakBefore w:val="0"/>
        <w:widowControl w:val="0"/>
        <w:kinsoku/>
        <w:wordWrap/>
        <w:overflowPunct/>
        <w:topLinePunct w:val="0"/>
        <w:autoSpaceDE/>
        <w:autoSpaceDN/>
        <w:bidi w:val="0"/>
        <w:spacing w:line="560" w:lineRule="exact"/>
        <w:jc w:val="both"/>
        <w:textAlignment w:val="auto"/>
        <w:rPr>
          <w:rFonts w:hint="eastAsia" w:asciiTheme="minorEastAsia" w:hAnsiTheme="minorEastAsia" w:eastAsiaTheme="minorEastAsia" w:cstheme="minorEastAsia"/>
          <w:sz w:val="52"/>
        </w:rPr>
      </w:pPr>
    </w:p>
    <w:p w14:paraId="4B24D29D">
      <w:pPr>
        <w:pStyle w:val="2"/>
        <w:rPr>
          <w:rFonts w:hint="eastAsia" w:asciiTheme="minorEastAsia" w:hAnsiTheme="minorEastAsia" w:eastAsiaTheme="minorEastAsia" w:cstheme="minorEastAsia"/>
        </w:rPr>
      </w:pPr>
    </w:p>
    <w:p w14:paraId="06EAE9BC">
      <w:pPr>
        <w:pageBreakBefore w:val="0"/>
        <w:widowControl w:val="0"/>
        <w:kinsoku/>
        <w:wordWrap/>
        <w:overflowPunct/>
        <w:topLinePunct w:val="0"/>
        <w:autoSpaceDE/>
        <w:autoSpaceDN/>
        <w:bidi w:val="0"/>
        <w:spacing w:line="560" w:lineRule="exact"/>
        <w:jc w:val="center"/>
        <w:textAlignment w:val="auto"/>
        <w:rPr>
          <w:rFonts w:hint="eastAsia" w:asciiTheme="minorEastAsia" w:hAnsiTheme="minorEastAsia" w:eastAsiaTheme="minorEastAsia" w:cstheme="minorEastAsia"/>
          <w:sz w:val="52"/>
        </w:rPr>
      </w:pPr>
    </w:p>
    <w:p w14:paraId="05725451">
      <w:pPr>
        <w:pageBreakBefore w:val="0"/>
        <w:widowControl w:val="0"/>
        <w:kinsoku/>
        <w:wordWrap/>
        <w:overflowPunct/>
        <w:topLinePunct w:val="0"/>
        <w:autoSpaceDE/>
        <w:autoSpaceDN/>
        <w:bidi w:val="0"/>
        <w:spacing w:line="560" w:lineRule="exact"/>
        <w:jc w:val="center"/>
        <w:textAlignment w:val="auto"/>
        <w:rPr>
          <w:rFonts w:hint="eastAsia" w:asciiTheme="minorEastAsia" w:hAnsiTheme="minorEastAsia" w:eastAsiaTheme="minorEastAsia" w:cstheme="minorEastAsia"/>
          <w:b/>
          <w:bCs/>
          <w:sz w:val="48"/>
          <w:szCs w:val="48"/>
          <w:lang w:eastAsia="zh-CN"/>
        </w:rPr>
      </w:pPr>
      <w:r>
        <w:rPr>
          <w:rFonts w:hint="eastAsia" w:asciiTheme="minorEastAsia" w:hAnsiTheme="minorEastAsia" w:eastAsiaTheme="minorEastAsia" w:cstheme="minorEastAsia"/>
          <w:b/>
          <w:bCs/>
          <w:sz w:val="48"/>
          <w:szCs w:val="48"/>
          <w:lang w:eastAsia="zh-CN"/>
        </w:rPr>
        <w:t>富平县爱国主义教育基地保洁服务</w:t>
      </w:r>
    </w:p>
    <w:p w14:paraId="000E5BE3">
      <w:pPr>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rPr>
      </w:pPr>
    </w:p>
    <w:p w14:paraId="39A54ECB">
      <w:pPr>
        <w:pageBreakBefore w:val="0"/>
        <w:widowControl w:val="0"/>
        <w:kinsoku/>
        <w:wordWrap/>
        <w:overflowPunct/>
        <w:topLinePunct w:val="0"/>
        <w:autoSpaceDE/>
        <w:autoSpaceDN/>
        <w:bidi w:val="0"/>
        <w:spacing w:line="560" w:lineRule="exact"/>
        <w:ind w:firstLine="640" w:firstLineChars="200"/>
        <w:textAlignment w:val="auto"/>
        <w:rPr>
          <w:rFonts w:hint="eastAsia" w:asciiTheme="minorEastAsia" w:hAnsiTheme="minorEastAsia" w:eastAsiaTheme="minorEastAsia" w:cstheme="minorEastAsia"/>
          <w:color w:val="000000"/>
          <w:sz w:val="32"/>
          <w:szCs w:val="32"/>
          <w:u w:val="single"/>
        </w:rPr>
      </w:pPr>
    </w:p>
    <w:p w14:paraId="46CB145B">
      <w:pPr>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color w:val="000000"/>
          <w:sz w:val="32"/>
          <w:szCs w:val="32"/>
          <w:u w:val="single"/>
        </w:rPr>
      </w:pPr>
    </w:p>
    <w:p w14:paraId="6CBBE569">
      <w:pPr>
        <w:pStyle w:val="2"/>
        <w:rPr>
          <w:rFonts w:hint="eastAsia" w:asciiTheme="minorEastAsia" w:hAnsiTheme="minorEastAsia" w:eastAsiaTheme="minorEastAsia" w:cstheme="minorEastAsia"/>
          <w:color w:val="000000"/>
          <w:sz w:val="32"/>
          <w:szCs w:val="32"/>
          <w:u w:val="single"/>
        </w:rPr>
      </w:pPr>
    </w:p>
    <w:p w14:paraId="31DFAD26">
      <w:pPr>
        <w:pStyle w:val="2"/>
        <w:rPr>
          <w:rFonts w:hint="eastAsia" w:asciiTheme="minorEastAsia" w:hAnsiTheme="minorEastAsia" w:eastAsiaTheme="minorEastAsia" w:cstheme="minorEastAsia"/>
          <w:color w:val="000000"/>
          <w:sz w:val="32"/>
          <w:szCs w:val="32"/>
          <w:u w:val="single"/>
        </w:rPr>
      </w:pPr>
    </w:p>
    <w:p w14:paraId="4988826E">
      <w:pPr>
        <w:pStyle w:val="2"/>
        <w:rPr>
          <w:rFonts w:hint="eastAsia" w:asciiTheme="minorEastAsia" w:hAnsiTheme="minorEastAsia" w:eastAsiaTheme="minorEastAsia" w:cstheme="minorEastAsia"/>
          <w:color w:val="000000"/>
          <w:sz w:val="32"/>
          <w:szCs w:val="32"/>
          <w:u w:val="single"/>
        </w:rPr>
      </w:pPr>
    </w:p>
    <w:p w14:paraId="36A34628">
      <w:pPr>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color w:val="000000"/>
          <w:sz w:val="32"/>
          <w:szCs w:val="32"/>
          <w:u w:val="single"/>
        </w:rPr>
      </w:pPr>
    </w:p>
    <w:p w14:paraId="77643C7F">
      <w:pPr>
        <w:pStyle w:val="3"/>
        <w:rPr>
          <w:rFonts w:hint="eastAsia" w:asciiTheme="minorEastAsia" w:hAnsiTheme="minorEastAsia" w:eastAsiaTheme="minorEastAsia" w:cstheme="minorEastAsia"/>
        </w:rPr>
      </w:pPr>
    </w:p>
    <w:p w14:paraId="736AC896">
      <w:pPr>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b/>
        </w:rPr>
      </w:pPr>
    </w:p>
    <w:p w14:paraId="0BCB2302">
      <w:pPr>
        <w:pageBreakBefore w:val="0"/>
        <w:widowControl w:val="0"/>
        <w:kinsoku/>
        <w:wordWrap/>
        <w:overflowPunct/>
        <w:topLinePunct w:val="0"/>
        <w:autoSpaceDE/>
        <w:autoSpaceDN/>
        <w:bidi w:val="0"/>
        <w:spacing w:line="560" w:lineRule="exact"/>
        <w:ind w:left="2962" w:leftChars="600" w:hanging="1702" w:hangingChars="532"/>
        <w:jc w:val="left"/>
        <w:textAlignment w:val="auto"/>
        <w:outlineLvl w:val="0"/>
        <w:rPr>
          <w:rFonts w:hint="eastAsia" w:asciiTheme="minorEastAsia" w:hAnsiTheme="minorEastAsia" w:eastAsiaTheme="minorEastAsia" w:cstheme="minorEastAsia"/>
          <w:color w:val="000000"/>
          <w:sz w:val="32"/>
          <w:szCs w:val="32"/>
        </w:rPr>
      </w:pPr>
    </w:p>
    <w:p w14:paraId="58B1959F">
      <w:pPr>
        <w:pageBreakBefore w:val="0"/>
        <w:widowControl w:val="0"/>
        <w:kinsoku/>
        <w:wordWrap/>
        <w:overflowPunct/>
        <w:topLinePunct w:val="0"/>
        <w:autoSpaceDE/>
        <w:autoSpaceDN/>
        <w:bidi w:val="0"/>
        <w:spacing w:line="560" w:lineRule="exact"/>
        <w:ind w:left="2962" w:leftChars="600" w:hanging="1702" w:hangingChars="532"/>
        <w:jc w:val="left"/>
        <w:textAlignment w:val="auto"/>
        <w:outlineLvl w:val="0"/>
        <w:rPr>
          <w:rFonts w:hint="eastAsia" w:asciiTheme="minorEastAsia" w:hAnsiTheme="minorEastAsia" w:eastAsiaTheme="minorEastAsia" w:cstheme="minorEastAsia"/>
          <w:color w:val="000000"/>
          <w:sz w:val="32"/>
          <w:szCs w:val="32"/>
        </w:rPr>
      </w:pPr>
    </w:p>
    <w:p w14:paraId="5594B66C">
      <w:pPr>
        <w:pageBreakBefore w:val="0"/>
        <w:widowControl w:val="0"/>
        <w:kinsoku/>
        <w:wordWrap/>
        <w:overflowPunct/>
        <w:topLinePunct w:val="0"/>
        <w:autoSpaceDE/>
        <w:autoSpaceDN/>
        <w:bidi w:val="0"/>
        <w:spacing w:line="560" w:lineRule="exact"/>
        <w:ind w:left="2962" w:leftChars="600" w:hanging="1702" w:hangingChars="532"/>
        <w:jc w:val="left"/>
        <w:textAlignment w:val="auto"/>
        <w:outlineLvl w:val="0"/>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color w:val="000000"/>
          <w:sz w:val="32"/>
          <w:szCs w:val="32"/>
        </w:rPr>
        <w:t>甲    方：</w:t>
      </w:r>
      <w:r>
        <w:rPr>
          <w:rFonts w:hint="eastAsia" w:asciiTheme="minorEastAsia" w:hAnsiTheme="minorEastAsia" w:eastAsiaTheme="minorEastAsia" w:cstheme="minorEastAsia"/>
          <w:color w:val="000000"/>
          <w:sz w:val="32"/>
          <w:szCs w:val="32"/>
          <w:u w:val="single"/>
          <w:lang w:val="en-US" w:eastAsia="zh-CN"/>
        </w:rPr>
        <w:t>富平县爱国主义教育基地管理服务中心</w:t>
      </w:r>
    </w:p>
    <w:p w14:paraId="34A096E2">
      <w:pPr>
        <w:pageBreakBefore w:val="0"/>
        <w:widowControl w:val="0"/>
        <w:kinsoku/>
        <w:wordWrap/>
        <w:overflowPunct/>
        <w:topLinePunct w:val="0"/>
        <w:autoSpaceDE/>
        <w:autoSpaceDN/>
        <w:bidi w:val="0"/>
        <w:spacing w:line="560" w:lineRule="exact"/>
        <w:ind w:left="2325" w:leftChars="600" w:hanging="1065" w:hangingChars="333"/>
        <w:textAlignment w:val="auto"/>
        <w:outlineLvl w:val="0"/>
        <w:rPr>
          <w:rFonts w:hint="eastAsia" w:asciiTheme="minorEastAsia" w:hAnsiTheme="minorEastAsia" w:eastAsiaTheme="minorEastAsia" w:cstheme="minorEastAsia"/>
          <w:color w:val="000000"/>
          <w:sz w:val="32"/>
          <w:szCs w:val="32"/>
          <w:u w:val="single"/>
          <w:lang w:val="en-US" w:eastAsia="zh-CN"/>
        </w:rPr>
      </w:pPr>
      <w:r>
        <w:rPr>
          <w:rFonts w:hint="eastAsia" w:asciiTheme="minorEastAsia" w:hAnsiTheme="minorEastAsia" w:eastAsiaTheme="minorEastAsia" w:cstheme="minorEastAsia"/>
          <w:color w:val="000000"/>
          <w:sz w:val="32"/>
          <w:szCs w:val="32"/>
        </w:rPr>
        <w:t>乙    方：</w:t>
      </w:r>
      <w:r>
        <w:rPr>
          <w:rFonts w:hint="eastAsia" w:asciiTheme="minorEastAsia" w:hAnsiTheme="minorEastAsia" w:eastAsiaTheme="minorEastAsia" w:cstheme="minorEastAsia"/>
          <w:color w:val="000000"/>
          <w:sz w:val="32"/>
          <w:szCs w:val="32"/>
          <w:u w:val="single"/>
          <w:lang w:val="en-US" w:eastAsia="zh-CN"/>
        </w:rPr>
        <w:t xml:space="preserve">                                  </w:t>
      </w:r>
    </w:p>
    <w:p w14:paraId="1CFC88B1">
      <w:pPr>
        <w:pageBreakBefore w:val="0"/>
        <w:widowControl w:val="0"/>
        <w:kinsoku/>
        <w:wordWrap/>
        <w:overflowPunct/>
        <w:topLinePunct w:val="0"/>
        <w:autoSpaceDE/>
        <w:autoSpaceDN/>
        <w:bidi w:val="0"/>
        <w:spacing w:line="560" w:lineRule="exact"/>
        <w:ind w:firstLine="1280" w:firstLineChars="400"/>
        <w:jc w:val="left"/>
        <w:textAlignment w:val="auto"/>
        <w:rPr>
          <w:rFonts w:hint="eastAsia" w:asciiTheme="minorEastAsia" w:hAnsiTheme="minorEastAsia" w:eastAsiaTheme="minorEastAsia" w:cstheme="minorEastAsia"/>
          <w:color w:val="000000"/>
          <w:sz w:val="32"/>
          <w:szCs w:val="32"/>
          <w:u w:val="single"/>
          <w:lang w:val="en-US" w:eastAsia="zh-CN"/>
        </w:rPr>
      </w:pPr>
      <w:r>
        <w:rPr>
          <w:rFonts w:hint="eastAsia" w:asciiTheme="minorEastAsia" w:hAnsiTheme="minorEastAsia" w:eastAsiaTheme="minorEastAsia" w:cstheme="minorEastAsia"/>
          <w:color w:val="000000"/>
          <w:sz w:val="32"/>
          <w:szCs w:val="32"/>
        </w:rPr>
        <w:t>签订地点：</w:t>
      </w:r>
      <w:r>
        <w:rPr>
          <w:rFonts w:hint="eastAsia" w:asciiTheme="minorEastAsia" w:hAnsiTheme="minorEastAsia" w:eastAsiaTheme="minorEastAsia" w:cstheme="minorEastAsia"/>
          <w:color w:val="000000"/>
          <w:sz w:val="32"/>
          <w:szCs w:val="32"/>
          <w:u w:val="single"/>
          <w:lang w:eastAsia="zh-CN"/>
        </w:rPr>
        <w:t>富平县</w:t>
      </w:r>
    </w:p>
    <w:p w14:paraId="6207083D">
      <w:pPr>
        <w:pStyle w:val="4"/>
        <w:pageBreakBefore w:val="0"/>
        <w:widowControl w:val="0"/>
        <w:kinsoku/>
        <w:wordWrap/>
        <w:overflowPunct/>
        <w:topLinePunct w:val="0"/>
        <w:autoSpaceDE/>
        <w:autoSpaceDN/>
        <w:bidi w:val="0"/>
        <w:adjustRightInd w:val="0"/>
        <w:spacing w:line="560" w:lineRule="exact"/>
        <w:ind w:left="2325" w:leftChars="600" w:hanging="1065" w:hangingChars="333"/>
        <w:textAlignment w:val="auto"/>
        <w:outlineLvl w:val="0"/>
        <w:rPr>
          <w:rFonts w:hint="eastAsia" w:ascii="方正仿宋_GB18030" w:hAnsi="方正仿宋_GB18030" w:eastAsia="方正仿宋_GB18030" w:cs="方正仿宋_GB18030"/>
          <w:szCs w:val="28"/>
        </w:rPr>
      </w:pPr>
      <w:r>
        <w:rPr>
          <w:rFonts w:hint="eastAsia" w:asciiTheme="minorEastAsia" w:hAnsiTheme="minorEastAsia" w:eastAsiaTheme="minorEastAsia" w:cstheme="minorEastAsia"/>
          <w:color w:val="000000"/>
          <w:sz w:val="32"/>
          <w:szCs w:val="32"/>
        </w:rPr>
        <w:t>签订时间：</w:t>
      </w:r>
      <w:r>
        <w:rPr>
          <w:rFonts w:hint="eastAsia" w:asciiTheme="minorEastAsia" w:hAnsiTheme="minorEastAsia" w:eastAsiaTheme="minorEastAsia" w:cstheme="minorEastAsia"/>
          <w:color w:val="000000"/>
          <w:sz w:val="32"/>
          <w:szCs w:val="32"/>
          <w:u w:val="none"/>
        </w:rPr>
        <w:t xml:space="preserve">     </w:t>
      </w:r>
      <w:r>
        <w:rPr>
          <w:rFonts w:hint="eastAsia" w:asciiTheme="minorEastAsia" w:hAnsiTheme="minorEastAsia" w:eastAsiaTheme="minorEastAsia" w:cstheme="minorEastAsia"/>
          <w:color w:val="000000"/>
          <w:sz w:val="32"/>
          <w:szCs w:val="32"/>
          <w:u w:val="none"/>
          <w:lang w:val="en-US" w:eastAsia="zh-CN"/>
        </w:rPr>
        <w:t xml:space="preserve">  </w:t>
      </w:r>
      <w:r>
        <w:rPr>
          <w:rFonts w:hint="eastAsia" w:asciiTheme="minorEastAsia" w:hAnsiTheme="minorEastAsia" w:eastAsiaTheme="minorEastAsia" w:cstheme="minorEastAsia"/>
          <w:color w:val="000000"/>
          <w:sz w:val="32"/>
          <w:szCs w:val="32"/>
          <w:u w:val="none"/>
        </w:rPr>
        <w:t xml:space="preserve">年     月     日     </w:t>
      </w:r>
      <w:r>
        <w:rPr>
          <w:rFonts w:hint="eastAsia" w:ascii="方正仿宋_GB18030" w:hAnsi="方正仿宋_GB18030" w:eastAsia="方正仿宋_GB18030" w:cs="方正仿宋_GB18030"/>
          <w:color w:val="000000"/>
          <w:sz w:val="32"/>
          <w:szCs w:val="32"/>
          <w:u w:val="none"/>
        </w:rPr>
        <w:t xml:space="preserve"> </w:t>
      </w:r>
    </w:p>
    <w:p w14:paraId="74E0DC0D">
      <w:pPr>
        <w:keepNext/>
        <w:keepLines/>
        <w:pageBreakBefore w:val="0"/>
        <w:widowControl w:val="0"/>
        <w:kinsoku/>
        <w:wordWrap/>
        <w:overflowPunct/>
        <w:topLinePunct w:val="0"/>
        <w:autoSpaceDE/>
        <w:autoSpaceDN/>
        <w:bidi w:val="0"/>
        <w:spacing w:line="560" w:lineRule="exact"/>
        <w:textAlignment w:val="auto"/>
        <w:rPr>
          <w:rFonts w:ascii="Times New Roman" w:hAnsi="Times New Roman" w:cs="Times New Roman"/>
          <w:sz w:val="24"/>
        </w:rPr>
      </w:pPr>
    </w:p>
    <w:p w14:paraId="272439E6">
      <w:pPr>
        <w:keepNext/>
        <w:keepLines/>
        <w:pageBreakBefore w:val="0"/>
        <w:widowControl w:val="0"/>
        <w:kinsoku/>
        <w:wordWrap/>
        <w:overflowPunct/>
        <w:topLinePunct w:val="0"/>
        <w:autoSpaceDE/>
        <w:autoSpaceDN/>
        <w:bidi w:val="0"/>
        <w:spacing w:line="560" w:lineRule="exact"/>
        <w:textAlignment w:val="auto"/>
        <w:rPr>
          <w:rFonts w:ascii="Times New Roman" w:hAnsi="Times New Roman" w:cs="Times New Roman"/>
          <w:sz w:val="24"/>
        </w:rPr>
        <w:sectPr>
          <w:footerReference r:id="rId3" w:type="default"/>
          <w:pgSz w:w="11906" w:h="16838"/>
          <w:pgMar w:top="1417" w:right="1417" w:bottom="1417" w:left="1701" w:header="851" w:footer="992" w:gutter="0"/>
          <w:pgNumType w:fmt="decimal" w:start="1"/>
          <w:cols w:space="720" w:num="1"/>
          <w:docGrid w:type="lines" w:linePitch="312" w:charSpace="0"/>
        </w:sectPr>
      </w:pPr>
    </w:p>
    <w:p w14:paraId="636A374A">
      <w:pPr>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甲方（采购人）：</w:t>
      </w:r>
      <w:r>
        <w:rPr>
          <w:rFonts w:hint="eastAsia" w:asciiTheme="minorEastAsia" w:hAnsiTheme="minorEastAsia" w:eastAsiaTheme="minorEastAsia" w:cstheme="minorEastAsia"/>
          <w:b/>
          <w:bCs/>
          <w:sz w:val="28"/>
          <w:szCs w:val="28"/>
          <w:u w:val="single"/>
          <w:lang w:val="en-US" w:eastAsia="zh-CN"/>
        </w:rPr>
        <w:t>富平县爱国主义教育基地管理服务中心</w:t>
      </w:r>
      <w:r>
        <w:rPr>
          <w:rFonts w:hint="eastAsia" w:asciiTheme="minorEastAsia" w:hAnsiTheme="minorEastAsia" w:eastAsiaTheme="minorEastAsia" w:cstheme="minorEastAsia"/>
          <w:b/>
          <w:bCs/>
          <w:sz w:val="28"/>
          <w:szCs w:val="28"/>
          <w:lang w:val="en-US" w:eastAsia="zh-CN"/>
        </w:rPr>
        <w:t xml:space="preserve"> </w:t>
      </w:r>
    </w:p>
    <w:p w14:paraId="2CF28D30">
      <w:pPr>
        <w:ind w:firstLine="562"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乙方（供应商）：</w:t>
      </w:r>
      <w:r>
        <w:rPr>
          <w:rFonts w:hint="eastAsia" w:asciiTheme="minorEastAsia" w:hAnsiTheme="minorEastAsia" w:eastAsiaTheme="minorEastAsia" w:cstheme="minorEastAsia"/>
          <w:b/>
          <w:bCs/>
          <w:sz w:val="28"/>
          <w:szCs w:val="28"/>
          <w:u w:val="single"/>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p>
    <w:p w14:paraId="37240957">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甲乙双方根据</w:t>
      </w:r>
      <w:r>
        <w:rPr>
          <w:rFonts w:hint="eastAsia" w:asciiTheme="minorEastAsia" w:hAnsiTheme="minorEastAsia" w:eastAsiaTheme="minorEastAsia" w:cstheme="minorEastAsia"/>
          <w:sz w:val="28"/>
          <w:szCs w:val="28"/>
          <w:u w:val="single"/>
          <w:lang w:val="en-US" w:eastAsia="zh-CN"/>
        </w:rPr>
        <w:t>富平县爱国主义教育基地保洁服务项目</w:t>
      </w:r>
      <w:r>
        <w:rPr>
          <w:rFonts w:hint="eastAsia" w:asciiTheme="minorEastAsia" w:hAnsiTheme="minorEastAsia" w:eastAsiaTheme="minorEastAsia" w:cstheme="minorEastAsia"/>
          <w:sz w:val="28"/>
          <w:szCs w:val="28"/>
          <w:lang w:val="en-US" w:eastAsia="zh-CN"/>
        </w:rPr>
        <w:t xml:space="preserve">采购结果，经协商一致，订立本合同，供双方共同遵守。 </w:t>
      </w:r>
    </w:p>
    <w:p w14:paraId="2F2BC597">
      <w:pPr>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一、</w:t>
      </w:r>
      <w:r>
        <w:rPr>
          <w:rFonts w:hint="eastAsia" w:asciiTheme="minorEastAsia" w:hAnsiTheme="minorEastAsia" w:eastAsiaTheme="minorEastAsia" w:cstheme="minorEastAsia"/>
          <w:b/>
          <w:bCs/>
          <w:sz w:val="28"/>
          <w:szCs w:val="28"/>
          <w:lang w:val="en-US" w:eastAsia="zh-CN"/>
        </w:rPr>
        <w:t xml:space="preserve">项目概况 </w:t>
      </w:r>
    </w:p>
    <w:p w14:paraId="17EE8933">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服务内容：</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14:paraId="2232078E">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服务地点：</w:t>
      </w:r>
      <w:r>
        <w:rPr>
          <w:rFonts w:hint="eastAsia" w:asciiTheme="minorEastAsia" w:hAnsiTheme="minorEastAsia" w:eastAsiaTheme="minorEastAsia" w:cstheme="minorEastAsia"/>
          <w:sz w:val="28"/>
          <w:szCs w:val="28"/>
          <w:u w:val="single"/>
          <w:lang w:val="en-US" w:eastAsia="zh-CN"/>
        </w:rPr>
        <w:t>甲方指定地点</w:t>
      </w:r>
      <w:r>
        <w:rPr>
          <w:rFonts w:hint="eastAsia" w:asciiTheme="minorEastAsia" w:hAnsiTheme="minorEastAsia" w:eastAsiaTheme="minorEastAsia" w:cstheme="minorEastAsia"/>
          <w:sz w:val="28"/>
          <w:szCs w:val="28"/>
          <w:lang w:val="en-US" w:eastAsia="zh-CN"/>
        </w:rPr>
        <w:t xml:space="preserve">。 </w:t>
      </w:r>
    </w:p>
    <w:p w14:paraId="4B978F69">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成交价格（含税）：人民币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 xml:space="preserve">元。 </w:t>
      </w:r>
    </w:p>
    <w:p w14:paraId="56E4ACD4">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乙方负责项目实施过程中的所有费用，甲方不再另付任何费用。 </w:t>
      </w:r>
    </w:p>
    <w:p w14:paraId="62EF3344">
      <w:pPr>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二、</w:t>
      </w:r>
      <w:r>
        <w:rPr>
          <w:rFonts w:hint="eastAsia" w:asciiTheme="minorEastAsia" w:hAnsiTheme="minorEastAsia" w:eastAsiaTheme="minorEastAsia" w:cstheme="minorEastAsia"/>
          <w:b/>
          <w:bCs/>
          <w:sz w:val="28"/>
          <w:szCs w:val="28"/>
          <w:lang w:val="en-US" w:eastAsia="zh-CN"/>
        </w:rPr>
        <w:t xml:space="preserve">服务期限 </w:t>
      </w:r>
    </w:p>
    <w:p w14:paraId="03B57C7B">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服务期限：自合同签订之日起</w:t>
      </w:r>
      <w:r>
        <w:rPr>
          <w:rFonts w:hint="eastAsia" w:asciiTheme="minorEastAsia" w:hAnsiTheme="minorEastAsia" w:eastAsiaTheme="minorEastAsia" w:cstheme="minorEastAsia"/>
          <w:sz w:val="28"/>
          <w:szCs w:val="28"/>
          <w:u w:val="single"/>
          <w:lang w:val="en-US" w:eastAsia="zh-CN"/>
        </w:rPr>
        <w:t>三</w:t>
      </w:r>
      <w:r>
        <w:rPr>
          <w:rFonts w:hint="eastAsia" w:asciiTheme="minorEastAsia" w:hAnsiTheme="minorEastAsia" w:eastAsiaTheme="minorEastAsia" w:cstheme="minorEastAsia"/>
          <w:sz w:val="28"/>
          <w:szCs w:val="28"/>
          <w:lang w:val="en-US" w:eastAsia="zh-CN"/>
        </w:rPr>
        <w:t xml:space="preserve">年。 </w:t>
      </w:r>
    </w:p>
    <w:p w14:paraId="3D7C6FE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合同有效期限：自</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日至</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w:t>
      </w:r>
    </w:p>
    <w:p w14:paraId="581B4AC5">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三、款项结算 </w:t>
      </w:r>
    </w:p>
    <w:p w14:paraId="39955F9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（一）支付方式：银行转账 </w:t>
      </w:r>
    </w:p>
    <w:p w14:paraId="40079E5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（二）货币单位：人民币 </w:t>
      </w:r>
    </w:p>
    <w:p w14:paraId="2BB0F800">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（三）结算方式： </w:t>
      </w:r>
    </w:p>
    <w:p w14:paraId="2B0D08F6">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服务费用按月结算，采购人每月月底对本月服务情况进行考核，成交供应商根据考核结果在次月月初开具本月服务费发票交于采购人，采购人在收到发票7个工作日内（如遇节假日顺延）向成交供应商支付上个月相应金额的服务费用。</w:t>
      </w:r>
    </w:p>
    <w:p w14:paraId="0E48FD87">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四、在签订合同前，成交供应商应按照投标文件中所有承诺事项要求落实，如未在规定时限内按要求完成所承诺事项的，则视为主动放弃成交资格。 </w:t>
      </w:r>
    </w:p>
    <w:p w14:paraId="42FDA8AC">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五、服务保证 </w:t>
      </w:r>
    </w:p>
    <w:p w14:paraId="487BB08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（一）人员雇佣及工资标准 </w:t>
      </w:r>
    </w:p>
    <w:p w14:paraId="4D04F44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1、成交供应商须保障所有人员待遇不得低于当地最低工资标准。 </w:t>
      </w:r>
    </w:p>
    <w:p w14:paraId="5E96D8E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2、成交供应商须与员工签订劳动合同，引起</w:t>
      </w:r>
      <w:r>
        <w:rPr>
          <w:rFonts w:hint="eastAsia" w:asciiTheme="minorEastAsia" w:hAnsiTheme="minorEastAsia" w:cstheme="minorEastAsia"/>
          <w:sz w:val="28"/>
          <w:szCs w:val="28"/>
          <w:lang w:val="en-US" w:eastAsia="zh-CN"/>
        </w:rPr>
        <w:t>的</w:t>
      </w:r>
      <w:r>
        <w:rPr>
          <w:rFonts w:hint="eastAsia" w:asciiTheme="minorEastAsia" w:hAnsiTheme="minorEastAsia" w:eastAsiaTheme="minorEastAsia" w:cstheme="minorEastAsia"/>
          <w:sz w:val="28"/>
          <w:szCs w:val="28"/>
          <w:lang w:val="en-US" w:eastAsia="zh-CN"/>
        </w:rPr>
        <w:t xml:space="preserve">劳动关系问题由成交供应商负责。 </w:t>
      </w:r>
    </w:p>
    <w:p w14:paraId="5C3514B3">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（二）成交供应商提供服务时，服务要求应按不低于国家、省、市有关部门规定的质量标准执行。 </w:t>
      </w:r>
    </w:p>
    <w:p w14:paraId="775121B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（三）成交供应商承诺与拟投入人员均有劳动合同或聘用协议。 </w:t>
      </w:r>
    </w:p>
    <w:p w14:paraId="10844D2F">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六、服务承诺 </w:t>
      </w:r>
    </w:p>
    <w:p w14:paraId="1A2B7F1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以投标文件、澄清表（函）、合同和随服务的相关文件为准。 </w:t>
      </w:r>
    </w:p>
    <w:p w14:paraId="642CCB9B">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七、验收要求 </w:t>
      </w:r>
    </w:p>
    <w:p w14:paraId="26319DA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（一）成交供应商必须按服务标准中所规定的工作内容和具体要求来完成采购人所交给的工作，并提交相应的报告。 </w:t>
      </w:r>
    </w:p>
    <w:p w14:paraId="32CFC476">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成交供应商每次完成工作后，采购人将立即进行验收，若发现成交供应商完成工作的情况不符合合同所规定的要求，采购人有权拒绝进行完工确认，并书面通知成交供应商进行整改，成交供应商应予以接受。</w:t>
      </w:r>
    </w:p>
    <w:p w14:paraId="4D5DA05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（三）成交供应商必须保证服务质量能够完全符合采购人之合理要求,否则采购人有权向成交供应商发送如下告知单：1）通知；2）警告；3）最后警告及扣除相关费用。 </w:t>
      </w:r>
    </w:p>
    <w:p w14:paraId="00D63FBD">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八、违约责任 </w:t>
      </w:r>
    </w:p>
    <w:p w14:paraId="6F6B822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（一）按《中华人民共和国民法典》中的相关条款执行。 </w:t>
      </w:r>
    </w:p>
    <w:p w14:paraId="44F66CD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（二）未按合同要求提供服务或服务质量不能满足合同要求，采购人有权依据《中华人民共和国民法典》有关条款及合同约定终止合同，并要求成交供应商承担违约责任。 </w:t>
      </w:r>
    </w:p>
    <w:p w14:paraId="71A0D7D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（三）采购人行为违约导致成交供应商未能完成服务内容，成交供应商有权要求采购人在一定期限内解决，逾期未解决造成成交供应商经济损失的，采购人应予赔偿。 </w:t>
      </w:r>
    </w:p>
    <w:p w14:paraId="4DE340C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（四）成交供应商提供的服务达不到合同约定标准，采购人有权要求成交供应商限期整改，整改后仍达不到约定服务标准的，采购人有权解除合同。成交供应商应向采购人支付违约金，并赔偿采购人损失。 </w:t>
      </w:r>
    </w:p>
    <w:p w14:paraId="6FE5D7C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五）成交供应商在采购人设立作业所。作业所在业务上受成交供应商和采购人双重领导。成交供应商派出一名主管负责人，负责日常保洁工作质量检查和保洁工作紧急情况的处理，并于每月25日之前将当月保洁工作总结和下月保洁工作计划以书面形式报告采购人。 </w:t>
      </w:r>
    </w:p>
    <w:p w14:paraId="3D9EDB7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（六）成交供应商要加强管理，提高管理水平。首先定岗、定责，然后要责任到人。将定岗定责人员情况以书面形式报采购人，以便采购人检查。 </w:t>
      </w:r>
    </w:p>
    <w:p w14:paraId="262850F0">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（七）成交供应商人员要统一着装，衣帽整洁，佩带本公司名牌，遵守采购人各项规章制度，成交供应商不得在采购人服务区域内未经采购人同意擅自承揽业务。 </w:t>
      </w:r>
    </w:p>
    <w:p w14:paraId="3B39932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八</w:t>
      </w:r>
      <w:r>
        <w:rPr>
          <w:rFonts w:hint="eastAsia" w:asciiTheme="minorEastAsia" w:hAnsiTheme="minorEastAsia" w:eastAsiaTheme="minorEastAsia" w:cstheme="minorEastAsia"/>
          <w:sz w:val="28"/>
          <w:szCs w:val="28"/>
          <w:lang w:val="en-US" w:eastAsia="zh-CN"/>
        </w:rPr>
        <w:t>）成交供应商应保证在采购人</w:t>
      </w:r>
      <w:r>
        <w:rPr>
          <w:rFonts w:hint="eastAsia" w:asciiTheme="minorEastAsia" w:hAnsiTheme="minorEastAsia" w:cstheme="minorEastAsia"/>
          <w:sz w:val="28"/>
          <w:szCs w:val="28"/>
          <w:lang w:val="en-US" w:eastAsia="zh-CN"/>
        </w:rPr>
        <w:t>工作</w:t>
      </w:r>
      <w:r>
        <w:rPr>
          <w:rFonts w:hint="eastAsia" w:asciiTheme="minorEastAsia" w:hAnsiTheme="minorEastAsia" w:eastAsiaTheme="minorEastAsia" w:cstheme="minorEastAsia"/>
          <w:sz w:val="28"/>
          <w:szCs w:val="28"/>
          <w:lang w:val="en-US" w:eastAsia="zh-CN"/>
        </w:rPr>
        <w:t xml:space="preserve">之前，完成清洁工作。并保留一定人员巡回流动保洁。 </w:t>
      </w:r>
    </w:p>
    <w:p w14:paraId="7060278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九</w:t>
      </w:r>
      <w:r>
        <w:rPr>
          <w:rFonts w:hint="eastAsia" w:asciiTheme="minorEastAsia" w:hAnsiTheme="minorEastAsia" w:eastAsiaTheme="minorEastAsia" w:cstheme="minorEastAsia"/>
          <w:sz w:val="28"/>
          <w:szCs w:val="28"/>
          <w:lang w:val="en-US" w:eastAsia="zh-CN"/>
        </w:rPr>
        <w:t xml:space="preserve">）成交供应商要根据工作的需要，配备必需的清洁用具。 </w:t>
      </w:r>
    </w:p>
    <w:p w14:paraId="519CD442">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（十）成交供应商的员工住宿由成交供应商自行解决。 </w:t>
      </w:r>
    </w:p>
    <w:p w14:paraId="30B647D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cstheme="minorEastAsia"/>
          <w:sz w:val="28"/>
          <w:szCs w:val="28"/>
          <w:lang w:val="en-US" w:eastAsia="zh-CN"/>
        </w:rPr>
        <w:t>一</w:t>
      </w:r>
      <w:r>
        <w:rPr>
          <w:rFonts w:hint="eastAsia" w:asciiTheme="minorEastAsia" w:hAnsiTheme="minorEastAsia" w:eastAsiaTheme="minorEastAsia" w:cstheme="minorEastAsia"/>
          <w:sz w:val="28"/>
          <w:szCs w:val="28"/>
          <w:lang w:val="en-US" w:eastAsia="zh-CN"/>
        </w:rPr>
        <w:t xml:space="preserve">）成交供应商员工在工作期间发生工伤事故导致的全部费用由成交供应商承担，成交供应商用工应签订劳动合同，并办理各种用工手续。如因用工不当，给采购人造成损失由成交供应商承担。 </w:t>
      </w:r>
    </w:p>
    <w:p w14:paraId="043C823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cstheme="minorEastAsia"/>
          <w:sz w:val="28"/>
          <w:szCs w:val="28"/>
          <w:lang w:val="en-US" w:eastAsia="zh-CN"/>
        </w:rPr>
        <w:t>二</w:t>
      </w:r>
      <w:r>
        <w:rPr>
          <w:rFonts w:hint="eastAsia" w:asciiTheme="minorEastAsia" w:hAnsiTheme="minorEastAsia" w:eastAsiaTheme="minorEastAsia" w:cstheme="minorEastAsia"/>
          <w:sz w:val="28"/>
          <w:szCs w:val="28"/>
          <w:lang w:val="en-US" w:eastAsia="zh-CN"/>
        </w:rPr>
        <w:t xml:space="preserve">）成交供应商员工在工作期间不得随意离开工作岗位，若成交供应商主管负责人不在作业现场，成交供应商临时负责人应接受采购人主管保洁负责人的监督指导，并按采购人的保洁工作标准进行检查。 </w:t>
      </w:r>
    </w:p>
    <w:p w14:paraId="086CF92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cstheme="minorEastAsia"/>
          <w:sz w:val="28"/>
          <w:szCs w:val="28"/>
          <w:lang w:val="en-US" w:eastAsia="zh-CN"/>
        </w:rPr>
        <w:t>三</w:t>
      </w:r>
      <w:r>
        <w:rPr>
          <w:rFonts w:hint="eastAsia" w:asciiTheme="minorEastAsia" w:hAnsiTheme="minorEastAsia" w:eastAsiaTheme="minorEastAsia" w:cstheme="minorEastAsia"/>
          <w:sz w:val="28"/>
          <w:szCs w:val="28"/>
          <w:lang w:val="en-US" w:eastAsia="zh-CN"/>
        </w:rPr>
        <w:t xml:space="preserve">）由于成交供应商在日常保洁工作中不慎给采购人设施、材料及采购人客户、物品造成损失，成交供应商应承担赔偿责任。 </w:t>
      </w:r>
    </w:p>
    <w:p w14:paraId="295CD2E3">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cstheme="minorEastAsia"/>
          <w:sz w:val="28"/>
          <w:szCs w:val="28"/>
          <w:lang w:val="en-US" w:eastAsia="zh-CN"/>
        </w:rPr>
        <w:t>四</w:t>
      </w:r>
      <w:r>
        <w:rPr>
          <w:rFonts w:hint="eastAsia" w:asciiTheme="minorEastAsia" w:hAnsiTheme="minorEastAsia" w:eastAsiaTheme="minorEastAsia" w:cstheme="minorEastAsia"/>
          <w:sz w:val="28"/>
          <w:szCs w:val="28"/>
          <w:lang w:val="en-US" w:eastAsia="zh-CN"/>
        </w:rPr>
        <w:t xml:space="preserve">）成交供应商在承担的保洁工作范围内，采购人如因保洁工作未达到保洁质量标准，被有关政府职能部门（环卫、城管等）处罚，罚款由成交供应商承担。 </w:t>
      </w:r>
    </w:p>
    <w:p w14:paraId="3CA73468">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cstheme="minorEastAsia"/>
          <w:sz w:val="28"/>
          <w:szCs w:val="28"/>
          <w:lang w:val="en-US" w:eastAsia="zh-CN"/>
        </w:rPr>
        <w:t>五</w:t>
      </w:r>
      <w:r>
        <w:rPr>
          <w:rFonts w:hint="eastAsia" w:asciiTheme="minorEastAsia" w:hAnsiTheme="minorEastAsia" w:eastAsiaTheme="minorEastAsia" w:cstheme="minorEastAsia"/>
          <w:sz w:val="28"/>
          <w:szCs w:val="28"/>
          <w:lang w:val="en-US" w:eastAsia="zh-CN"/>
        </w:rPr>
        <w:t>）成交供应商应承担所有聘用人员的医疗、养老、失业、工伤、人身意外保险等各种社会保障费用。</w:t>
      </w:r>
    </w:p>
    <w:p w14:paraId="6F13DEF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（十六）</w:t>
      </w:r>
      <w:r>
        <w:rPr>
          <w:rFonts w:hint="eastAsia" w:asciiTheme="minorEastAsia" w:hAnsiTheme="minorEastAsia" w:eastAsiaTheme="minorEastAsia" w:cstheme="minorEastAsia"/>
          <w:sz w:val="28"/>
          <w:szCs w:val="28"/>
          <w:lang w:val="en-US" w:eastAsia="zh-CN"/>
        </w:rPr>
        <w:t xml:space="preserve">成交供应商在管理服务中应加强安全教育，因成交供应商管理服务不到位导致发生重大安全事故（人身意外、火灾火险、踩踏事件等），由成交供应商承担全部责任并赔偿采购人全部损失。采购人有权追究成交供应商法律责任。 </w:t>
      </w:r>
    </w:p>
    <w:p w14:paraId="01FB942E">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九、争议解决 </w:t>
      </w:r>
    </w:p>
    <w:p w14:paraId="38A62FA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执行本合同中产生纠纷，由采购人与成交供应商双方协商解决；协商不成，向有管辖权的人民法院提起诉讼。 </w:t>
      </w:r>
    </w:p>
    <w:p w14:paraId="4463DC40">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十、采购人和成交供应商的权利义务 </w:t>
      </w:r>
    </w:p>
    <w:p w14:paraId="28E03118">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（一）采购人的权利和义务 </w:t>
      </w:r>
    </w:p>
    <w:p w14:paraId="1DAD0C8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1、监督成交供应商制定并实施管理方案、制度及其它管理规定。 </w:t>
      </w:r>
    </w:p>
    <w:p w14:paraId="26ADACA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2、检查、监督、考核成交供应商服务实施和管理制度的执行情况，并配合成交供应商协调其与各部门的联系。 </w:t>
      </w:r>
    </w:p>
    <w:p w14:paraId="418BB9E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3、对成交供应商在管理中的违约行为有权提出批评并加以制止，并要求成交供应商采取补救措施。 </w:t>
      </w:r>
    </w:p>
    <w:p w14:paraId="4B4DE602">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4、每</w:t>
      </w:r>
      <w:r>
        <w:rPr>
          <w:rFonts w:hint="eastAsia" w:asciiTheme="minorEastAsia" w:hAnsiTheme="minorEastAsia" w:cstheme="minorEastAsia"/>
          <w:sz w:val="28"/>
          <w:szCs w:val="28"/>
          <w:lang w:val="en-US" w:eastAsia="zh-CN"/>
        </w:rPr>
        <w:t>季度</w:t>
      </w:r>
      <w:r>
        <w:rPr>
          <w:rFonts w:hint="eastAsia" w:asciiTheme="minorEastAsia" w:hAnsiTheme="minorEastAsia" w:eastAsiaTheme="minorEastAsia" w:cstheme="minorEastAsia"/>
          <w:sz w:val="28"/>
          <w:szCs w:val="28"/>
          <w:lang w:val="en-US" w:eastAsia="zh-CN"/>
        </w:rPr>
        <w:t xml:space="preserve">对成交供应商服务进行评分。 </w:t>
      </w:r>
    </w:p>
    <w:p w14:paraId="16A9CF0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5、应按照本合同约定时间及金额按时支付成交供应商服务费。 </w:t>
      </w:r>
    </w:p>
    <w:p w14:paraId="15C430A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6、采购人不参与成交供应商正常的公司管理工作。 </w:t>
      </w:r>
    </w:p>
    <w:p w14:paraId="4FFABE5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（二）成交供应商的权利和义务 </w:t>
      </w:r>
    </w:p>
    <w:p w14:paraId="0EF36FF6">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1、制定并履行服务合同、服务制度、服务标准和相关方案，不得转包、分包本合同项目（需要特殊资质的须经采购人同意和备案），不得将此次的服务合同责任转给第三方。 </w:t>
      </w:r>
    </w:p>
    <w:p w14:paraId="2988BB4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2、成交供应商按照采购人服务要求，结合采购人的实际，制定相关的管理规章制度，组织实施管理工作。如因采购人维修材料供应不及时导致成交供应商未能达到管理目标，成交供应商有权要求采购人在一定期限内解决，成交供应商不承担责任。 </w:t>
      </w:r>
    </w:p>
    <w:p w14:paraId="022A459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3、成交供应商负责服务人员的招聘、使用、管理、调配、辞退和薪酬决定，成交供应商工作人员应遵纪守法，不得泄露机密，自觉接受审查。 </w:t>
      </w:r>
    </w:p>
    <w:p w14:paraId="13BDA89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4、成交供应商应定期对员工进行培训及教育，遵守采购人的各项管理规定，提升员工素质，并不断提升服务水平。 </w:t>
      </w:r>
    </w:p>
    <w:p w14:paraId="6E3C340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5、成交供应商员工在工作期间造成的人身伤亡及事故，采购人概不负责，由成交供应商自行承担一切责任。 </w:t>
      </w:r>
    </w:p>
    <w:p w14:paraId="629680B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6、成交供应商在合同期内与外界发生的一切债权、债务等纠纷均与采购人无关。 </w:t>
      </w:r>
    </w:p>
    <w:p w14:paraId="0AB6D24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7、本合同依法解除、协商解除、单方解除或者期满终止时，成交供应商应当按照有关规定和本合同约定退出本服务，并按有关规定和本合同约定办理移交手续。 </w:t>
      </w:r>
      <w:bookmarkStart w:id="0" w:name="_GoBack"/>
      <w:bookmarkEnd w:id="0"/>
    </w:p>
    <w:p w14:paraId="23496C8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8、成交供应商在履行本合同过程中，与其员工之间发生的劳动、劳务、员工社保等所有争议（成交供应商应按规定办理员工社保等行业要求的福利待遇）成交供应商应妥善处理，不得影响采购人的利益或者给采购人造成不良影响，且所有责任和费用由成交供应商承担。 </w:t>
      </w:r>
    </w:p>
    <w:p w14:paraId="44270D82">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9、成交供应商员工在履行本合同过程中，不得与采购人</w:t>
      </w:r>
      <w:r>
        <w:rPr>
          <w:rFonts w:hint="eastAsia" w:asciiTheme="minorEastAsia" w:hAnsiTheme="minorEastAsia" w:cstheme="minorEastAsia"/>
          <w:sz w:val="28"/>
          <w:szCs w:val="28"/>
          <w:lang w:val="en-US" w:eastAsia="zh-CN"/>
        </w:rPr>
        <w:t>工作人员或参观人员</w:t>
      </w:r>
      <w:r>
        <w:rPr>
          <w:rFonts w:hint="eastAsia" w:asciiTheme="minorEastAsia" w:hAnsiTheme="minorEastAsia" w:eastAsiaTheme="minorEastAsia" w:cstheme="minorEastAsia"/>
          <w:sz w:val="28"/>
          <w:szCs w:val="28"/>
          <w:lang w:val="en-US" w:eastAsia="zh-CN"/>
        </w:rPr>
        <w:t xml:space="preserve">发生争吵，造成不良影响的，应赔偿损失。 </w:t>
      </w:r>
    </w:p>
    <w:p w14:paraId="0D232C6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10、有关法律、法规的其他权利义务。 </w:t>
      </w:r>
    </w:p>
    <w:p w14:paraId="536095B5">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 xml:space="preserve">十一、合同生效及其他 </w:t>
      </w:r>
    </w:p>
    <w:p w14:paraId="5644CAB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1、本合同自签订之日起生效。 </w:t>
      </w:r>
    </w:p>
    <w:p w14:paraId="1A8B0DF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2、合同份数由采购人和成交供应商具体商定。 </w:t>
      </w:r>
    </w:p>
    <w:p w14:paraId="2E1C27B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3、未尽事宜由双方在签订合同时具体明确。</w:t>
      </w:r>
    </w:p>
    <w:p w14:paraId="3314559E">
      <w:pPr>
        <w:rPr>
          <w:rFonts w:hint="eastAsia" w:asciiTheme="minorEastAsia" w:hAnsiTheme="minorEastAsia" w:eastAsiaTheme="minorEastAsia" w:cstheme="minorEastAsia"/>
          <w:sz w:val="28"/>
          <w:szCs w:val="28"/>
        </w:rPr>
      </w:pPr>
    </w:p>
    <w:p w14:paraId="6C8194E3">
      <w:pPr>
        <w:rPr>
          <w:rFonts w:hint="eastAsia" w:asciiTheme="minorEastAsia" w:hAnsiTheme="minorEastAsia" w:eastAsiaTheme="minorEastAsia" w:cstheme="minorEastAsia"/>
          <w:sz w:val="28"/>
          <w:szCs w:val="28"/>
          <w:lang w:val="en-US" w:eastAsia="zh-CN"/>
        </w:rPr>
      </w:pPr>
    </w:p>
    <w:p w14:paraId="35E7148F">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甲方名称（盖章）：                  乙方名称（盖章）： </w:t>
      </w:r>
    </w:p>
    <w:p w14:paraId="593F32AD">
      <w:pPr>
        <w:rPr>
          <w:rFonts w:hint="eastAsia" w:asciiTheme="minorEastAsia" w:hAnsiTheme="minorEastAsia" w:eastAsiaTheme="minorEastAsia" w:cstheme="minorEastAsia"/>
          <w:sz w:val="28"/>
          <w:szCs w:val="28"/>
          <w:lang w:val="en-US" w:eastAsia="zh-CN"/>
        </w:rPr>
      </w:pPr>
    </w:p>
    <w:p w14:paraId="0F643656">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法定代表人或委托代理人            法定代表人或委托代理人     </w:t>
      </w:r>
    </w:p>
    <w:p w14:paraId="771A2977">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（签字或盖章）：                   （签字或盖章）：</w:t>
      </w:r>
    </w:p>
    <w:p w14:paraId="54EF88F2">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p>
    <w:p w14:paraId="2214D138">
      <w:pPr>
        <w:rPr>
          <w:rFonts w:hint="eastAsia" w:asciiTheme="minorEastAsia" w:hAnsiTheme="minorEastAsia" w:eastAsiaTheme="minorEastAsia" w:cstheme="minorEastAsia"/>
          <w:sz w:val="28"/>
          <w:szCs w:val="28"/>
          <w:lang w:val="en-US" w:eastAsia="zh-CN"/>
        </w:rPr>
      </w:pPr>
    </w:p>
    <w:p w14:paraId="3EBBEC92">
      <w:pPr>
        <w:rPr>
          <w:rFonts w:hint="eastAsia" w:asciiTheme="minorEastAsia" w:hAnsiTheme="minorEastAsia" w:eastAsiaTheme="minorEastAsia" w:cstheme="minorEastAsia"/>
          <w:sz w:val="28"/>
          <w:szCs w:val="28"/>
          <w:lang w:val="zh-CN" w:eastAsia="zh-CN"/>
        </w:rPr>
      </w:pPr>
      <w:r>
        <w:rPr>
          <w:rFonts w:hint="eastAsia" w:asciiTheme="minorEastAsia" w:hAnsiTheme="minorEastAsia" w:eastAsiaTheme="minorEastAsia" w:cstheme="minorEastAsia"/>
          <w:sz w:val="28"/>
          <w:szCs w:val="28"/>
          <w:lang w:val="en-US" w:eastAsia="zh-CN"/>
        </w:rPr>
        <w:t xml:space="preserve">   年    月    日                     年    月    日</w:t>
      </w:r>
    </w:p>
    <w:p w14:paraId="481AB966">
      <w:pPr>
        <w:rPr>
          <w:rFonts w:hint="eastAsia" w:asciiTheme="minorEastAsia" w:hAnsiTheme="minorEastAsia" w:eastAsiaTheme="minorEastAsia" w:cstheme="minorEastAsia"/>
          <w:sz w:val="28"/>
          <w:szCs w:val="28"/>
        </w:rPr>
      </w:pPr>
    </w:p>
    <w:p w14:paraId="7E1263BF">
      <w:pPr>
        <w:rPr>
          <w:rFonts w:hint="eastAsia" w:asciiTheme="minorEastAsia" w:hAnsiTheme="minorEastAsia" w:eastAsiaTheme="minorEastAsia" w:cstheme="minorEastAsia"/>
          <w:sz w:val="28"/>
          <w:szCs w:val="28"/>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18030">
    <w:panose1 w:val="02000000000000000000"/>
    <w:charset w:val="86"/>
    <w:family w:val="auto"/>
    <w:pitch w:val="default"/>
    <w:sig w:usb0="00000001" w:usb1="08000000" w:usb2="00000000" w:usb3="00000000" w:csb0="00040000" w:csb1="00000000"/>
    <w:embedRegular r:id="rId1" w:fontKey="{A914D564-F17D-4661-A8B7-906CA9DF2B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6469D">
    <w:pPr>
      <w:pStyle w:val="5"/>
      <w:tabs>
        <w:tab w:val="left" w:pos="9000"/>
        <w:tab w:val="left" w:pos="9050"/>
        <w:tab w:val="clear" w:pos="8306"/>
      </w:tabs>
      <w:ind w:right="-694"/>
      <w:rPr>
        <w:rFonts w:hint="eastAsia" w:ascii="宋体" w:hAnsi="宋体" w:eastAsia="宋体" w:cs="宋体"/>
        <w:sz w:val="21"/>
        <w:szCs w:val="21"/>
        <w:lang w:val="en-US" w:eastAsia="zh-CN"/>
      </w:rPr>
    </w:pPr>
  </w:p>
  <w:p w14:paraId="5053F025">
    <w:pPr>
      <w:pStyle w:val="5"/>
      <w:jc w:val="center"/>
      <w:rPr>
        <w:rFonts w:hint="eastAsia" w:eastAsia="宋体"/>
        <w:lang w:val="en-US" w:eastAsia="zh-CN"/>
      </w:rPr>
    </w:pPr>
  </w:p>
  <w:p w14:paraId="38C2F6C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3BF69">
    <w:pPr>
      <w:pStyle w:val="5"/>
      <w:tabs>
        <w:tab w:val="left" w:pos="9000"/>
        <w:tab w:val="left" w:pos="9050"/>
        <w:tab w:val="clear" w:pos="8306"/>
      </w:tabs>
      <w:ind w:right="-694"/>
      <w:rPr>
        <w:rFonts w:hint="eastAsia" w:ascii="宋体" w:hAnsi="宋体" w:eastAsia="宋体" w:cs="宋体"/>
        <w:sz w:val="21"/>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C5341C">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FC5341C">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33EE34CD">
    <w:pPr>
      <w:pStyle w:val="5"/>
      <w:jc w:val="center"/>
      <w:rPr>
        <w:rFonts w:hint="eastAsia" w:eastAsia="宋体"/>
        <w:lang w:val="en-US" w:eastAsia="zh-CN"/>
      </w:rPr>
    </w:pPr>
  </w:p>
  <w:p w14:paraId="25E12120">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3D0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表格文字"/>
    <w:basedOn w:val="1"/>
    <w:qFormat/>
    <w:uiPriority w:val="99"/>
    <w:pPr>
      <w:adjustRightInd w:val="0"/>
      <w:spacing w:line="420" w:lineRule="atLeast"/>
      <w:jc w:val="left"/>
    </w:pPr>
    <w:rPr>
      <w:kern w:val="0"/>
      <w:szCs w:val="20"/>
    </w:rPr>
  </w:style>
  <w:style w:type="paragraph" w:styleId="3">
    <w:name w:val="Body Text"/>
    <w:basedOn w:val="1"/>
    <w:next w:val="1"/>
    <w:qFormat/>
    <w:uiPriority w:val="99"/>
    <w:pPr>
      <w:spacing w:after="120"/>
    </w:pPr>
  </w:style>
  <w:style w:type="paragraph" w:styleId="4">
    <w:name w:val="Body Text Indent 2"/>
    <w:basedOn w:val="1"/>
    <w:qFormat/>
    <w:uiPriority w:val="99"/>
    <w:pPr>
      <w:spacing w:after="120" w:line="480" w:lineRule="auto"/>
      <w:ind w:left="420" w:leftChars="200"/>
    </w:pPr>
    <w:rPr>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丶阳光多灿烂</cp:lastModifiedBy>
  <dcterms:modified xsi:type="dcterms:W3CDTF">2026-03-05T08:10:36Z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eyJoZGlkIjoiYjZhNjZmNGYzYmI5ODFkMDlkNmIxNmY3YjcyNWU4ZTUiLCJ1c2VySWQiOiIyNzQ2MTQwNDIifQ==</vt:lpwstr>
  </property>
  <property fmtid="{D5CDD505-2E9C-101B-9397-08002B2CF9AE}" pid="4" name="ICV">
    <vt:lpwstr>29CAD373EF3745EEA2A6C1AA29D2090D_12</vt:lpwstr>
  </property>
</Properties>
</file>