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版本号：ZZT-ZFCG-2026.00120260324002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2026年未成年人社会保护服务项目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ZZT-ZFCG-2026.001</w:t>
      </w:r>
      <w:r>
        <w:br/>
      </w:r>
      <w:r>
        <w:br/>
      </w:r>
      <w:r>
        <w:br/>
      </w:r>
    </w:p>
    <w:p>
      <w:pPr>
        <w:pStyle w:val="null3"/>
        <w:jc w:val="center"/>
        <w:outlineLvl w:val="2"/>
      </w:pPr>
      <w:r>
        <w:rPr>
          <w:rFonts w:ascii="仿宋_GB2312" w:hAnsi="仿宋_GB2312" w:cs="仿宋_GB2312" w:eastAsia="仿宋_GB2312"/>
          <w:sz w:val="28"/>
          <w:b/>
        </w:rPr>
        <w:t>富平县民政局（本级）</w:t>
      </w:r>
    </w:p>
    <w:p>
      <w:pPr>
        <w:pStyle w:val="null3"/>
        <w:jc w:val="center"/>
        <w:outlineLvl w:val="2"/>
      </w:pPr>
      <w:r>
        <w:rPr>
          <w:rFonts w:ascii="仿宋_GB2312" w:hAnsi="仿宋_GB2312" w:cs="仿宋_GB2312" w:eastAsia="仿宋_GB2312"/>
          <w:sz w:val="28"/>
          <w:b/>
        </w:rPr>
        <w:t>中智投工程管理有限公司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中智投工程管理有限公司</w:t>
      </w:r>
      <w:r>
        <w:rPr>
          <w:rFonts w:ascii="仿宋_GB2312" w:hAnsi="仿宋_GB2312" w:cs="仿宋_GB2312" w:eastAsia="仿宋_GB2312"/>
        </w:rPr>
        <w:t>（以下简称“代理机构”）受</w:t>
      </w:r>
      <w:r>
        <w:rPr>
          <w:rFonts w:ascii="仿宋_GB2312" w:hAnsi="仿宋_GB2312" w:cs="仿宋_GB2312" w:eastAsia="仿宋_GB2312"/>
        </w:rPr>
        <w:t>富平县民政局（本级）</w:t>
      </w:r>
      <w:r>
        <w:rPr>
          <w:rFonts w:ascii="仿宋_GB2312" w:hAnsi="仿宋_GB2312" w:cs="仿宋_GB2312" w:eastAsia="仿宋_GB2312"/>
        </w:rPr>
        <w:t>委托，拟对</w:t>
      </w:r>
      <w:r>
        <w:rPr>
          <w:rFonts w:ascii="仿宋_GB2312" w:hAnsi="仿宋_GB2312" w:cs="仿宋_GB2312" w:eastAsia="仿宋_GB2312"/>
        </w:rPr>
        <w:t>2026年未成年人社会保护服务项目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ZZT-ZFCG-2026.001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2026年未成年人社会保护服务项目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困境未成年人源头预防和治理而开展的救助保护线索收集、摸底排查、家庭监护评估、监护监督等工作，为其提供临时照料、医疗救治、心理疏导、行为矫治、社会融入、家庭关系调解、法律援助等专业服务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1、营业执照等主体资格证明文件：提供有效存续的企业营业执照（副本）/事业单位法人证书/专业服务机构执业许可证/民办非企业单位登记证书，自然人参与的提供其身份证明；</w:t>
      </w:r>
    </w:p>
    <w:p>
      <w:pPr>
        <w:pStyle w:val="null3"/>
      </w:pPr>
      <w:r>
        <w:rPr>
          <w:rFonts w:ascii="仿宋_GB2312" w:hAnsi="仿宋_GB2312" w:cs="仿宋_GB2312" w:eastAsia="仿宋_GB2312"/>
        </w:rPr>
        <w:t>2、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3、财务报告：须提供2024年或2025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4、税收缴纳证明：提供截止至磋商时间前一年内任一个月份的纳税证明或完税证明，纳税证明或完税证明上应有代收机构或税务机关的公章或业务专用章。依法免税的供应商应提供相关文件证明。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5、社会保障资金缴纳证明：提供截止至磋商时间前一年内任一个月份的社会保障资金缴存单据或社保机构开具的社会保险参保缴费情况证明，依法不需要缴纳社会保障资金的单位应提供相关证明材料。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网站截图：供应商应在投标截止日前未被列入统计严重失信企业名单、重大税收违法失信主体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9、书面声明：具有履行本合同所必需的设备和专业技术能力的书面声明；</w:t>
      </w:r>
    </w:p>
    <w:p>
      <w:pPr>
        <w:pStyle w:val="null3"/>
      </w:pPr>
      <w:r>
        <w:rPr>
          <w:rFonts w:ascii="仿宋_GB2312" w:hAnsi="仿宋_GB2312" w:cs="仿宋_GB2312" w:eastAsia="仿宋_GB2312"/>
        </w:rPr>
        <w:t>10、书面声明：单位负责人为同一人或者存在直接控股、管理关系的不同供应商，不得参加同一合同项下的政府采购活动的书面声明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富平县金龙大道4号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富平县民政局（本级）经办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19945258076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中智投工程管理有限公司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陕西省西安市未央区陕西省西安市未央区渭滨路70号水晶卡芭拉11号楼1单元11301室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18392944018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开户名称：中智投工程管理有限公司富平县分公司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银行账号：61050164830800003047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富平县民政局（本级）</w:t>
      </w:r>
      <w:r>
        <w:rPr>
          <w:rFonts w:ascii="仿宋_GB2312" w:hAnsi="仿宋_GB2312" w:cs="仿宋_GB2312" w:eastAsia="仿宋_GB2312"/>
        </w:rPr>
        <w:t>和</w:t>
      </w:r>
      <w:r>
        <w:rPr>
          <w:rFonts w:ascii="仿宋_GB2312" w:hAnsi="仿宋_GB2312" w:cs="仿宋_GB2312" w:eastAsia="仿宋_GB2312"/>
        </w:rPr>
        <w:t>中智投工程管理有限公司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中智投工程管理有限公司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中智投工程管理有限公司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符合国家相关法律法规要求、采购人及磋商文件要求、行业验收标准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联系人：卢苗</w:t>
      </w:r>
    </w:p>
    <w:p>
      <w:pPr>
        <w:pStyle w:val="null3"/>
      </w:pPr>
      <w:r>
        <w:rPr>
          <w:rFonts w:ascii="仿宋_GB2312" w:hAnsi="仿宋_GB2312" w:cs="仿宋_GB2312" w:eastAsia="仿宋_GB2312"/>
        </w:rPr>
        <w:t>联系电话：18392944018</w:t>
      </w:r>
    </w:p>
    <w:p>
      <w:pPr>
        <w:pStyle w:val="null3"/>
      </w:pPr>
      <w:r>
        <w:rPr>
          <w:rFonts w:ascii="仿宋_GB2312" w:hAnsi="仿宋_GB2312" w:cs="仿宋_GB2312" w:eastAsia="仿宋_GB2312"/>
        </w:rPr>
        <w:t>地址：陕西省西安市未央区渭滨路70号水晶卡芭拉11号楼1单元11301室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困境未成年人源头预防和治理而开展的救助保护线索收集、摸底排查、家庭监护评估、监护监督等工作，为其提供临时照料、医疗救治、心理疏导、行为矫治、社会融入、家庭关系调解、法律援助等专业服务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2026年未成年人社会保护服务项目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标的名称：2026年未成年人社会保护服务项目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服务期限：一年</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服务地点：甲方指定地点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服务要求：</w:t>
            </w:r>
            <w:r>
              <w:rPr>
                <w:rFonts w:ascii="仿宋_GB2312" w:hAnsi="仿宋_GB2312" w:cs="仿宋_GB2312" w:eastAsia="仿宋_GB2312"/>
                <w:sz w:val="24"/>
                <w:color w:val="000000"/>
              </w:rPr>
              <w:t>对困境未成年人源头预防和治理而开展的救助保护线索收集、摸底排查、家庭监护评估、监护监督等工作，为其提供临时照料、医疗救治、心理疏导、行为矫治、社会融入、家庭关系</w:t>
            </w:r>
            <w:r>
              <w:rPr>
                <w:rFonts w:ascii="仿宋_GB2312" w:hAnsi="仿宋_GB2312" w:cs="仿宋_GB2312" w:eastAsia="仿宋_GB2312"/>
                <w:sz w:val="24"/>
                <w:color w:val="000000"/>
              </w:rPr>
              <w:t>调解</w:t>
            </w:r>
            <w:r>
              <w:rPr>
                <w:rFonts w:ascii="仿宋_GB2312" w:hAnsi="仿宋_GB2312" w:cs="仿宋_GB2312" w:eastAsia="仿宋_GB2312"/>
                <w:sz w:val="24"/>
                <w:color w:val="000000"/>
              </w:rPr>
              <w:t>、法律援助等专业服务等工作</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服务质量、标准、效率等要求：满足采购人要求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服务内容及具体指标</w:t>
            </w:r>
            <w:r>
              <w:rPr>
                <w:rFonts w:ascii="仿宋_GB2312" w:hAnsi="仿宋_GB2312" w:cs="仿宋_GB2312" w:eastAsia="仿宋_GB2312"/>
                <w:sz w:val="28"/>
                <w:b/>
              </w:rPr>
              <w:t>：</w:t>
            </w:r>
          </w:p>
          <w:p>
            <w:pPr>
              <w:pStyle w:val="null3"/>
              <w:spacing w:before="105" w:after="105"/>
              <w:jc w:val="left"/>
              <w:outlineLvl w:val="3"/>
            </w:pPr>
            <w:r>
              <w:rPr>
                <w:rFonts w:ascii="仿宋_GB2312" w:hAnsi="仿宋_GB2312" w:cs="仿宋_GB2312" w:eastAsia="仿宋_GB2312"/>
                <w:sz w:val="28"/>
                <w:b/>
              </w:rPr>
              <w:t>（一）服务项目</w:t>
            </w:r>
          </w:p>
          <w:p>
            <w:pPr>
              <w:pStyle w:val="null3"/>
              <w:spacing w:before="105" w:after="105"/>
              <w:jc w:val="left"/>
              <w:outlineLvl w:val="4"/>
            </w:pPr>
            <w:r>
              <w:rPr>
                <w:rFonts w:ascii="仿宋_GB2312" w:hAnsi="仿宋_GB2312" w:cs="仿宋_GB2312" w:eastAsia="仿宋_GB2312"/>
                <w:sz w:val="28"/>
                <w:b/>
              </w:rPr>
              <w:t>1. 源头预防与监测预警服务</w:t>
            </w:r>
          </w:p>
          <w:p>
            <w:pPr>
              <w:pStyle w:val="null3"/>
              <w:spacing w:before="105" w:after="105"/>
              <w:ind w:firstLine="562"/>
              <w:jc w:val="left"/>
            </w:pPr>
            <w:r>
              <w:rPr>
                <w:rFonts w:ascii="仿宋_GB2312" w:hAnsi="仿宋_GB2312" w:cs="仿宋_GB2312" w:eastAsia="仿宋_GB2312"/>
                <w:sz w:val="28"/>
                <w:b/>
              </w:rPr>
              <w:t>服务描述：</w:t>
            </w:r>
            <w:r>
              <w:rPr>
                <w:rFonts w:ascii="仿宋_GB2312" w:hAnsi="仿宋_GB2312" w:cs="仿宋_GB2312" w:eastAsia="仿宋_GB2312"/>
                <w:sz w:val="28"/>
              </w:rPr>
              <w:t>构建辖区未成年人保护的“防火墙”，通过常态化巡查与专业评估，及时发现并消除风险隐患，确保困境未成年人早发现、早报告、早干预。</w:t>
            </w:r>
          </w:p>
          <w:p>
            <w:pPr>
              <w:pStyle w:val="null3"/>
              <w:spacing w:before="105" w:after="105"/>
              <w:jc w:val="left"/>
            </w:pPr>
            <w:r>
              <w:rPr>
                <w:rFonts w:ascii="仿宋_GB2312" w:hAnsi="仿宋_GB2312" w:cs="仿宋_GB2312" w:eastAsia="仿宋_GB2312"/>
                <w:sz w:val="28"/>
                <w:b/>
              </w:rPr>
              <w:t>1.1 救助保护线索收集与摸底排查</w:t>
            </w:r>
          </w:p>
          <w:p>
            <w:pPr>
              <w:pStyle w:val="null3"/>
              <w:ind w:firstLine="560"/>
              <w:jc w:val="left"/>
            </w:pPr>
            <w:r>
              <w:rPr>
                <w:rFonts w:ascii="仿宋_GB2312" w:hAnsi="仿宋_GB2312" w:cs="仿宋_GB2312" w:eastAsia="仿宋_GB2312"/>
                <w:sz w:val="28"/>
              </w:rPr>
              <w:t>内容1：建立多渠道线索收集机制（含社区网格员上报、热线电话、主动巡查等），对辖区内所有未成年人进行地毯式摸底排查，重点锁定留守儿童、重病重残、贫困家庭等困境儿童。</w:t>
            </w:r>
          </w:p>
          <w:p>
            <w:pPr>
              <w:pStyle w:val="null3"/>
              <w:ind w:firstLine="560"/>
              <w:jc w:val="left"/>
            </w:pPr>
            <w:r>
              <w:rPr>
                <w:rFonts w:ascii="仿宋_GB2312" w:hAnsi="仿宋_GB2312" w:cs="仿宋_GB2312" w:eastAsia="仿宋_GB2312"/>
                <w:sz w:val="28"/>
              </w:rPr>
              <w:t>内容2：实时更新困境未成年人数据库，动态掌握其生活状况、监护情况及风险等级。</w:t>
            </w:r>
          </w:p>
          <w:p>
            <w:pPr>
              <w:pStyle w:val="null3"/>
              <w:spacing w:before="105" w:after="105"/>
              <w:jc w:val="left"/>
            </w:pPr>
            <w:r>
              <w:rPr>
                <w:rFonts w:ascii="仿宋_GB2312" w:hAnsi="仿宋_GB2312" w:cs="仿宋_GB2312" w:eastAsia="仿宋_GB2312"/>
                <w:sz w:val="28"/>
                <w:b/>
              </w:rPr>
              <w:t>1.2 家庭监护评估与监督</w:t>
            </w:r>
          </w:p>
          <w:p>
            <w:pPr>
              <w:pStyle w:val="null3"/>
              <w:ind w:firstLine="560"/>
              <w:jc w:val="left"/>
            </w:pPr>
            <w:r>
              <w:rPr>
                <w:rFonts w:ascii="仿宋_GB2312" w:hAnsi="仿宋_GB2312" w:cs="仿宋_GB2312" w:eastAsia="仿宋_GB2312"/>
                <w:sz w:val="28"/>
              </w:rPr>
              <w:t>内容1：针对监护缺失、监护不当或监护侵害情形，运用专业工具开展家庭监护能力评估。</w:t>
            </w:r>
          </w:p>
          <w:p>
            <w:pPr>
              <w:pStyle w:val="null3"/>
              <w:ind w:firstLine="560"/>
              <w:jc w:val="left"/>
            </w:pPr>
            <w:r>
              <w:rPr>
                <w:rFonts w:ascii="仿宋_GB2312" w:hAnsi="仿宋_GB2312" w:cs="仿宋_GB2312" w:eastAsia="仿宋_GB2312"/>
                <w:sz w:val="28"/>
              </w:rPr>
              <w:t>内容2：对低风险家庭实施定期回访监督，对中高风险家庭出具监护干预建议书，必要时协助启动监护权转移或临时监护程序。</w:t>
            </w:r>
          </w:p>
          <w:p>
            <w:pPr>
              <w:pStyle w:val="null3"/>
              <w:spacing w:before="105" w:after="105"/>
              <w:jc w:val="left"/>
              <w:outlineLvl w:val="4"/>
            </w:pPr>
            <w:r>
              <w:rPr>
                <w:rFonts w:ascii="仿宋_GB2312" w:hAnsi="仿宋_GB2312" w:cs="仿宋_GB2312" w:eastAsia="仿宋_GB2312"/>
                <w:sz w:val="28"/>
                <w:b/>
              </w:rPr>
              <w:t>2. 个案处置与综合专业服务</w:t>
            </w:r>
          </w:p>
          <w:p>
            <w:pPr>
              <w:pStyle w:val="null3"/>
              <w:spacing w:before="105" w:after="105"/>
              <w:ind w:firstLine="562"/>
              <w:jc w:val="left"/>
            </w:pPr>
            <w:r>
              <w:rPr>
                <w:rFonts w:ascii="仿宋_GB2312" w:hAnsi="仿宋_GB2312" w:cs="仿宋_GB2312" w:eastAsia="仿宋_GB2312"/>
                <w:sz w:val="28"/>
                <w:b/>
              </w:rPr>
              <w:t>服务描述：</w:t>
            </w:r>
            <w:r>
              <w:rPr>
                <w:rFonts w:ascii="仿宋_GB2312" w:hAnsi="仿宋_GB2312" w:cs="仿宋_GB2312" w:eastAsia="仿宋_GB2312"/>
                <w:sz w:val="28"/>
              </w:rPr>
              <w:t>针对已发现的困境未成年人及其家庭，提供全方位、个性化的“一站式”救助与支持，促进未成年人健康成长及家庭功能修复。</w:t>
            </w:r>
          </w:p>
          <w:p>
            <w:pPr>
              <w:pStyle w:val="null3"/>
              <w:spacing w:before="105" w:after="105"/>
              <w:jc w:val="left"/>
            </w:pPr>
            <w:r>
              <w:rPr>
                <w:rFonts w:ascii="仿宋_GB2312" w:hAnsi="仿宋_GB2312" w:cs="仿宋_GB2312" w:eastAsia="仿宋_GB2312"/>
                <w:sz w:val="28"/>
                <w:b/>
              </w:rPr>
              <w:t>2.1 临时照料服务</w:t>
            </w:r>
          </w:p>
          <w:p>
            <w:pPr>
              <w:pStyle w:val="null3"/>
              <w:ind w:firstLine="560"/>
              <w:jc w:val="left"/>
            </w:pPr>
            <w:r>
              <w:rPr>
                <w:rFonts w:ascii="仿宋_GB2312" w:hAnsi="仿宋_GB2312" w:cs="仿宋_GB2312" w:eastAsia="仿宋_GB2312"/>
                <w:sz w:val="28"/>
              </w:rPr>
              <w:t>内容1：为因监护人被羁押、服刑、重病等原因导致监护缺失的未成年人，提供安全、卫生的临时生活安置。</w:t>
            </w:r>
          </w:p>
          <w:p>
            <w:pPr>
              <w:pStyle w:val="null3"/>
              <w:ind w:firstLine="560"/>
              <w:jc w:val="left"/>
            </w:pPr>
            <w:r>
              <w:rPr>
                <w:rFonts w:ascii="仿宋_GB2312" w:hAnsi="仿宋_GB2312" w:cs="仿宋_GB2312" w:eastAsia="仿宋_GB2312"/>
                <w:sz w:val="28"/>
              </w:rPr>
              <w:t>内容2：负责未成年人的日常起居照料、饮食营养保障及人身安全保障。</w:t>
            </w:r>
          </w:p>
          <w:p>
            <w:pPr>
              <w:pStyle w:val="null3"/>
              <w:spacing w:before="105" w:after="105"/>
              <w:jc w:val="left"/>
            </w:pPr>
            <w:r>
              <w:rPr>
                <w:rFonts w:ascii="仿宋_GB2312" w:hAnsi="仿宋_GB2312" w:cs="仿宋_GB2312" w:eastAsia="仿宋_GB2312"/>
                <w:sz w:val="28"/>
                <w:b/>
              </w:rPr>
              <w:t>2.2 医疗救治与康复协助</w:t>
            </w:r>
          </w:p>
          <w:p>
            <w:pPr>
              <w:pStyle w:val="null3"/>
              <w:ind w:firstLine="560"/>
              <w:jc w:val="left"/>
            </w:pPr>
            <w:r>
              <w:rPr>
                <w:rFonts w:ascii="仿宋_GB2312" w:hAnsi="仿宋_GB2312" w:cs="仿宋_GB2312" w:eastAsia="仿宋_GB2312"/>
                <w:sz w:val="28"/>
              </w:rPr>
              <w:t>内容1：协助困境未成年人办理就医手续，联系定点医院，协助落实医疗救助政策。</w:t>
            </w:r>
          </w:p>
          <w:p>
            <w:pPr>
              <w:pStyle w:val="null3"/>
              <w:ind w:firstLine="560"/>
              <w:jc w:val="left"/>
            </w:pPr>
            <w:r>
              <w:rPr>
                <w:rFonts w:ascii="仿宋_GB2312" w:hAnsi="仿宋_GB2312" w:cs="仿宋_GB2312" w:eastAsia="仿宋_GB2312"/>
                <w:sz w:val="28"/>
              </w:rPr>
              <w:t>内容2：为重病、重残未成年人提供康复指导、送医陪诊及康复器具申请协助服务。</w:t>
            </w:r>
          </w:p>
          <w:p>
            <w:pPr>
              <w:pStyle w:val="null3"/>
              <w:spacing w:before="105" w:after="105"/>
              <w:jc w:val="left"/>
            </w:pPr>
            <w:r>
              <w:rPr>
                <w:rFonts w:ascii="仿宋_GB2312" w:hAnsi="仿宋_GB2312" w:cs="仿宋_GB2312" w:eastAsia="仿宋_GB2312"/>
                <w:sz w:val="28"/>
                <w:b/>
              </w:rPr>
              <w:t>2.3 心理健康与行为矫治</w:t>
            </w:r>
          </w:p>
          <w:p>
            <w:pPr>
              <w:pStyle w:val="null3"/>
              <w:ind w:firstLine="560"/>
              <w:jc w:val="left"/>
            </w:pPr>
            <w:r>
              <w:rPr>
                <w:rFonts w:ascii="仿宋_GB2312" w:hAnsi="仿宋_GB2312" w:cs="仿宋_GB2312" w:eastAsia="仿宋_GB2312"/>
                <w:sz w:val="28"/>
              </w:rPr>
              <w:t>内容1：开展心理健康筛查，建立心理健康档案。</w:t>
            </w:r>
          </w:p>
          <w:p>
            <w:pPr>
              <w:pStyle w:val="null3"/>
              <w:ind w:firstLine="560"/>
              <w:jc w:val="left"/>
            </w:pPr>
            <w:r>
              <w:rPr>
                <w:rFonts w:ascii="仿宋_GB2312" w:hAnsi="仿宋_GB2312" w:cs="仿宋_GB2312" w:eastAsia="仿宋_GB2312"/>
                <w:sz w:val="28"/>
              </w:rPr>
              <w:t>内容2：针对有心理创伤、焦虑抑郁或行为偏差（如厌学、网瘾、攻击性行为）的未成年人，提供一对一心理咨询、危机干预及行为矫正训练</w:t>
            </w:r>
            <w:r>
              <w:rPr>
                <w:rFonts w:ascii="仿宋_GB2312" w:hAnsi="仿宋_GB2312" w:cs="仿宋_GB2312" w:eastAsia="仿宋_GB2312"/>
                <w:sz w:val="28"/>
              </w:rPr>
              <w:t>。</w:t>
            </w:r>
          </w:p>
          <w:p>
            <w:pPr>
              <w:pStyle w:val="null3"/>
              <w:spacing w:before="105" w:after="105"/>
              <w:jc w:val="left"/>
            </w:pPr>
            <w:r>
              <w:rPr>
                <w:rFonts w:ascii="仿宋_GB2312" w:hAnsi="仿宋_GB2312" w:cs="仿宋_GB2312" w:eastAsia="仿宋_GB2312"/>
                <w:sz w:val="28"/>
                <w:b/>
              </w:rPr>
              <w:t>2.4 社会融入与能力提升</w:t>
            </w:r>
          </w:p>
          <w:p>
            <w:pPr>
              <w:pStyle w:val="null3"/>
              <w:ind w:firstLine="560"/>
              <w:jc w:val="left"/>
            </w:pPr>
            <w:r>
              <w:rPr>
                <w:rFonts w:ascii="仿宋_GB2312" w:hAnsi="仿宋_GB2312" w:cs="仿宋_GB2312" w:eastAsia="仿宋_GB2312"/>
                <w:sz w:val="28"/>
              </w:rPr>
              <w:t>内容1：组织开展同辈支持小组、社区公益活动及社会实践活动，帮助未成年人重建社会连接。</w:t>
            </w:r>
          </w:p>
          <w:p>
            <w:pPr>
              <w:pStyle w:val="null3"/>
              <w:ind w:firstLine="560"/>
              <w:jc w:val="left"/>
            </w:pPr>
            <w:r>
              <w:rPr>
                <w:rFonts w:ascii="仿宋_GB2312" w:hAnsi="仿宋_GB2312" w:cs="仿宋_GB2312" w:eastAsia="仿宋_GB2312"/>
                <w:sz w:val="28"/>
              </w:rPr>
              <w:t>内容2：提供学业辅导、职业技能培训等服务，提升未成年人的社会适应能力与自我发展能力。</w:t>
            </w:r>
          </w:p>
          <w:p>
            <w:pPr>
              <w:pStyle w:val="null3"/>
              <w:spacing w:before="105" w:after="105"/>
              <w:jc w:val="left"/>
            </w:pPr>
            <w:r>
              <w:rPr>
                <w:rFonts w:ascii="仿宋_GB2312" w:hAnsi="仿宋_GB2312" w:cs="仿宋_GB2312" w:eastAsia="仿宋_GB2312"/>
                <w:sz w:val="28"/>
                <w:b/>
              </w:rPr>
              <w:t>2.5 家庭关系调解与监护指导</w:t>
            </w:r>
          </w:p>
          <w:p>
            <w:pPr>
              <w:pStyle w:val="null3"/>
              <w:ind w:firstLine="560"/>
              <w:jc w:val="left"/>
            </w:pPr>
            <w:r>
              <w:rPr>
                <w:rFonts w:ascii="仿宋_GB2312" w:hAnsi="仿宋_GB2312" w:cs="仿宋_GB2312" w:eastAsia="仿宋_GB2312"/>
                <w:sz w:val="28"/>
              </w:rPr>
              <w:t>内容1：针对家庭矛盾激化、亲子关系紧张的个案，开展家庭治疗与关系调解。</w:t>
            </w:r>
          </w:p>
          <w:p>
            <w:pPr>
              <w:pStyle w:val="null3"/>
              <w:ind w:firstLine="560"/>
              <w:jc w:val="left"/>
            </w:pPr>
            <w:r>
              <w:rPr>
                <w:rFonts w:ascii="仿宋_GB2312" w:hAnsi="仿宋_GB2312" w:cs="仿宋_GB2312" w:eastAsia="仿宋_GB2312"/>
                <w:sz w:val="28"/>
              </w:rPr>
              <w:t>内容2：为监护人提供亲职教育指导，提升其监护意识与养育能力，修复家庭功能。</w:t>
            </w:r>
          </w:p>
          <w:p>
            <w:pPr>
              <w:pStyle w:val="null3"/>
              <w:spacing w:before="105" w:after="105"/>
              <w:jc w:val="left"/>
            </w:pPr>
            <w:r>
              <w:rPr>
                <w:rFonts w:ascii="仿宋_GB2312" w:hAnsi="仿宋_GB2312" w:cs="仿宋_GB2312" w:eastAsia="仿宋_GB2312"/>
                <w:sz w:val="28"/>
                <w:b/>
              </w:rPr>
              <w:t>2.6 法律援助与权益维护</w:t>
            </w:r>
          </w:p>
          <w:p>
            <w:pPr>
              <w:pStyle w:val="null3"/>
              <w:ind w:firstLine="560"/>
              <w:jc w:val="left"/>
            </w:pPr>
            <w:r>
              <w:rPr>
                <w:rFonts w:ascii="仿宋_GB2312" w:hAnsi="仿宋_GB2312" w:cs="仿宋_GB2312" w:eastAsia="仿宋_GB2312"/>
                <w:sz w:val="28"/>
              </w:rPr>
              <w:t>内容1：为遭受侵害或权益受损的未成年人提供法律咨询、代写法律文书服务。</w:t>
            </w:r>
          </w:p>
          <w:p>
            <w:pPr>
              <w:pStyle w:val="null3"/>
              <w:ind w:firstLine="560"/>
              <w:jc w:val="left"/>
            </w:pPr>
            <w:r>
              <w:rPr>
                <w:rFonts w:ascii="仿宋_GB2312" w:hAnsi="仿宋_GB2312" w:cs="仿宋_GB2312" w:eastAsia="仿宋_GB2312"/>
                <w:sz w:val="28"/>
              </w:rPr>
              <w:t>内容2：协助符合条件的未成年人申请法律援助，代理或协助其进行维权诉讼（如抚养费追索、人身损害赔偿等）。</w:t>
            </w:r>
          </w:p>
          <w:p>
            <w:pPr>
              <w:pStyle w:val="null3"/>
              <w:spacing w:before="105" w:after="105"/>
              <w:jc w:val="left"/>
              <w:outlineLvl w:val="3"/>
            </w:pPr>
            <w:r>
              <w:rPr>
                <w:rFonts w:ascii="仿宋_GB2312" w:hAnsi="仿宋_GB2312" w:cs="仿宋_GB2312" w:eastAsia="仿宋_GB2312"/>
                <w:sz w:val="28"/>
                <w:b/>
              </w:rPr>
              <w:t>（二）具体服务指标</w:t>
            </w:r>
          </w:p>
          <w:p>
            <w:pPr>
              <w:pStyle w:val="null3"/>
              <w:spacing w:before="105" w:after="105"/>
              <w:ind w:firstLine="560"/>
              <w:jc w:val="left"/>
            </w:pPr>
            <w:r>
              <w:rPr>
                <w:rFonts w:ascii="仿宋_GB2312" w:hAnsi="仿宋_GB2312" w:cs="仿宋_GB2312" w:eastAsia="仿宋_GB2312"/>
                <w:sz w:val="28"/>
              </w:rPr>
              <w:t>为确保项目实施的规范性与有效性，乙方需达成以下量化考核指标：</w:t>
            </w:r>
          </w:p>
          <w:p>
            <w:pPr>
              <w:pStyle w:val="null3"/>
              <w:spacing w:before="105" w:after="105"/>
              <w:jc w:val="left"/>
            </w:pPr>
            <w:r>
              <w:rPr>
                <w:rFonts w:ascii="仿宋_GB2312" w:hAnsi="仿宋_GB2312" w:cs="仿宋_GB2312" w:eastAsia="仿宋_GB2312"/>
                <w:sz w:val="28"/>
                <w:b/>
              </w:rPr>
              <w:t>1.基础工作指标</w:t>
            </w:r>
          </w:p>
          <w:p>
            <w:pPr>
              <w:pStyle w:val="null3"/>
              <w:ind w:firstLine="560"/>
              <w:jc w:val="left"/>
            </w:pPr>
            <w:r>
              <w:rPr>
                <w:rFonts w:ascii="仿宋_GB2312" w:hAnsi="仿宋_GB2312" w:cs="仿宋_GB2312" w:eastAsia="仿宋_GB2312"/>
                <w:sz w:val="28"/>
              </w:rPr>
              <w:t>摸底排查覆盖率：100%，辖区内困境未成年人排查无死角，确保“应排尽排”。</w:t>
            </w:r>
          </w:p>
          <w:p>
            <w:pPr>
              <w:pStyle w:val="null3"/>
              <w:ind w:firstLine="560"/>
              <w:jc w:val="left"/>
            </w:pPr>
            <w:r>
              <w:rPr>
                <w:rFonts w:ascii="仿宋_GB2312" w:hAnsi="仿宋_GB2312" w:cs="仿宋_GB2312" w:eastAsia="仿宋_GB2312"/>
                <w:sz w:val="28"/>
              </w:rPr>
              <w:t>档案建立率：100%，建立“一人一档”电子及纸质档案，包含家庭评估报告、服务记录、风险等级评定等，档案规范完整。</w:t>
            </w:r>
          </w:p>
          <w:p>
            <w:pPr>
              <w:pStyle w:val="null3"/>
              <w:ind w:firstLine="560"/>
              <w:jc w:val="left"/>
            </w:pPr>
            <w:r>
              <w:rPr>
                <w:rFonts w:ascii="仿宋_GB2312" w:hAnsi="仿宋_GB2312" w:cs="仿宋_GB2312" w:eastAsia="仿宋_GB2312"/>
                <w:sz w:val="28"/>
              </w:rPr>
              <w:t>线索响应时效：接到线索或预警信息后，24小时内完成初步核实与响应，3个工作日内制定初步处置方案。</w:t>
            </w:r>
          </w:p>
          <w:p>
            <w:pPr>
              <w:pStyle w:val="null3"/>
              <w:spacing w:before="105" w:after="105"/>
              <w:jc w:val="left"/>
            </w:pPr>
            <w:r>
              <w:rPr>
                <w:rFonts w:ascii="仿宋_GB2312" w:hAnsi="仿宋_GB2312" w:cs="仿宋_GB2312" w:eastAsia="仿宋_GB2312"/>
                <w:sz w:val="28"/>
                <w:b/>
              </w:rPr>
              <w:t>2.过程管理指标</w:t>
            </w:r>
          </w:p>
          <w:p>
            <w:pPr>
              <w:pStyle w:val="null3"/>
              <w:ind w:firstLine="560"/>
              <w:jc w:val="left"/>
            </w:pPr>
            <w:r>
              <w:rPr>
                <w:rFonts w:ascii="仿宋_GB2312" w:hAnsi="仿宋_GB2312" w:cs="仿宋_GB2312" w:eastAsia="仿宋_GB2312"/>
                <w:sz w:val="28"/>
              </w:rPr>
              <w:t>高风险个案介入率：100%。对经评估为高风险的个案，必须立即启动紧急干预机制。</w:t>
            </w:r>
          </w:p>
          <w:p>
            <w:pPr>
              <w:pStyle w:val="null3"/>
              <w:ind w:firstLine="560"/>
              <w:jc w:val="left"/>
            </w:pPr>
            <w:r>
              <w:rPr>
                <w:rFonts w:ascii="仿宋_GB2312" w:hAnsi="仿宋_GB2312" w:cs="仿宋_GB2312" w:eastAsia="仿宋_GB2312"/>
                <w:sz w:val="28"/>
              </w:rPr>
              <w:t>定期回访率：对中低风险个案每月至少回访1次，回访记录完整可查。</w:t>
            </w:r>
          </w:p>
          <w:p>
            <w:pPr>
              <w:pStyle w:val="null3"/>
              <w:spacing w:before="105" w:after="105"/>
              <w:jc w:val="left"/>
            </w:pPr>
            <w:r>
              <w:rPr>
                <w:rFonts w:ascii="仿宋_GB2312" w:hAnsi="仿宋_GB2312" w:cs="仿宋_GB2312" w:eastAsia="仿宋_GB2312"/>
                <w:sz w:val="28"/>
                <w:b/>
              </w:rPr>
              <w:t>3.服务成效指标</w:t>
            </w:r>
          </w:p>
          <w:p>
            <w:pPr>
              <w:pStyle w:val="null3"/>
              <w:ind w:firstLine="560"/>
              <w:jc w:val="left"/>
            </w:pPr>
            <w:r>
              <w:rPr>
                <w:rFonts w:ascii="仿宋_GB2312" w:hAnsi="仿宋_GB2312" w:cs="仿宋_GB2312" w:eastAsia="仿宋_GB2312"/>
                <w:sz w:val="28"/>
              </w:rPr>
              <w:t>监护状况改善率：经干预后，家庭监护能力显著提升或风险消除的比例不低于80%。</w:t>
            </w:r>
          </w:p>
          <w:p>
            <w:pPr>
              <w:pStyle w:val="null3"/>
              <w:ind w:firstLine="560"/>
              <w:jc w:val="left"/>
            </w:pPr>
            <w:r>
              <w:rPr>
                <w:rFonts w:ascii="仿宋_GB2312" w:hAnsi="仿宋_GB2312" w:cs="仿宋_GB2312" w:eastAsia="仿宋_GB2312"/>
                <w:sz w:val="28"/>
              </w:rPr>
              <w:t>心理问题缓解率：接受心理疏导服务的未成年人，其焦虑、抑郁等情绪问题得到明显缓解的比例不低于85%。</w:t>
            </w:r>
          </w:p>
          <w:p>
            <w:pPr>
              <w:pStyle w:val="null3"/>
              <w:ind w:firstLine="560"/>
              <w:jc w:val="left"/>
            </w:pPr>
            <w:r>
              <w:rPr>
                <w:rFonts w:ascii="仿宋_GB2312" w:hAnsi="仿宋_GB2312" w:cs="仿宋_GB2312" w:eastAsia="仿宋_GB2312"/>
                <w:sz w:val="28"/>
              </w:rPr>
              <w:t>社会融入参与度：组织开展各类社会融入活动，确保服务对象年度参与活动次数不少于4次。</w:t>
            </w:r>
          </w:p>
          <w:p>
            <w:pPr>
              <w:pStyle w:val="null3"/>
            </w:pPr>
            <w:r>
              <w:rPr>
                <w:rFonts w:ascii="仿宋_GB2312" w:hAnsi="仿宋_GB2312" w:cs="仿宋_GB2312" w:eastAsia="仿宋_GB2312"/>
                <w:sz w:val="28"/>
              </w:rPr>
              <w:t>服务对象满意度：服务对象及其家庭对服务的满意度测评得分需在95分以上。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付款方式：一次性付清（经验收考核合格后，达到付款条件起30日内，支付合同总金额的100.00%）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配备服务相关的专业人员，有健全的组织机构，拟投入实施人员落实到位。人员分配合理，责任划分明确。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符合采购项目要求得设备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符合国家相关法律法规要求、采购人及磋商文件要求、行业验收标准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经验收考核合格后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供应商关系承诺书.docx 响应文件封面 残疾人福利性单位声明函 服务方案 标的清单 供应商资格证明文件.docx 响应函 拟派人员一览表.docx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或2025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供应商关系承诺书.docx 响应文件封面 残疾人福利性单位声明函 服务方案 标的清单 供应商资格证明文件.docx 拟派人员一览表.docx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供应商关系承诺书.docx 响应文件封面 残疾人福利性单位声明函 服务方案 标的清单 供应商资格证明文件.docx 响应函 拟派人员一览表.docx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不专门面向中小企业采购</w:t>
            </w:r>
          </w:p>
        </w:tc>
        <w:tc>
          <w:tcPr>
            <w:tcW w:type="dxa" w:w="3322"/>
          </w:tcPr>
          <w:p>
            <w:pPr>
              <w:pStyle w:val="null3"/>
            </w:pPr>
            <w:r>
              <w:rPr>
                <w:rFonts w:ascii="仿宋_GB2312" w:hAnsi="仿宋_GB2312" w:cs="仿宋_GB2312" w:eastAsia="仿宋_GB2312"/>
              </w:rPr>
              <w:t>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提供有效存续的企业营业执照（副本）/事业单位法人证书/专业服务机构执业许可证/民办非企业单位登记证书，自然人参与的提供其身份证明；</w:t>
            </w:r>
          </w:p>
        </w:tc>
        <w:tc>
          <w:tcPr>
            <w:tcW w:type="dxa" w:w="1661"/>
          </w:tcPr>
          <w:p>
            <w:pPr>
              <w:pStyle w:val="null3"/>
            </w:pPr>
            <w:r>
              <w:rPr>
                <w:rFonts w:ascii="仿宋_GB2312" w:hAnsi="仿宋_GB2312" w:cs="仿宋_GB2312" w:eastAsia="仿宋_GB2312"/>
              </w:rPr>
              <w:t>服务内容及服务邀请应答表 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服务内容及服务邀请应答表 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或2025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服务内容及服务邀请应答表 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提供截止至磋商时间前一年内任一个月份的纳税证明或完税证明，纳税证明或完税证明上应有代收机构或税务机关的公章或业务专用章。依法免税的供应商应提供相关文件证明。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服务内容及服务邀请应答表 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提供截止至磋商时间前一年内任一个月份的社会保障资金缴存单据或社保机构开具的社会保险参保缴费情况证明，依法不需要缴纳社会保障资金的单位应提供相关证明材料。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服务内容及服务邀请应答表 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应在投标截止日前未被列入统计严重失信企业名单、重大税收违法失信主体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具有履行本合同所必需的设备和专业技术能力的书面声明；</w:t>
            </w:r>
          </w:p>
        </w:tc>
        <w:tc>
          <w:tcPr>
            <w:tcW w:type="dxa" w:w="1661"/>
          </w:tcPr>
          <w:p>
            <w:pPr>
              <w:pStyle w:val="null3"/>
            </w:pPr>
            <w:r>
              <w:rPr>
                <w:rFonts w:ascii="仿宋_GB2312" w:hAnsi="仿宋_GB2312" w:cs="仿宋_GB2312" w:eastAsia="仿宋_GB2312"/>
              </w:rPr>
              <w:t>供应商类似项目业绩一览表.docx 供应商应提交的相关资格证明材料 供应商资格证明文件.docx 供应商关系承诺书.docx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供应商应提交的相关资格证明材料 供应商资格证明文件.docx 供应商关系承诺书.docx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响应文件签字、盖章是否满足磋商文件要求。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供应商关系承诺书.docx 响应文件封面 残疾人福利性单位声明函 服务方案 标的清单 供应商资格证明文件.docx 响应函 拟派人员一览表.docx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供应商应提交的相关资格证明材料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①根据本项目服务特点提合理服务理念，整体服务方案全面，目标定位精准，管理符合实际，安全性、保密性、规范性强得0-5 分；②提供针对未成年人服务涵盖内容的工作方案，对服务对象需求、综合评估、风险登记确定、信息登记、档案建立、生活照料、家庭关系修复等方面详细说明，包含以上全部内容的4分；方案涵盖内容全面，服务频率满足要求，服务措施得当到位，根据响应情况的得 0-2 分；③提供针对临时监护服务对象提供基本生活照料、课业辅导、医疗服务、特殊教育、社会融入活动、心理咨询与辅导、情感支持、教育支持、家庭关系修复、兴趣拓展、职业技能培训、监护能力培训等方面详细说明，包含以上全部内容的2分；方案涵盖内容全面，服务频率满足要求，服务措施得当到位，根据响应情况的得 0-2 分；④提供针对巩固试点成效，进一步扩大试点未成年人工作范围的工作方案，方案涵盖内容全面，服务频率满足要求，服务措施得当到位得 0-3 分；⑤提供针对特教人群业务素质提升、搭建儿童救助体系等涵盖内容的工作方案，方案涵盖内容全面，服务频率满足要求，服务措施得当到位得 0-3 分；⑥提供针对扩大儿童关爱保护队伍，培育社会组织专业人才，积累人才储备涵盖内容的工作方案，方案涵盖内容全面，服务频率满足要求，服务措施得当到位得0-3 分；⑦提供针对加强政策法规宣传，营造全社会关爱保护未成年人氛围服务涵盖内容的工作方案，方案涵盖内容全面，服务频率满足要求，服务措施得当到位得 0-3 分；⑧提供针对发挥公益平台优势，链接多方资源共同助力未成年人保护服务涵盖内容的工作方案，方案涵盖内容全面，服务频率满足要求，服务措施得当到位得0-3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需提供本项目针对项目的应急响应服务： ①应急响应保障人员 ②应急响应保障方案③应急响应时效 ④应急响应方法 完全满足采购需求并符合本项目实施特点的得8分；以上内容中每缺少一项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管理制度方案</w:t>
            </w:r>
          </w:p>
        </w:tc>
        <w:tc>
          <w:tcPr>
            <w:tcW w:type="dxa" w:w="2492"/>
          </w:tcPr>
          <w:p>
            <w:pPr>
              <w:pStyle w:val="null3"/>
            </w:pPr>
            <w:r>
              <w:rPr>
                <w:rFonts w:ascii="仿宋_GB2312" w:hAnsi="仿宋_GB2312" w:cs="仿宋_GB2312" w:eastAsia="仿宋_GB2312"/>
              </w:rPr>
              <w:t>供应商针对本项目具 有良好的管理制度，方案包含： ① 服务质量标准、现场质量控制体系 ② 内控制度：管理组织机构、问责机制、监督机制、自 查制度 ③人员管理制度;具有员工日常管理办法、请销假制度、奖惩 措施、 激励机制、仪容仪表制度。 完全满足采购需求并符合本项目实施特点的得9分；以上内容中每缺少一项内容扣3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工作重点、 难点及其解决措施</w:t>
            </w:r>
          </w:p>
        </w:tc>
        <w:tc>
          <w:tcPr>
            <w:tcW w:type="dxa" w:w="2492"/>
          </w:tcPr>
          <w:p>
            <w:pPr>
              <w:pStyle w:val="null3"/>
            </w:pPr>
            <w:r>
              <w:rPr>
                <w:rFonts w:ascii="仿宋_GB2312" w:hAnsi="仿宋_GB2312" w:cs="仿宋_GB2312" w:eastAsia="仿宋_GB2312"/>
              </w:rPr>
              <w:t>全面理解该项目的需求及目的，对本项目的关键点、重点和难点做出有针对性的分析，并提出解决方案。 ①内容完善，重难点分析到位，方案切实可行，完全能够保证工作顺利实施的计5分； ②每有一处内容与实际需求不符或不满足要求或与本项目需求不切合或直接套用其他项目内容的扣1分，扣完为止。未提供不得分。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针对本项目有具体可行的服务承诺，能够明确服务指标，为采购人提供相关服务咨询、优化建议等措施。承诺内容贴近采购需求、细节描述详细、完整合理10分；②有服务承诺，内容基本完整，承诺内容一般得8分；③有服务承诺，内容描述有欠缺5分；④无内容或未提供保密承诺，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供应商提供针对本项目拟投入的工作组成员的部署方案。方案内容包括但不限于:①工作组成员管理组织架构、人员分工；②工作职责划分；③人员专业能力（提供对应人员的相关证书）④项目临聘人员培训计划。 方案所涉及的拟投入的工作组成员管理组织架构清晰，人员分工和工作职责划分明确、业务管理流程详细，能有效保障本项目实施得12分，每有一项缺陷扣3分，每有一处内容存在缺陷，扣0.5分，扣完为止。 备注:缺陷是指内容不合理、虽有内容但不完善、内容表述 前后不一致，人员匹配不合理或与项目需求不匹配及其他不利于项目实施的等任意一种情形。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供应商提供2023年至今类似业绩，每提供一个计2分，满分6分。（须在响应文件中提供合同的复印件加盖公章，否则不计分。）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