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7393B0">
      <w:pPr>
        <w:pStyle w:val="4"/>
        <w:rPr>
          <w:rFonts w:hint="eastAsia" w:ascii="宋体" w:hAnsi="宋体" w:eastAsia="宋体" w:cs="宋体"/>
        </w:rPr>
      </w:pPr>
    </w:p>
    <w:p w14:paraId="4A3E9244">
      <w:pPr>
        <w:jc w:val="center"/>
        <w:rPr>
          <w:rFonts w:hint="eastAsia" w:ascii="宋体" w:hAnsi="宋体" w:eastAsia="宋体" w:cs="宋体"/>
          <w:b/>
          <w:bCs/>
          <w:szCs w:val="21"/>
        </w:rPr>
      </w:pPr>
    </w:p>
    <w:p w14:paraId="2F803F18">
      <w:pPr>
        <w:ind w:firstLine="602"/>
        <w:jc w:val="center"/>
        <w:rPr>
          <w:rFonts w:hint="eastAsia" w:ascii="宋体" w:hAnsi="宋体" w:eastAsia="宋体" w:cs="宋体"/>
          <w:b/>
          <w:bCs/>
          <w:snapToGrid w:val="0"/>
          <w:color w:val="000000"/>
          <w:sz w:val="30"/>
          <w:szCs w:val="30"/>
          <w:u w:val="single"/>
        </w:rPr>
      </w:pPr>
      <w:r>
        <w:rPr>
          <w:rFonts w:hint="eastAsia" w:ascii="宋体" w:hAnsi="宋体" w:eastAsia="宋体" w:cs="宋体"/>
          <w:b/>
          <w:bCs/>
          <w:snapToGrid w:val="0"/>
          <w:color w:val="000000"/>
          <w:sz w:val="30"/>
          <w:szCs w:val="30"/>
          <w:u w:val="single"/>
        </w:rPr>
        <w:t>（项目名称）</w:t>
      </w:r>
    </w:p>
    <w:p w14:paraId="1F67411A">
      <w:pPr>
        <w:ind w:firstLine="602"/>
        <w:jc w:val="center"/>
        <w:rPr>
          <w:rFonts w:hint="eastAsia" w:ascii="宋体" w:hAnsi="宋体" w:eastAsia="宋体" w:cs="宋体"/>
          <w:b/>
          <w:bCs/>
          <w:color w:val="000000"/>
          <w:sz w:val="30"/>
          <w:szCs w:val="30"/>
        </w:rPr>
      </w:pPr>
      <w:r>
        <w:rPr>
          <w:rFonts w:hint="eastAsia" w:ascii="宋体" w:hAnsi="宋体" w:eastAsia="宋体" w:cs="宋体"/>
          <w:b/>
          <w:bCs/>
          <w:color w:val="000000"/>
          <w:sz w:val="30"/>
          <w:szCs w:val="30"/>
        </w:rPr>
        <w:t>（项目编号：</w:t>
      </w:r>
      <w:r>
        <w:rPr>
          <w:rFonts w:hint="eastAsia" w:ascii="宋体" w:hAnsi="宋体" w:eastAsia="宋体" w:cs="宋体"/>
          <w:b/>
          <w:bCs/>
          <w:color w:val="000000"/>
          <w:sz w:val="30"/>
          <w:szCs w:val="30"/>
          <w:u w:val="single"/>
        </w:rPr>
        <w:t xml:space="preserve">            </w:t>
      </w:r>
      <w:r>
        <w:rPr>
          <w:rFonts w:hint="eastAsia" w:ascii="宋体" w:hAnsi="宋体" w:eastAsia="宋体" w:cs="宋体"/>
          <w:b/>
          <w:bCs/>
          <w:color w:val="000000"/>
          <w:sz w:val="30"/>
          <w:szCs w:val="30"/>
        </w:rPr>
        <w:t>）</w:t>
      </w:r>
    </w:p>
    <w:p w14:paraId="61E7B2D8">
      <w:pPr>
        <w:pStyle w:val="8"/>
        <w:rPr>
          <w:rFonts w:hint="eastAsia" w:ascii="宋体" w:hAnsi="宋体" w:eastAsia="宋体" w:cs="宋体"/>
          <w:b/>
          <w:bCs/>
          <w:snapToGrid w:val="0"/>
          <w:color w:val="000000"/>
          <w:sz w:val="48"/>
          <w:szCs w:val="48"/>
        </w:rPr>
      </w:pPr>
    </w:p>
    <w:p w14:paraId="30D8BEBF">
      <w:pPr>
        <w:pStyle w:val="8"/>
        <w:rPr>
          <w:rFonts w:hint="eastAsia" w:ascii="宋体" w:hAnsi="宋体" w:eastAsia="宋体" w:cs="宋体"/>
          <w:b/>
          <w:bCs/>
          <w:snapToGrid w:val="0"/>
          <w:color w:val="000000"/>
          <w:sz w:val="48"/>
          <w:szCs w:val="48"/>
        </w:rPr>
      </w:pPr>
    </w:p>
    <w:p w14:paraId="4E11AAEF">
      <w:pPr>
        <w:jc w:val="center"/>
        <w:rPr>
          <w:rFonts w:hint="eastAsia" w:ascii="宋体" w:hAnsi="宋体" w:eastAsia="宋体" w:cs="宋体"/>
          <w:b/>
          <w:bCs/>
          <w:color w:val="000000"/>
          <w:sz w:val="72"/>
          <w:szCs w:val="72"/>
        </w:rPr>
      </w:pPr>
      <w:r>
        <w:rPr>
          <w:rFonts w:hint="eastAsia" w:ascii="宋体" w:hAnsi="宋体" w:eastAsia="宋体" w:cs="宋体"/>
          <w:b/>
          <w:bCs/>
          <w:color w:val="000000"/>
          <w:sz w:val="72"/>
          <w:szCs w:val="72"/>
        </w:rPr>
        <w:t>合 同</w:t>
      </w:r>
    </w:p>
    <w:p w14:paraId="39C161D8">
      <w:pPr>
        <w:ind w:firstLine="600"/>
        <w:jc w:val="center"/>
        <w:rPr>
          <w:rFonts w:hint="eastAsia" w:ascii="宋体" w:hAnsi="宋体" w:eastAsia="宋体" w:cs="宋体"/>
          <w:b/>
          <w:bCs/>
          <w:color w:val="000000"/>
          <w:sz w:val="30"/>
          <w:szCs w:val="30"/>
        </w:rPr>
      </w:pPr>
    </w:p>
    <w:p w14:paraId="5C80AD4C">
      <w:pPr>
        <w:ind w:firstLine="600"/>
        <w:jc w:val="center"/>
        <w:rPr>
          <w:rFonts w:hint="eastAsia" w:ascii="宋体" w:hAnsi="宋体" w:eastAsia="宋体" w:cs="宋体"/>
          <w:b/>
          <w:bCs/>
          <w:color w:val="000000"/>
          <w:sz w:val="30"/>
          <w:szCs w:val="30"/>
        </w:rPr>
      </w:pPr>
    </w:p>
    <w:p w14:paraId="35D6A6F2">
      <w:pPr>
        <w:pStyle w:val="5"/>
        <w:rPr>
          <w:rFonts w:hint="eastAsia" w:ascii="宋体" w:hAnsi="宋体" w:eastAsia="宋体" w:cs="宋体"/>
          <w:b/>
          <w:bCs/>
          <w:color w:val="000000"/>
          <w:sz w:val="30"/>
          <w:szCs w:val="30"/>
        </w:rPr>
      </w:pPr>
    </w:p>
    <w:p w14:paraId="7789B2B0">
      <w:pPr>
        <w:pStyle w:val="5"/>
        <w:rPr>
          <w:rFonts w:hint="eastAsia" w:ascii="宋体" w:hAnsi="宋体" w:eastAsia="宋体" w:cs="宋体"/>
          <w:b/>
          <w:bCs/>
          <w:color w:val="000000"/>
          <w:sz w:val="30"/>
          <w:szCs w:val="30"/>
        </w:rPr>
      </w:pPr>
    </w:p>
    <w:p w14:paraId="00E311BF">
      <w:pPr>
        <w:ind w:firstLine="1606" w:firstLineChars="500"/>
        <w:rPr>
          <w:rFonts w:hint="eastAsia" w:ascii="宋体" w:hAnsi="宋体" w:eastAsia="宋体" w:cs="宋体"/>
          <w:b/>
          <w:bCs/>
          <w:color w:val="000000"/>
          <w:sz w:val="32"/>
          <w:szCs w:val="32"/>
        </w:rPr>
      </w:pPr>
      <w:r>
        <w:rPr>
          <w:rFonts w:hint="eastAsia" w:ascii="宋体" w:hAnsi="宋体" w:eastAsia="宋体" w:cs="宋体"/>
          <w:b/>
          <w:bCs/>
          <w:color w:val="000000"/>
          <w:sz w:val="32"/>
          <w:szCs w:val="32"/>
        </w:rPr>
        <w:t>甲  方：</w:t>
      </w:r>
    </w:p>
    <w:p w14:paraId="0E278E67">
      <w:pPr>
        <w:ind w:firstLine="1606" w:firstLineChars="500"/>
        <w:rPr>
          <w:rFonts w:hint="eastAsia" w:ascii="宋体" w:hAnsi="宋体" w:eastAsia="宋体" w:cs="宋体"/>
          <w:b/>
          <w:bCs/>
          <w:color w:val="000000"/>
          <w:sz w:val="32"/>
          <w:szCs w:val="32"/>
        </w:rPr>
      </w:pPr>
      <w:r>
        <w:rPr>
          <w:rFonts w:hint="eastAsia" w:ascii="宋体" w:hAnsi="宋体" w:eastAsia="宋体" w:cs="宋体"/>
          <w:b/>
          <w:bCs/>
          <w:color w:val="000000"/>
          <w:sz w:val="32"/>
          <w:szCs w:val="32"/>
        </w:rPr>
        <w:t>乙  方：</w:t>
      </w:r>
    </w:p>
    <w:p w14:paraId="40E85625">
      <w:pPr>
        <w:ind w:firstLine="1606" w:firstLineChars="500"/>
        <w:rPr>
          <w:rFonts w:hint="eastAsia" w:ascii="宋体" w:hAnsi="宋体" w:eastAsia="宋体" w:cs="宋体"/>
          <w:b/>
          <w:bCs/>
          <w:color w:val="000000"/>
          <w:sz w:val="32"/>
          <w:szCs w:val="32"/>
        </w:rPr>
      </w:pPr>
    </w:p>
    <w:p w14:paraId="3E9F5297">
      <w:pPr>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年  月</w:t>
      </w:r>
    </w:p>
    <w:p w14:paraId="2028FBD6">
      <w:pPr>
        <w:keepNext w:val="0"/>
        <w:keepLines w:val="0"/>
        <w:widowControl/>
        <w:suppressLineNumbers w:val="0"/>
        <w:jc w:val="center"/>
        <w:rPr>
          <w:rFonts w:hint="eastAsia" w:ascii="宋体" w:hAnsi="宋体" w:eastAsia="宋体" w:cs="宋体"/>
          <w:b w:val="0"/>
          <w:bCs w:val="0"/>
          <w:color w:val="000000"/>
          <w:kern w:val="0"/>
          <w:sz w:val="36"/>
          <w:szCs w:val="36"/>
          <w:lang w:val="en-US" w:eastAsia="zh-CN" w:bidi="ar"/>
        </w:rPr>
      </w:pPr>
    </w:p>
    <w:p w14:paraId="36359563">
      <w:pPr>
        <w:keepNext w:val="0"/>
        <w:keepLines w:val="0"/>
        <w:widowControl/>
        <w:suppressLineNumbers w:val="0"/>
        <w:jc w:val="center"/>
        <w:rPr>
          <w:rFonts w:hint="eastAsia" w:ascii="宋体" w:hAnsi="宋体" w:eastAsia="宋体" w:cs="宋体"/>
          <w:b w:val="0"/>
          <w:bCs w:val="0"/>
          <w:color w:val="000000"/>
          <w:kern w:val="0"/>
          <w:sz w:val="36"/>
          <w:szCs w:val="36"/>
          <w:lang w:val="en-US" w:eastAsia="zh-CN" w:bidi="ar"/>
        </w:rPr>
      </w:pPr>
    </w:p>
    <w:p w14:paraId="1D489B4E">
      <w:pPr>
        <w:keepNext w:val="0"/>
        <w:keepLines w:val="0"/>
        <w:widowControl/>
        <w:suppressLineNumbers w:val="0"/>
        <w:jc w:val="center"/>
        <w:rPr>
          <w:rFonts w:hint="eastAsia" w:ascii="宋体" w:hAnsi="宋体" w:eastAsia="宋体" w:cs="宋体"/>
          <w:b w:val="0"/>
          <w:bCs w:val="0"/>
          <w:color w:val="000000"/>
          <w:kern w:val="0"/>
          <w:sz w:val="36"/>
          <w:szCs w:val="36"/>
          <w:lang w:val="en-US" w:eastAsia="zh-CN" w:bidi="ar"/>
        </w:rPr>
      </w:pPr>
    </w:p>
    <w:p w14:paraId="0DEB501B">
      <w:pPr>
        <w:keepNext w:val="0"/>
        <w:keepLines w:val="0"/>
        <w:widowControl/>
        <w:suppressLineNumbers w:val="0"/>
        <w:jc w:val="center"/>
        <w:rPr>
          <w:rFonts w:hint="eastAsia" w:ascii="宋体" w:hAnsi="宋体" w:eastAsia="宋体" w:cs="宋体"/>
          <w:b w:val="0"/>
          <w:bCs w:val="0"/>
          <w:color w:val="000000"/>
          <w:kern w:val="0"/>
          <w:sz w:val="36"/>
          <w:szCs w:val="36"/>
          <w:lang w:val="en-US" w:eastAsia="zh-CN" w:bidi="ar"/>
        </w:rPr>
      </w:pPr>
    </w:p>
    <w:p w14:paraId="50B13B3E">
      <w:pPr>
        <w:keepNext w:val="0"/>
        <w:keepLines w:val="0"/>
        <w:widowControl/>
        <w:suppressLineNumbers w:val="0"/>
        <w:jc w:val="center"/>
        <w:rPr>
          <w:rFonts w:hint="eastAsia" w:ascii="宋体" w:hAnsi="宋体" w:eastAsia="宋体" w:cs="宋体"/>
          <w:b w:val="0"/>
          <w:bCs w:val="0"/>
          <w:color w:val="000000"/>
          <w:kern w:val="0"/>
          <w:sz w:val="36"/>
          <w:szCs w:val="36"/>
          <w:lang w:val="en-US" w:eastAsia="zh-CN" w:bidi="ar"/>
        </w:rPr>
      </w:pPr>
    </w:p>
    <w:p w14:paraId="6A389062">
      <w:pPr>
        <w:keepNext w:val="0"/>
        <w:keepLines w:val="0"/>
        <w:widowControl/>
        <w:suppressLineNumbers w:val="0"/>
        <w:jc w:val="center"/>
        <w:rPr>
          <w:rFonts w:hint="eastAsia" w:ascii="宋体" w:hAnsi="宋体" w:eastAsia="宋体" w:cs="宋体"/>
          <w:b w:val="0"/>
          <w:bCs w:val="0"/>
          <w:color w:val="000000"/>
          <w:kern w:val="0"/>
          <w:sz w:val="36"/>
          <w:szCs w:val="36"/>
          <w:lang w:val="en-US" w:eastAsia="zh-CN" w:bidi="ar"/>
        </w:rPr>
      </w:pPr>
    </w:p>
    <w:p w14:paraId="38946E01">
      <w:pPr>
        <w:keepNext w:val="0"/>
        <w:keepLines w:val="0"/>
        <w:widowControl/>
        <w:suppressLineNumbers w:val="0"/>
        <w:jc w:val="center"/>
        <w:rPr>
          <w:rFonts w:hint="eastAsia" w:ascii="宋体" w:hAnsi="宋体" w:eastAsia="宋体" w:cs="宋体"/>
          <w:b w:val="0"/>
          <w:bCs w:val="0"/>
          <w:color w:val="000000"/>
          <w:kern w:val="0"/>
          <w:sz w:val="36"/>
          <w:szCs w:val="36"/>
          <w:lang w:val="en-US" w:eastAsia="zh-CN" w:bidi="ar"/>
        </w:rPr>
      </w:pPr>
    </w:p>
    <w:p w14:paraId="17A92D7C">
      <w:pPr>
        <w:keepNext w:val="0"/>
        <w:keepLines w:val="0"/>
        <w:widowControl/>
        <w:suppressLineNumbers w:val="0"/>
        <w:jc w:val="center"/>
        <w:rPr>
          <w:rFonts w:hint="eastAsia" w:ascii="宋体" w:hAnsi="宋体" w:eastAsia="宋体" w:cs="宋体"/>
          <w:b w:val="0"/>
          <w:bCs w:val="0"/>
        </w:rPr>
      </w:pPr>
      <w:r>
        <w:rPr>
          <w:rFonts w:hint="eastAsia" w:ascii="宋体" w:hAnsi="宋体" w:eastAsia="宋体" w:cs="宋体"/>
          <w:b w:val="0"/>
          <w:bCs w:val="0"/>
          <w:color w:val="000000"/>
          <w:kern w:val="0"/>
          <w:sz w:val="36"/>
          <w:szCs w:val="36"/>
          <w:lang w:val="en-US" w:eastAsia="zh-CN" w:bidi="ar"/>
        </w:rPr>
        <w:t>合同（参考）</w:t>
      </w:r>
    </w:p>
    <w:p w14:paraId="6CBC96BB">
      <w:pPr>
        <w:pageBreakBefore w:val="0"/>
        <w:tabs>
          <w:tab w:val="left" w:pos="735"/>
        </w:tabs>
        <w:kinsoku/>
        <w:overflowPunct/>
        <w:topLinePunct w:val="0"/>
        <w:autoSpaceDE w:val="0"/>
        <w:autoSpaceDN w:val="0"/>
        <w:bidi w:val="0"/>
        <w:adjustRightInd w:val="0"/>
        <w:snapToGrid w:val="0"/>
        <w:spacing w:beforeAutospacing="0" w:afterAutospacing="0" w:line="440" w:lineRule="exact"/>
        <w:ind w:left="0" w:leftChars="0" w:right="0" w:firstLine="631"/>
        <w:jc w:val="center"/>
        <w:rPr>
          <w:rFonts w:hint="eastAsia" w:ascii="微软雅黑" w:hAnsi="微软雅黑" w:eastAsia="微软雅黑" w:cs="微软雅黑"/>
          <w:b/>
          <w:bCs/>
          <w:color w:val="auto"/>
          <w:sz w:val="24"/>
          <w:szCs w:val="24"/>
          <w:highlight w:val="none"/>
          <w:lang w:val="zh-CN"/>
        </w:rPr>
      </w:pPr>
      <w:r>
        <w:rPr>
          <w:rFonts w:hint="eastAsia" w:ascii="微软雅黑" w:hAnsi="微软雅黑" w:eastAsia="微软雅黑" w:cs="微软雅黑"/>
          <w:b/>
          <w:color w:val="auto"/>
          <w:highlight w:val="none"/>
        </w:rPr>
        <w:t>（此合同仅供参考，以最终采购人与中标人签定的合同条款为准进行公示，最终签定合同的主要条款不能与招标文件有冲突。）</w:t>
      </w:r>
    </w:p>
    <w:p w14:paraId="3D9550E8">
      <w:pPr>
        <w:tabs>
          <w:tab w:val="left" w:pos="480"/>
        </w:tabs>
        <w:spacing w:line="360" w:lineRule="auto"/>
        <w:rPr>
          <w:rFonts w:hint="eastAsia" w:ascii="宋体" w:hAnsi="宋体" w:eastAsia="宋体" w:cs="宋体"/>
          <w:b w:val="0"/>
          <w:bCs w:val="0"/>
          <w:szCs w:val="21"/>
          <w:lang w:val="en-US" w:eastAsia="zh-CN"/>
        </w:rPr>
      </w:pPr>
    </w:p>
    <w:p w14:paraId="760F94D9">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甲方（采购人）： </w:t>
      </w:r>
    </w:p>
    <w:p w14:paraId="75816BA8">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乙方（成交供应商）： </w:t>
      </w:r>
    </w:p>
    <w:p w14:paraId="10876FEB">
      <w:pPr>
        <w:tabs>
          <w:tab w:val="left" w:pos="480"/>
        </w:tabs>
        <w:spacing w:line="360" w:lineRule="auto"/>
        <w:ind w:firstLine="420" w:firstLineChars="200"/>
        <w:rPr>
          <w:rFonts w:hint="eastAsia" w:ascii="宋体" w:hAnsi="宋体" w:eastAsia="宋体" w:cs="宋体"/>
          <w:b w:val="0"/>
          <w:bCs w:val="0"/>
          <w:szCs w:val="21"/>
          <w:highlight w:val="none"/>
          <w:lang w:val="en-US" w:eastAsia="zh-CN"/>
        </w:rPr>
      </w:pPr>
      <w:r>
        <w:rPr>
          <w:rFonts w:hint="eastAsia" w:ascii="宋体" w:hAnsi="宋体" w:eastAsia="宋体" w:cs="宋体"/>
          <w:b w:val="0"/>
          <w:bCs w:val="0"/>
          <w:szCs w:val="21"/>
          <w:highlight w:val="none"/>
          <w:lang w:val="en-US" w:eastAsia="zh-CN"/>
        </w:rPr>
        <w:t>困境儿童心理健康关爱“身心工程”县级试点项目(采购项目编号：ZZT-ZFCG-2026.002</w:t>
      </w:r>
      <w:r>
        <w:rPr>
          <w:rFonts w:hint="eastAsia" w:ascii="宋体" w:hAnsi="宋体" w:cs="宋体"/>
          <w:b w:val="0"/>
          <w:bCs w:val="0"/>
          <w:szCs w:val="21"/>
          <w:highlight w:val="none"/>
          <w:lang w:val="en-US" w:eastAsia="zh-CN"/>
        </w:rPr>
        <w:t>，</w:t>
      </w:r>
      <w:r>
        <w:rPr>
          <w:rFonts w:hint="eastAsia" w:ascii="宋体" w:hAnsi="宋体" w:eastAsia="宋体" w:cs="宋体"/>
          <w:b w:val="0"/>
          <w:bCs w:val="0"/>
          <w:szCs w:val="21"/>
          <w:highlight w:val="none"/>
          <w:lang w:val="en-US" w:eastAsia="zh-CN"/>
        </w:rPr>
        <w:t xml:space="preserve">富平县民政局以下简称 “甲方”)确定 （以下简称“乙方”）为该项目中标供应商，接受乙方在困境儿童心理健康关爱“身心工程”县级试点项目中提供的产品及服务。 </w:t>
      </w:r>
    </w:p>
    <w:p w14:paraId="54AAC7CD">
      <w:pPr>
        <w:tabs>
          <w:tab w:val="left" w:pos="480"/>
        </w:tabs>
        <w:spacing w:line="360" w:lineRule="auto"/>
        <w:ind w:firstLine="420" w:firstLineChars="200"/>
        <w:rPr>
          <w:rFonts w:hint="eastAsia" w:ascii="宋体" w:hAnsi="宋体" w:eastAsia="宋体" w:cs="宋体"/>
          <w:b w:val="0"/>
          <w:bCs w:val="0"/>
          <w:szCs w:val="21"/>
          <w:highlight w:val="none"/>
          <w:lang w:val="en-US" w:eastAsia="zh-CN"/>
        </w:rPr>
      </w:pPr>
      <w:r>
        <w:rPr>
          <w:rFonts w:hint="eastAsia" w:ascii="宋体" w:hAnsi="宋体" w:eastAsia="宋体" w:cs="宋体"/>
          <w:b w:val="0"/>
          <w:bCs w:val="0"/>
          <w:szCs w:val="21"/>
          <w:highlight w:val="none"/>
          <w:lang w:val="en-US" w:eastAsia="zh-CN"/>
        </w:rPr>
        <w:t xml:space="preserve">依据《中华人民共和国民法典》和《中华人民共和国政府采购法》，经双方协商 按下述条款和条件签署本合同。 </w:t>
      </w:r>
    </w:p>
    <w:p w14:paraId="2179B844">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一、合同价款 </w:t>
      </w:r>
    </w:p>
    <w:p w14:paraId="179A0409">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（一）合同总价款为人民币（大写）：</w:t>
      </w:r>
      <w:r>
        <w:rPr>
          <w:rFonts w:hint="eastAsia" w:ascii="宋体" w:hAnsi="宋体" w:eastAsia="宋体" w:cs="宋体"/>
          <w:b w:val="0"/>
          <w:bCs w:val="0"/>
          <w:szCs w:val="21"/>
          <w:u w:val="single"/>
          <w:lang w:val="en-US" w:eastAsia="zh-CN"/>
        </w:rPr>
        <w:t xml:space="preserve">             </w:t>
      </w:r>
      <w:r>
        <w:rPr>
          <w:rFonts w:hint="eastAsia" w:ascii="宋体" w:hAnsi="宋体" w:eastAsia="宋体" w:cs="宋体"/>
          <w:b w:val="0"/>
          <w:bCs w:val="0"/>
          <w:szCs w:val="21"/>
          <w:lang w:val="en-US" w:eastAsia="zh-CN"/>
        </w:rPr>
        <w:t xml:space="preserve">  （￥:</w:t>
      </w:r>
      <w:r>
        <w:rPr>
          <w:rFonts w:hint="eastAsia" w:ascii="宋体" w:hAnsi="宋体" w:eastAsia="宋体" w:cs="宋体"/>
          <w:b w:val="0"/>
          <w:bCs w:val="0"/>
          <w:szCs w:val="21"/>
          <w:u w:val="single"/>
          <w:lang w:val="en-US" w:eastAsia="zh-CN"/>
        </w:rPr>
        <w:t xml:space="preserve">           </w:t>
      </w:r>
      <w:r>
        <w:rPr>
          <w:rFonts w:hint="eastAsia" w:ascii="宋体" w:hAnsi="宋体" w:eastAsia="宋体" w:cs="宋体"/>
          <w:b w:val="0"/>
          <w:bCs w:val="0"/>
          <w:szCs w:val="21"/>
          <w:lang w:val="en-US" w:eastAsia="zh-CN"/>
        </w:rPr>
        <w:t xml:space="preserve">）。 </w:t>
      </w:r>
    </w:p>
    <w:p w14:paraId="795CCDCA">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（二）合同总价一次性包死，不受市场价格变化因素的影响。 </w:t>
      </w:r>
    </w:p>
    <w:p w14:paraId="56103292">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二、款项结算 </w:t>
      </w:r>
    </w:p>
    <w:p w14:paraId="43447C70">
      <w:pPr>
        <w:tabs>
          <w:tab w:val="left" w:pos="480"/>
        </w:tabs>
        <w:spacing w:line="360" w:lineRule="auto"/>
        <w:rPr>
          <w:rFonts w:hint="eastAsia" w:ascii="宋体" w:hAnsi="宋体" w:eastAsia="宋体" w:cs="宋体"/>
          <w:b w:val="0"/>
          <w:bCs w:val="0"/>
          <w:color w:val="auto"/>
          <w:szCs w:val="21"/>
        </w:rPr>
      </w:pPr>
      <w:r>
        <w:rPr>
          <w:rFonts w:hint="eastAsia" w:ascii="宋体" w:hAnsi="宋体" w:eastAsia="宋体" w:cs="宋体"/>
          <w:b w:val="0"/>
          <w:bCs w:val="0"/>
          <w:color w:val="auto"/>
          <w:szCs w:val="21"/>
          <w:lang w:val="en-US" w:eastAsia="zh-CN"/>
        </w:rPr>
        <w:t>（一）付款方式：合同签订生效后,最终按签订合同总人数据实结算（总人数*最终报价</w:t>
      </w:r>
      <w:r>
        <w:rPr>
          <w:rFonts w:hint="eastAsia" w:ascii="宋体" w:hAnsi="宋体" w:eastAsia="宋体" w:cs="宋体"/>
          <w:b w:val="0"/>
          <w:bCs w:val="0"/>
          <w:color w:val="auto"/>
          <w:szCs w:val="21"/>
          <w:u w:val="single"/>
          <w:lang w:val="en-US" w:eastAsia="zh-CN"/>
        </w:rPr>
        <w:t xml:space="preserve">     元/年/人</w:t>
      </w:r>
      <w:r>
        <w:rPr>
          <w:rFonts w:hint="eastAsia" w:ascii="宋体" w:hAnsi="宋体" w:eastAsia="宋体" w:cs="宋体"/>
          <w:b w:val="0"/>
          <w:bCs w:val="0"/>
          <w:color w:val="auto"/>
          <w:szCs w:val="21"/>
          <w:lang w:val="en-US" w:eastAsia="zh-CN"/>
        </w:rPr>
        <w:t xml:space="preserve">）。 </w:t>
      </w:r>
    </w:p>
    <w:p w14:paraId="17DC1F90">
      <w:pPr>
        <w:tabs>
          <w:tab w:val="left" w:pos="480"/>
        </w:tabs>
        <w:spacing w:line="360" w:lineRule="auto"/>
        <w:rPr>
          <w:rFonts w:hint="eastAsia" w:ascii="宋体" w:hAnsi="宋体" w:eastAsia="宋体" w:cs="宋体"/>
          <w:b w:val="0"/>
          <w:bCs w:val="0"/>
          <w:color w:val="auto"/>
          <w:szCs w:val="21"/>
        </w:rPr>
      </w:pPr>
      <w:r>
        <w:rPr>
          <w:rFonts w:hint="eastAsia" w:ascii="宋体" w:hAnsi="宋体" w:eastAsia="宋体" w:cs="宋体"/>
          <w:b w:val="0"/>
          <w:bCs w:val="0"/>
          <w:color w:val="auto"/>
          <w:szCs w:val="21"/>
          <w:lang w:val="en-US" w:eastAsia="zh-CN"/>
        </w:rPr>
        <w:t xml:space="preserve">（二）支付方式：银行转账。 </w:t>
      </w:r>
    </w:p>
    <w:p w14:paraId="36EC67AF">
      <w:pPr>
        <w:tabs>
          <w:tab w:val="left" w:pos="480"/>
        </w:tabs>
        <w:spacing w:line="360" w:lineRule="auto"/>
        <w:rPr>
          <w:rFonts w:hint="eastAsia" w:ascii="宋体" w:hAnsi="宋体" w:eastAsia="宋体" w:cs="宋体"/>
          <w:b w:val="0"/>
          <w:bCs w:val="0"/>
          <w:color w:val="auto"/>
          <w:szCs w:val="21"/>
        </w:rPr>
      </w:pPr>
      <w:r>
        <w:rPr>
          <w:rFonts w:hint="eastAsia" w:ascii="宋体" w:hAnsi="宋体" w:eastAsia="宋体" w:cs="宋体"/>
          <w:b w:val="0"/>
          <w:bCs w:val="0"/>
          <w:color w:val="auto"/>
          <w:szCs w:val="21"/>
          <w:lang w:val="en-US" w:eastAsia="zh-CN"/>
        </w:rPr>
        <w:t>（三）结算方式：</w:t>
      </w:r>
      <w:r>
        <w:rPr>
          <w:rFonts w:hint="eastAsia" w:ascii="宋体" w:hAnsi="宋体" w:eastAsia="宋体" w:cs="宋体"/>
          <w:b w:val="0"/>
          <w:bCs w:val="0"/>
          <w:color w:val="auto"/>
          <w:szCs w:val="21"/>
          <w:u w:val="single"/>
          <w:lang w:val="en-US" w:eastAsia="zh-CN"/>
        </w:rPr>
        <w:t xml:space="preserve">                          </w:t>
      </w:r>
    </w:p>
    <w:p w14:paraId="58FF4495">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三、服务地点及服务期 </w:t>
      </w:r>
    </w:p>
    <w:p w14:paraId="02508DCE">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（一）项目服务地点：</w:t>
      </w:r>
      <w:r>
        <w:rPr>
          <w:rFonts w:hint="eastAsia" w:ascii="宋体" w:hAnsi="宋体" w:cs="宋体"/>
          <w:b w:val="0"/>
          <w:bCs w:val="0"/>
          <w:szCs w:val="21"/>
          <w:lang w:val="en-US" w:eastAsia="zh-CN"/>
        </w:rPr>
        <w:t xml:space="preserve"> </w:t>
      </w:r>
      <w:r>
        <w:rPr>
          <w:rFonts w:hint="eastAsia" w:ascii="宋体" w:hAnsi="宋体" w:cs="宋体"/>
          <w:b w:val="0"/>
          <w:bCs w:val="0"/>
          <w:szCs w:val="21"/>
          <w:u w:val="single"/>
          <w:lang w:val="en-US" w:eastAsia="zh-CN"/>
        </w:rPr>
        <w:t xml:space="preserve">                       </w:t>
      </w:r>
      <w:r>
        <w:rPr>
          <w:rFonts w:hint="eastAsia" w:ascii="宋体" w:hAnsi="宋体" w:cs="宋体"/>
          <w:b w:val="0"/>
          <w:bCs w:val="0"/>
          <w:szCs w:val="21"/>
          <w:lang w:val="en-US" w:eastAsia="zh-CN"/>
        </w:rPr>
        <w:t xml:space="preserve"> </w:t>
      </w:r>
    </w:p>
    <w:p w14:paraId="50D2A6DF">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（二）服务期：</w:t>
      </w:r>
      <w:r>
        <w:rPr>
          <w:rFonts w:hint="eastAsia" w:ascii="宋体" w:hAnsi="宋体" w:cs="宋体"/>
          <w:b w:val="0"/>
          <w:bCs w:val="0"/>
          <w:szCs w:val="21"/>
          <w:u w:val="single"/>
          <w:lang w:val="en-US" w:eastAsia="zh-CN"/>
        </w:rPr>
        <w:t xml:space="preserve">                         </w:t>
      </w:r>
      <w:bookmarkStart w:id="0" w:name="_GoBack"/>
      <w:bookmarkEnd w:id="0"/>
      <w:r>
        <w:rPr>
          <w:rFonts w:hint="eastAsia" w:ascii="宋体" w:hAnsi="宋体" w:cs="宋体"/>
          <w:b w:val="0"/>
          <w:bCs w:val="0"/>
          <w:szCs w:val="21"/>
          <w:u w:val="single"/>
          <w:lang w:val="en-US" w:eastAsia="zh-CN"/>
        </w:rPr>
        <w:t xml:space="preserve">     </w:t>
      </w:r>
      <w:r>
        <w:rPr>
          <w:rFonts w:hint="eastAsia" w:ascii="宋体" w:hAnsi="宋体" w:eastAsia="宋体" w:cs="宋体"/>
          <w:b w:val="0"/>
          <w:bCs w:val="0"/>
          <w:szCs w:val="21"/>
          <w:lang w:val="en-US" w:eastAsia="zh-CN"/>
        </w:rPr>
        <w:t xml:space="preserve"> </w:t>
      </w:r>
    </w:p>
    <w:p w14:paraId="4E0E89E7">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四、服务内容及承诺 </w:t>
      </w:r>
    </w:p>
    <w:p w14:paraId="083C653E">
      <w:pPr>
        <w:tabs>
          <w:tab w:val="left" w:pos="480"/>
        </w:tabs>
        <w:spacing w:line="360" w:lineRule="auto"/>
        <w:rPr>
          <w:rFonts w:hint="default" w:ascii="宋体" w:hAnsi="宋体" w:cs="宋体"/>
          <w:b w:val="0"/>
          <w:bCs w:val="0"/>
          <w:szCs w:val="21"/>
          <w:lang w:val="en-US" w:eastAsia="zh-CN"/>
        </w:rPr>
      </w:pPr>
      <w:r>
        <w:rPr>
          <w:rFonts w:hint="eastAsia" w:ascii="宋体" w:hAnsi="宋体" w:cs="宋体"/>
          <w:b w:val="0"/>
          <w:bCs w:val="0"/>
          <w:szCs w:val="21"/>
          <w:lang w:val="en-US" w:eastAsia="zh-CN"/>
        </w:rPr>
        <w:t>（一）服务内容</w:t>
      </w:r>
      <w:r>
        <w:rPr>
          <w:rFonts w:hint="eastAsia" w:ascii="宋体" w:hAnsi="宋体" w:cs="宋体"/>
          <w:b w:val="0"/>
          <w:bCs w:val="0"/>
          <w:szCs w:val="21"/>
          <w:u w:val="single"/>
          <w:lang w:val="en-US" w:eastAsia="zh-CN"/>
        </w:rPr>
        <w:t xml:space="preserve">：                            </w:t>
      </w:r>
      <w:r>
        <w:rPr>
          <w:rFonts w:hint="eastAsia" w:ascii="宋体" w:hAnsi="宋体" w:cs="宋体"/>
          <w:b w:val="0"/>
          <w:bCs w:val="0"/>
          <w:szCs w:val="21"/>
          <w:lang w:val="en-US" w:eastAsia="zh-CN"/>
        </w:rPr>
        <w:t xml:space="preserve">   </w:t>
      </w:r>
    </w:p>
    <w:p w14:paraId="7785D454">
      <w:pPr>
        <w:tabs>
          <w:tab w:val="left" w:pos="480"/>
        </w:tabs>
        <w:spacing w:line="360" w:lineRule="auto"/>
        <w:rPr>
          <w:rFonts w:hint="eastAsia" w:ascii="宋体" w:hAnsi="宋体" w:eastAsia="宋体" w:cs="宋体"/>
          <w:b/>
          <w:bCs/>
          <w:szCs w:val="21"/>
        </w:rPr>
      </w:pPr>
      <w:r>
        <w:rPr>
          <w:rFonts w:hint="eastAsia" w:ascii="宋体" w:hAnsi="宋体" w:cs="宋体"/>
          <w:b w:val="0"/>
          <w:bCs w:val="0"/>
          <w:szCs w:val="21"/>
          <w:lang w:val="en-US" w:eastAsia="zh-CN"/>
        </w:rPr>
        <w:t>（二）服务承诺</w:t>
      </w:r>
      <w:r>
        <w:rPr>
          <w:rFonts w:hint="eastAsia" w:ascii="宋体" w:hAnsi="宋体" w:cs="宋体"/>
          <w:b w:val="0"/>
          <w:bCs w:val="0"/>
          <w:szCs w:val="21"/>
          <w:u w:val="single"/>
          <w:lang w:val="en-US" w:eastAsia="zh-CN"/>
        </w:rPr>
        <w:t xml:space="preserve">：                            </w:t>
      </w:r>
      <w:r>
        <w:rPr>
          <w:rFonts w:hint="eastAsia" w:ascii="宋体" w:hAnsi="宋体" w:cs="宋体"/>
          <w:b w:val="0"/>
          <w:bCs w:val="0"/>
          <w:szCs w:val="21"/>
          <w:lang w:val="en-US" w:eastAsia="zh-CN"/>
        </w:rPr>
        <w:t xml:space="preserve">    </w:t>
      </w:r>
      <w:r>
        <w:rPr>
          <w:rFonts w:hint="eastAsia" w:ascii="宋体" w:hAnsi="宋体" w:eastAsia="宋体" w:cs="宋体"/>
          <w:b/>
          <w:bCs/>
          <w:szCs w:val="21"/>
          <w:lang w:val="en-US" w:eastAsia="zh-CN"/>
        </w:rPr>
        <w:t xml:space="preserve"> </w:t>
      </w:r>
    </w:p>
    <w:p w14:paraId="646DC341">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五、合同条款及附件 </w:t>
      </w:r>
    </w:p>
    <w:p w14:paraId="51D9D217">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（一）合同条款 </w:t>
      </w:r>
    </w:p>
    <w:p w14:paraId="037F7D59">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（二）合同条款附件 </w:t>
      </w:r>
    </w:p>
    <w:p w14:paraId="33730421">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附件 1—服务内容与说明 </w:t>
      </w:r>
    </w:p>
    <w:p w14:paraId="6F7B1180">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附件 2—服务方案 </w:t>
      </w:r>
    </w:p>
    <w:p w14:paraId="113ED48E">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（三）成交通知书</w:t>
      </w:r>
    </w:p>
    <w:p w14:paraId="3A133A84">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（四）磋商文件 </w:t>
      </w:r>
    </w:p>
    <w:p w14:paraId="753EF4DA">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（五）响应文件 </w:t>
      </w:r>
    </w:p>
    <w:p w14:paraId="1996BF99">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六、合同双方的权利和义务 </w:t>
      </w:r>
    </w:p>
    <w:p w14:paraId="3FF404D6">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（一）甲方的权利和义务 </w:t>
      </w:r>
    </w:p>
    <w:p w14:paraId="5135D8E2">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1、甲方有权对合同规定范围内乙方的服务行为进行监督和检查，拥有监管权。有权定期核对乙方提供服务所配备的人员数量。对甲方认为不合理的部分有权下达整改通知书，并要求乙方限期整改。 </w:t>
      </w:r>
    </w:p>
    <w:p w14:paraId="74890644">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2、甲方有权对投保人员参保情况进行定期检查。 </w:t>
      </w:r>
    </w:p>
    <w:p w14:paraId="0B00829C">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3、乙方应在合同签订后立即启动合同工作内容，并保证在本合同执行过程中根据甲方的实际情况，向甲方提供符合国家有关法规和行业规范的服务。 </w:t>
      </w:r>
    </w:p>
    <w:p w14:paraId="3EDCA6E0">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4、根据本合同规定，按时向乙方支付应付服务费用。 </w:t>
      </w:r>
    </w:p>
    <w:p w14:paraId="16B5194F">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5、国家法律、法规所规定由甲方承担的其它责任。 </w:t>
      </w:r>
    </w:p>
    <w:p w14:paraId="034DF636">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（二）乙方的权利和义务 </w:t>
      </w:r>
    </w:p>
    <w:p w14:paraId="73B30F22">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1、对本合同规定的委托服务范围内的项目享有管理权及服务义务。 </w:t>
      </w:r>
    </w:p>
    <w:p w14:paraId="5C13DC99">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2、根据本合同的规定向甲方收取相关服务费用，并有权在本项目管理范围内管理及合理使用。 </w:t>
      </w:r>
    </w:p>
    <w:p w14:paraId="0CFC8379">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3、及时向甲方通告本项目服务范围内有关服务的重大事项，及时配合处理投诉。 </w:t>
      </w:r>
    </w:p>
    <w:p w14:paraId="27795615">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4、接受项目行业管理部门及政府有关部门的指导，接受甲方的监督。 </w:t>
      </w:r>
    </w:p>
    <w:p w14:paraId="16E65C68">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5、国家法律、法规所规定由乙方承担的其它责任。 </w:t>
      </w:r>
    </w:p>
    <w:p w14:paraId="48E1C64C">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七、乙方违约责任 </w:t>
      </w:r>
    </w:p>
    <w:p w14:paraId="16883B4D">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1、不按约定时间开始承担保险责任。 </w:t>
      </w:r>
    </w:p>
    <w:p w14:paraId="465D7498">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2、保险人不向投保人说明保险合同条款的内容，尤其是责任免除条款未向投保人明确说明。 </w:t>
      </w:r>
    </w:p>
    <w:p w14:paraId="567AA1F4">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3、不按合同约定对保险标的的安全状况进行检查，并及时向投保人、被保险人提出消除不安全因素和隐患的书面建议。 </w:t>
      </w:r>
    </w:p>
    <w:p w14:paraId="7D84EF88">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4、在保险有效期间，未经投保人和被保险人的同意擅自批单变更合同内容。 </w:t>
      </w:r>
    </w:p>
    <w:p w14:paraId="1E0B49DB">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5、保险事故发生后，不履行合同约定责任范围内的保险赔付，不及时核损支付赔款。 </w:t>
      </w:r>
    </w:p>
    <w:p w14:paraId="1A0AFEA9">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6、若保险人单方面终止合同或逾期完成合同任务，则视为保险人违约，保险人违约应按照合同总金额的双倍金额向投标人或被保险人支付违约金；</w:t>
      </w:r>
    </w:p>
    <w:p w14:paraId="3E97EE00">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7、保险人应当及时理赔、核定损失并履行赔偿或给付保险金，如果未及时履行前 述义务，保险人除给付保险金外，应当赔偿投标人或被保险人因此收到的损失。 </w:t>
      </w:r>
    </w:p>
    <w:p w14:paraId="5A4C53CE">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八、合同的变更与解除 </w:t>
      </w:r>
    </w:p>
    <w:p w14:paraId="6B8DD818">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1、本合同的变更必须由双方协商一致，并以书面形式确定。但有下列情形之一的，一方可以向另一方提出变更合同权利与义务的请求，另一方应当在十日内予以答复；逾期未予答复的，视为同意： </w:t>
      </w:r>
    </w:p>
    <w:p w14:paraId="29B71D3C">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（1）项目发生严重的技术风险； </w:t>
      </w:r>
    </w:p>
    <w:p w14:paraId="29A0399C">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（2）本合同签署后，国家相关法规政策的变动导致项目的实施发生变动，需要补充约定的。 </w:t>
      </w:r>
    </w:p>
    <w:p w14:paraId="5E7FDCD1">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2、双方确定，出现下列情形，致使本合同的履行成为不必要或不可能的，可以解除本合同： </w:t>
      </w:r>
    </w:p>
    <w:p w14:paraId="62666EA7">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（1）因发生不可抗力； </w:t>
      </w:r>
    </w:p>
    <w:p w14:paraId="214F2064">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（2）因国家相关法规政策的变动导致项目无法完成 ； </w:t>
      </w:r>
    </w:p>
    <w:p w14:paraId="6CAA46AB">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（3）无论何等原因，合同一方未能履行本合同规定的主要义务，守约方有权解除。 </w:t>
      </w:r>
    </w:p>
    <w:p w14:paraId="719C3FF9">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3、双方协商一致可以解除本合同。 </w:t>
      </w:r>
    </w:p>
    <w:p w14:paraId="5ED3B8EA">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九、合同争议解决的方式 </w:t>
      </w:r>
    </w:p>
    <w:p w14:paraId="457F5C03">
      <w:pPr>
        <w:tabs>
          <w:tab w:val="left" w:pos="480"/>
        </w:tabs>
        <w:spacing w:line="360" w:lineRule="auto"/>
        <w:ind w:firstLine="420" w:firstLineChars="200"/>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本合同在履行过程中发生的争议，由甲、乙双方当事人协商解决，协商不成的按 下列第（二）种方式解决： </w:t>
      </w:r>
    </w:p>
    <w:p w14:paraId="068CF11A">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（一）提交渭南仲裁委员会仲裁； </w:t>
      </w:r>
    </w:p>
    <w:p w14:paraId="483221D5">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（二）依法向甲方所在地人民法院起诉。 </w:t>
      </w:r>
    </w:p>
    <w:p w14:paraId="5D07A806">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十、其他 </w:t>
      </w:r>
    </w:p>
    <w:p w14:paraId="7BCAF3E9">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（一）乙方在日常服务、索赔过程中的过失或疏忽或其它任何违反本合同的行为所造成的后果，由乙方统一承担； </w:t>
      </w:r>
    </w:p>
    <w:p w14:paraId="136C9755">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（二）本合同项下双方相互提供的文件、资料，双方除为履行合同的目的外，均不得泄漏给其他方； </w:t>
      </w:r>
    </w:p>
    <w:p w14:paraId="7C17AD37">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（三）任何一方向其他方提出的函电通知和要求，按合同地址派员递送或挂号、传真发送的，在取得对方人员接收确认后，即被认为已经被正式接收； </w:t>
      </w:r>
    </w:p>
    <w:p w14:paraId="1B751075">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（四）承保人在接到出单通知后，按照出单通知书提供的保险信息出具保单，保单由经纪人审核无误后，送交各方； </w:t>
      </w:r>
    </w:p>
    <w:p w14:paraId="4C15035A">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（五）本合同未定事宜，双方可根据具体情况结合有关规定另行签订补充协议，补充协议与本合同具有同等法律效力。 </w:t>
      </w:r>
    </w:p>
    <w:p w14:paraId="4792472E">
      <w:pPr>
        <w:tabs>
          <w:tab w:val="left" w:pos="480"/>
        </w:tabs>
        <w:spacing w:line="360" w:lineRule="auto"/>
        <w:rPr>
          <w:rFonts w:hint="eastAsia" w:ascii="宋体" w:hAnsi="宋体" w:eastAsia="宋体" w:cs="宋体"/>
          <w:b/>
          <w:bCs/>
          <w:szCs w:val="21"/>
        </w:rPr>
      </w:pPr>
      <w:r>
        <w:rPr>
          <w:rFonts w:hint="eastAsia" w:ascii="宋体" w:hAnsi="宋体" w:eastAsia="宋体" w:cs="宋体"/>
          <w:b/>
          <w:bCs/>
          <w:szCs w:val="21"/>
          <w:lang w:val="en-US" w:eastAsia="zh-CN"/>
        </w:rPr>
        <w:t xml:space="preserve">十一、合同生效 </w:t>
      </w:r>
    </w:p>
    <w:p w14:paraId="2323BD22">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（一）本合同经双方签字盖章后生效。 </w:t>
      </w:r>
    </w:p>
    <w:p w14:paraId="1B500C80">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（二）本合同须经甲、乙双方的法定代表人（授权代理人）在合同书上签字并加 盖本单位公章后正式生效。 </w:t>
      </w:r>
    </w:p>
    <w:p w14:paraId="152654D4">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（三）合同生效后，甲、乙双方须严格执行本合同条款的规定，全面履行合同，违者按《中华人民共和国民法典》的有关规定承担相应责任。 </w:t>
      </w:r>
    </w:p>
    <w:p w14:paraId="341A3386">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（四）本合同一式</w:t>
      </w:r>
      <w:r>
        <w:rPr>
          <w:rFonts w:hint="eastAsia" w:ascii="宋体" w:hAnsi="宋体" w:eastAsia="宋体" w:cs="宋体"/>
          <w:b w:val="0"/>
          <w:bCs w:val="0"/>
          <w:szCs w:val="21"/>
          <w:u w:val="single"/>
          <w:lang w:val="en-US" w:eastAsia="zh-CN"/>
        </w:rPr>
        <w:t xml:space="preserve">    </w:t>
      </w:r>
      <w:r>
        <w:rPr>
          <w:rFonts w:hint="eastAsia" w:ascii="宋体" w:hAnsi="宋体" w:eastAsia="宋体" w:cs="宋体"/>
          <w:b w:val="0"/>
          <w:bCs w:val="0"/>
          <w:szCs w:val="21"/>
          <w:lang w:val="en-US" w:eastAsia="zh-CN"/>
        </w:rPr>
        <w:t>份，甲乙双方各执</w:t>
      </w:r>
      <w:r>
        <w:rPr>
          <w:rFonts w:hint="eastAsia" w:ascii="宋体" w:hAnsi="宋体" w:eastAsia="宋体" w:cs="宋体"/>
          <w:b w:val="0"/>
          <w:bCs w:val="0"/>
          <w:szCs w:val="21"/>
          <w:u w:val="single"/>
          <w:lang w:val="en-US" w:eastAsia="zh-CN"/>
        </w:rPr>
        <w:t xml:space="preserve">      </w:t>
      </w:r>
      <w:r>
        <w:rPr>
          <w:rFonts w:hint="eastAsia" w:ascii="宋体" w:hAnsi="宋体" w:eastAsia="宋体" w:cs="宋体"/>
          <w:b w:val="0"/>
          <w:bCs w:val="0"/>
          <w:szCs w:val="21"/>
          <w:lang w:val="en-US" w:eastAsia="zh-CN"/>
        </w:rPr>
        <w:t>份，鉴证方执</w:t>
      </w:r>
      <w:r>
        <w:rPr>
          <w:rFonts w:hint="eastAsia" w:ascii="宋体" w:hAnsi="宋体" w:eastAsia="宋体" w:cs="宋体"/>
          <w:b w:val="0"/>
          <w:bCs w:val="0"/>
          <w:szCs w:val="21"/>
          <w:u w:val="single"/>
          <w:lang w:val="en-US" w:eastAsia="zh-CN"/>
        </w:rPr>
        <w:t xml:space="preserve">      </w:t>
      </w:r>
      <w:r>
        <w:rPr>
          <w:rFonts w:hint="eastAsia" w:ascii="宋体" w:hAnsi="宋体" w:eastAsia="宋体" w:cs="宋体"/>
          <w:b w:val="0"/>
          <w:bCs w:val="0"/>
          <w:szCs w:val="21"/>
          <w:lang w:val="en-US" w:eastAsia="zh-CN"/>
        </w:rPr>
        <w:t xml:space="preserve">份。 </w:t>
      </w:r>
    </w:p>
    <w:p w14:paraId="7F0A834D">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 xml:space="preserve">（五）本合同如有未尽事宜，甲、乙双方协商解决。 </w:t>
      </w:r>
    </w:p>
    <w:p w14:paraId="37FE9113">
      <w:pPr>
        <w:tabs>
          <w:tab w:val="left" w:pos="480"/>
        </w:tabs>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（以下无正文）</w:t>
      </w:r>
    </w:p>
    <w:p w14:paraId="6211477E">
      <w:pPr>
        <w:tabs>
          <w:tab w:val="left" w:pos="480"/>
        </w:tabs>
        <w:spacing w:line="360" w:lineRule="auto"/>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甲  方（盖章）                             乙  方（盖章）</w:t>
      </w:r>
    </w:p>
    <w:p w14:paraId="7E9C85C5">
      <w:pPr>
        <w:tabs>
          <w:tab w:val="left" w:pos="480"/>
        </w:tabs>
        <w:spacing w:line="360" w:lineRule="auto"/>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单位名称：                                 单位名称：</w:t>
      </w:r>
    </w:p>
    <w:p w14:paraId="157B802D">
      <w:pPr>
        <w:tabs>
          <w:tab w:val="left" w:pos="480"/>
        </w:tabs>
        <w:spacing w:line="360" w:lineRule="auto"/>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地  址：                                   地  址：</w:t>
      </w:r>
    </w:p>
    <w:p w14:paraId="3BCAE4F7">
      <w:pPr>
        <w:tabs>
          <w:tab w:val="left" w:pos="480"/>
        </w:tabs>
        <w:spacing w:line="360" w:lineRule="auto"/>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法定代表人                                 法定代表人</w:t>
      </w:r>
    </w:p>
    <w:p w14:paraId="0FA439D4">
      <w:pPr>
        <w:tabs>
          <w:tab w:val="left" w:pos="480"/>
        </w:tabs>
        <w:spacing w:line="360" w:lineRule="auto"/>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或授权委托人（签字或盖章）：               或授权委托人（签字或盖章）：</w:t>
      </w:r>
    </w:p>
    <w:p w14:paraId="65B001B1">
      <w:pPr>
        <w:tabs>
          <w:tab w:val="left" w:pos="480"/>
        </w:tabs>
        <w:spacing w:line="360" w:lineRule="auto"/>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 xml:space="preserve">                                           开户银行：</w:t>
      </w:r>
    </w:p>
    <w:p w14:paraId="61759300">
      <w:pPr>
        <w:tabs>
          <w:tab w:val="left" w:pos="480"/>
        </w:tabs>
        <w:spacing w:line="360" w:lineRule="auto"/>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 xml:space="preserve">                                           账  号：       </w:t>
      </w:r>
    </w:p>
    <w:p w14:paraId="423EE644">
      <w:pPr>
        <w:tabs>
          <w:tab w:val="left" w:pos="480"/>
        </w:tabs>
        <w:spacing w:line="360" w:lineRule="auto"/>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联系电话：                                 联系电话：</w:t>
      </w:r>
    </w:p>
    <w:p w14:paraId="53A3D5A3">
      <w:pPr>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签订日期：     年    月      日            签订日期：     年    月   日</w:t>
      </w:r>
    </w:p>
    <w:p w14:paraId="23EF152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5572AC4"/>
    <w:rsid w:val="462C64AB"/>
    <w:rsid w:val="7B594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qFormat/>
    <w:uiPriority w:val="0"/>
    <w:pPr>
      <w:keepNext/>
      <w:keepLines/>
      <w:widowControl w:val="0"/>
      <w:adjustRightInd w:val="0"/>
      <w:spacing w:before="280" w:after="290" w:line="376" w:lineRule="atLeast"/>
      <w:textAlignment w:val="baseline"/>
      <w:outlineLvl w:val="3"/>
    </w:pPr>
    <w:rPr>
      <w:rFonts w:ascii="Arial" w:hAnsi="Arial"/>
      <w:b/>
      <w:spacing w:val="20"/>
      <w:sz w:val="28"/>
      <w:szCs w:val="2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spacing w:after="120" w:afterLines="0" w:afterAutospacing="0"/>
      <w:ind w:left="1440" w:leftChars="700" w:rightChars="700"/>
    </w:pPr>
  </w:style>
  <w:style w:type="paragraph" w:styleId="5">
    <w:name w:val="footer"/>
    <w:basedOn w:val="1"/>
    <w:uiPriority w:val="0"/>
    <w:pPr>
      <w:tabs>
        <w:tab w:val="center" w:pos="4153"/>
        <w:tab w:val="right" w:pos="8306"/>
      </w:tabs>
      <w:snapToGrid w:val="0"/>
      <w:jc w:val="left"/>
    </w:pPr>
    <w:rPr>
      <w:sz w:val="18"/>
      <w:szCs w:val="18"/>
    </w:rPr>
  </w:style>
  <w:style w:type="paragraph" w:customStyle="1" w:styleId="8">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2177</Words>
  <Characters>2199</Characters>
  <Lines>0</Lines>
  <Paragraphs>0</Paragraphs>
  <TotalTime>2</TotalTime>
  <ScaleCrop>false</ScaleCrop>
  <LinksUpToDate>false</LinksUpToDate>
  <CharactersWithSpaces>2688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2026-02-12T19:01:00Z</dcterms:created>
  <dc:creator>lenovo</dc:creator>
  <cp:lastModifiedBy>财神爷独生女</cp:lastModifiedBy>
  <dcterms:modified xsi:type="dcterms:W3CDTF">2026-04-15T02:59:15Z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eyJoZGlkIjoiODBmNzlkOGRkZTJkZjkwYzgwZWE5MmI3NTg5OTM1YTQiLCJ1c2VySWQiOiIxNzg1ODI0MTE3In0=</vt:lpwstr>
  </property>
  <property fmtid="{D5CDD505-2E9C-101B-9397-08002B2CF9AE}" pid="4" name="ICV">
    <vt:lpwstr>D305074AEAAB4AAC8C9FC1A1954F486F_12</vt:lpwstr>
  </property>
</Properties>
</file>