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49F4D">
      <w:pPr>
        <w:spacing w:line="640" w:lineRule="exact"/>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富平县“向村行”农文旅融合智慧平台项目</w:t>
      </w:r>
    </w:p>
    <w:p w14:paraId="7AA2624D">
      <w:pPr>
        <w:spacing w:line="640" w:lineRule="exact"/>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合作协议</w:t>
      </w:r>
    </w:p>
    <w:p w14:paraId="6CD58C8F">
      <w:pPr>
        <w:spacing w:line="640" w:lineRule="exact"/>
        <w:jc w:val="both"/>
        <w:rPr>
          <w:color w:val="000000"/>
          <w:szCs w:val="21"/>
        </w:rPr>
      </w:pPr>
    </w:p>
    <w:p w14:paraId="595339CF">
      <w:pPr>
        <w:keepNext w:val="0"/>
        <w:keepLines w:val="0"/>
        <w:pageBreakBefore w:val="0"/>
        <w:widowControl/>
        <w:kinsoku/>
        <w:wordWrap/>
        <w:overflowPunct/>
        <w:topLinePunct w:val="0"/>
        <w:bidi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方：</w:t>
      </w:r>
    </w:p>
    <w:p w14:paraId="51E50262">
      <w:pPr>
        <w:keepNext w:val="0"/>
        <w:keepLines w:val="0"/>
        <w:pageBreakBefore w:val="0"/>
        <w:widowControl/>
        <w:kinsoku/>
        <w:wordWrap/>
        <w:overflowPunct/>
        <w:topLinePunct w:val="0"/>
        <w:bidi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方：</w:t>
      </w:r>
    </w:p>
    <w:p w14:paraId="3C33180A">
      <w:pPr>
        <w:keepNext w:val="0"/>
        <w:keepLines w:val="0"/>
        <w:pageBreakBefore w:val="0"/>
        <w:widowControl/>
        <w:kinsoku/>
        <w:wordWrap/>
        <w:overflowPunct/>
        <w:topLinePunct w:val="0"/>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贯彻落实国家《数字乡村发展战略纲要》，根据《中华人民共和国民法典》及其它相关法律法规的规定，就乙方为甲方提供服务事宜（详见附件《工作说明书》），经甲乙双方共同协商一致，达成本协议，以资共同遵照执行。</w:t>
      </w:r>
    </w:p>
    <w:p w14:paraId="0BDB7C17">
      <w:pPr>
        <w:keepNext w:val="0"/>
        <w:keepLines w:val="0"/>
        <w:pageBreakBefore w:val="0"/>
        <w:widowControl/>
        <w:kinsoku/>
        <w:wordWrap/>
        <w:overflowPunct/>
        <w:topLinePunct w:val="0"/>
        <w:bidi w:val="0"/>
        <w:adjustRightInd w:val="0"/>
        <w:snapToGrid w:val="0"/>
        <w:spacing w:line="600" w:lineRule="exact"/>
        <w:ind w:firstLine="640" w:firstLineChars="200"/>
        <w:jc w:val="both"/>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一、项目名称</w:t>
      </w:r>
    </w:p>
    <w:p w14:paraId="0510E9A2">
      <w:pPr>
        <w:keepNext w:val="0"/>
        <w:keepLines w:val="0"/>
        <w:pageBreakBefore w:val="0"/>
        <w:widowControl/>
        <w:kinsoku/>
        <w:wordWrap/>
        <w:overflowPunct/>
        <w:topLinePunct w:val="0"/>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sz w:val="32"/>
          <w:szCs w:val="32"/>
          <w:lang w:bidi="ar"/>
        </w:rPr>
        <w:t>富平县</w:t>
      </w:r>
      <w:r>
        <w:rPr>
          <w:rFonts w:hint="eastAsia" w:ascii="仿宋_GB2312" w:hAnsi="仿宋_GB2312" w:eastAsia="仿宋_GB2312" w:cs="仿宋_GB2312"/>
          <w:sz w:val="32"/>
          <w:szCs w:val="32"/>
          <w:lang w:eastAsia="zh-CN" w:bidi="ar"/>
        </w:rPr>
        <w:t>《</w:t>
      </w:r>
      <w:r>
        <w:rPr>
          <w:rFonts w:hint="eastAsia" w:ascii="仿宋_GB2312" w:hAnsi="仿宋_GB2312" w:eastAsia="仿宋_GB2312" w:cs="仿宋_GB2312"/>
          <w:sz w:val="32"/>
          <w:szCs w:val="32"/>
          <w:lang w:bidi="ar"/>
        </w:rPr>
        <w:t>向村行</w:t>
      </w:r>
      <w:r>
        <w:rPr>
          <w:rFonts w:hint="eastAsia" w:ascii="仿宋_GB2312" w:hAnsi="仿宋_GB2312" w:eastAsia="仿宋_GB2312" w:cs="仿宋_GB2312"/>
          <w:sz w:val="32"/>
          <w:szCs w:val="32"/>
          <w:lang w:eastAsia="zh-CN" w:bidi="ar"/>
        </w:rPr>
        <w:t>》</w:t>
      </w:r>
      <w:r>
        <w:rPr>
          <w:rFonts w:hint="eastAsia" w:ascii="仿宋_GB2312" w:hAnsi="仿宋_GB2312" w:eastAsia="仿宋_GB2312" w:cs="仿宋_GB2312"/>
          <w:sz w:val="32"/>
          <w:szCs w:val="32"/>
          <w:lang w:bidi="ar"/>
        </w:rPr>
        <w:t>农文旅融合智慧平台项目</w:t>
      </w:r>
      <w:r>
        <w:rPr>
          <w:rFonts w:hint="eastAsia" w:ascii="仿宋_GB2312" w:hAnsi="仿宋_GB2312" w:eastAsia="仿宋_GB2312" w:cs="仿宋_GB2312"/>
          <w:sz w:val="32"/>
          <w:szCs w:val="32"/>
          <w:lang w:eastAsia="zh-CN" w:bidi="ar"/>
        </w:rPr>
        <w:t>。</w:t>
      </w:r>
    </w:p>
    <w:p w14:paraId="356F47F0">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二、服务金额及服务期限</w:t>
      </w:r>
    </w:p>
    <w:p w14:paraId="15557A66">
      <w:pPr>
        <w:keepNext w:val="0"/>
        <w:keepLines w:val="0"/>
        <w:pageBreakBefore w:val="0"/>
        <w:widowControl/>
        <w:kinsoku/>
        <w:wordWrap/>
        <w:overflowPunct/>
        <w:topLinePunct w:val="0"/>
        <w:autoSpaceDE/>
        <w:autoSpaceDN/>
        <w:bidi w:val="0"/>
        <w:adjustRightInd w:val="0"/>
        <w:snapToGrid w:val="0"/>
        <w:spacing w:line="600" w:lineRule="exact"/>
        <w:ind w:left="638" w:leftChars="266" w:firstLine="0" w:firstLineChars="0"/>
        <w:jc w:val="left"/>
        <w:textAlignment w:val="auto"/>
        <w:rPr>
          <w:rFonts w:hint="eastAsia"/>
          <w:lang w:eastAsia="zh-CN"/>
        </w:rPr>
      </w:pPr>
      <w:r>
        <w:rPr>
          <w:rFonts w:hint="eastAsia" w:ascii="仿宋_GB2312" w:hAnsi="仿宋_GB2312" w:eastAsia="仿宋_GB2312" w:cs="仿宋_GB2312"/>
          <w:color w:val="000000"/>
          <w:spacing w:val="1"/>
          <w:w w:val="84"/>
          <w:kern w:val="0"/>
          <w:sz w:val="32"/>
          <w:szCs w:val="32"/>
          <w:fitText w:val="8640" w:id="2008626547"/>
          <w:lang w:val="en-US" w:eastAsia="zh-CN"/>
        </w:rPr>
        <w:t>1.</w:t>
      </w:r>
      <w:r>
        <w:rPr>
          <w:rFonts w:hint="eastAsia" w:ascii="仿宋_GB2312" w:hAnsi="仿宋_GB2312" w:eastAsia="仿宋_GB2312" w:cs="仿宋_GB2312"/>
          <w:spacing w:val="1"/>
          <w:w w:val="84"/>
          <w:kern w:val="0"/>
          <w:sz w:val="32"/>
          <w:szCs w:val="32"/>
          <w:fitText w:val="8640" w:id="2008626547"/>
        </w:rPr>
        <w:t>服务金额：</w:t>
      </w:r>
      <w:r>
        <w:rPr>
          <w:rFonts w:hint="eastAsia" w:ascii="仿宋_GB2312" w:hAnsi="仿宋_GB2312" w:eastAsia="仿宋_GB2312" w:cs="仿宋_GB2312"/>
          <w:spacing w:val="1"/>
          <w:w w:val="84"/>
          <w:kern w:val="0"/>
          <w:sz w:val="32"/>
          <w:szCs w:val="32"/>
          <w:fitText w:val="8640" w:id="2008626547"/>
          <w:lang w:val="en-US" w:eastAsia="zh-CN"/>
        </w:rPr>
        <w:t>协议</w:t>
      </w:r>
      <w:r>
        <w:rPr>
          <w:rFonts w:hint="eastAsia" w:ascii="仿宋_GB2312" w:hAnsi="仿宋_GB2312" w:eastAsia="仿宋_GB2312" w:cs="仿宋_GB2312"/>
          <w:spacing w:val="1"/>
          <w:w w:val="84"/>
          <w:kern w:val="0"/>
          <w:sz w:val="32"/>
          <w:szCs w:val="32"/>
          <w:fitText w:val="8640" w:id="2008626547"/>
        </w:rPr>
        <w:t>金额人民币</w:t>
      </w:r>
      <w:r>
        <w:rPr>
          <w:rFonts w:hint="eastAsia" w:ascii="仿宋_GB2312" w:hAnsi="仿宋_GB2312" w:eastAsia="仿宋_GB2312" w:cs="仿宋_GB2312"/>
          <w:spacing w:val="1"/>
          <w:w w:val="84"/>
          <w:kern w:val="0"/>
          <w:sz w:val="32"/>
          <w:szCs w:val="32"/>
          <w:u w:val="single"/>
          <w:fitText w:val="8640" w:id="2008626547"/>
          <w:lang w:val="en-US" w:eastAsia="zh-CN"/>
        </w:rPr>
        <w:t xml:space="preserve">        </w:t>
      </w:r>
      <w:r>
        <w:rPr>
          <w:rFonts w:hint="eastAsia" w:ascii="仿宋_GB2312" w:hAnsi="仿宋_GB2312" w:eastAsia="仿宋_GB2312" w:cs="仿宋_GB2312"/>
          <w:spacing w:val="1"/>
          <w:w w:val="84"/>
          <w:kern w:val="0"/>
          <w:sz w:val="32"/>
          <w:szCs w:val="32"/>
          <w:fitText w:val="8640" w:id="2008626547"/>
        </w:rPr>
        <w:t>元整（大写：</w:t>
      </w:r>
      <w:r>
        <w:rPr>
          <w:rFonts w:hint="eastAsia" w:ascii="仿宋_GB2312" w:hAnsi="仿宋_GB2312" w:eastAsia="仿宋_GB2312" w:cs="仿宋_GB2312"/>
          <w:spacing w:val="1"/>
          <w:w w:val="84"/>
          <w:kern w:val="0"/>
          <w:sz w:val="32"/>
          <w:szCs w:val="32"/>
          <w:u w:val="single"/>
          <w:fitText w:val="8640" w:id="2008626547"/>
          <w:lang w:val="en-US" w:eastAsia="zh-CN"/>
        </w:rPr>
        <w:t xml:space="preserve">        </w:t>
      </w:r>
      <w:r>
        <w:rPr>
          <w:rFonts w:hint="eastAsia" w:ascii="仿宋_GB2312" w:hAnsi="仿宋_GB2312" w:eastAsia="仿宋_GB2312" w:cs="仿宋_GB2312"/>
          <w:spacing w:val="1"/>
          <w:w w:val="84"/>
          <w:kern w:val="0"/>
          <w:sz w:val="32"/>
          <w:szCs w:val="32"/>
          <w:fitText w:val="8640" w:id="2008626547"/>
        </w:rPr>
        <w:t>万</w:t>
      </w:r>
      <w:r>
        <w:rPr>
          <w:rFonts w:hint="eastAsia" w:ascii="仿宋_GB2312" w:hAnsi="仿宋_GB2312" w:eastAsia="仿宋_GB2312" w:cs="仿宋_GB2312"/>
          <w:spacing w:val="1"/>
          <w:w w:val="84"/>
          <w:kern w:val="0"/>
          <w:sz w:val="32"/>
          <w:szCs w:val="32"/>
          <w:fitText w:val="8640" w:id="2008626547"/>
          <w:lang w:val="en-US" w:eastAsia="zh-CN"/>
        </w:rPr>
        <w:t>元</w:t>
      </w:r>
      <w:r>
        <w:rPr>
          <w:rFonts w:hint="eastAsia" w:ascii="仿宋_GB2312" w:hAnsi="仿宋_GB2312" w:eastAsia="仿宋_GB2312" w:cs="仿宋_GB2312"/>
          <w:spacing w:val="1"/>
          <w:w w:val="84"/>
          <w:kern w:val="0"/>
          <w:sz w:val="32"/>
          <w:szCs w:val="32"/>
          <w:fitText w:val="8640" w:id="2008626547"/>
        </w:rPr>
        <w:t>整）</w:t>
      </w:r>
      <w:r>
        <w:rPr>
          <w:rFonts w:hint="eastAsia" w:ascii="仿宋_GB2312" w:hAnsi="仿宋_GB2312" w:eastAsia="仿宋_GB2312" w:cs="仿宋_GB2312"/>
          <w:spacing w:val="-7"/>
          <w:w w:val="84"/>
          <w:kern w:val="0"/>
          <w:sz w:val="32"/>
          <w:szCs w:val="32"/>
          <w:fitText w:val="8640" w:id="2008626547"/>
          <w:lang w:eastAsia="zh-CN"/>
        </w:rPr>
        <w:t>。</w:t>
      </w:r>
    </w:p>
    <w:p w14:paraId="13E9376A">
      <w:pPr>
        <w:keepNext w:val="0"/>
        <w:keepLines w:val="0"/>
        <w:pageBreakBefore w:val="0"/>
        <w:widowControl/>
        <w:kinsoku/>
        <w:wordWrap/>
        <w:overflowPunct/>
        <w:topLinePunct w:val="0"/>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2.服务期限：项目服务期为3个月，包含平台建设、内容上线、运营推广、数据服务等全流程工作</w:t>
      </w:r>
      <w:r>
        <w:rPr>
          <w:rFonts w:hint="eastAsia" w:ascii="仿宋_GB2312" w:hAnsi="仿宋_GB2312" w:eastAsia="仿宋_GB2312" w:cs="仿宋_GB2312"/>
          <w:color w:val="000000"/>
          <w:sz w:val="32"/>
          <w:szCs w:val="32"/>
          <w:lang w:eastAsia="zh-CN"/>
        </w:rPr>
        <w:t>。</w:t>
      </w:r>
    </w:p>
    <w:p w14:paraId="702E7CEA">
      <w:pPr>
        <w:keepNext w:val="0"/>
        <w:keepLines w:val="0"/>
        <w:pageBreakBefore w:val="0"/>
        <w:widowControl/>
        <w:kinsoku/>
        <w:wordWrap/>
        <w:overflowPunct/>
        <w:topLinePunct w:val="0"/>
        <w:bidi w:val="0"/>
        <w:adjustRightInd w:val="0"/>
        <w:snapToGrid w:val="0"/>
        <w:spacing w:line="600" w:lineRule="exact"/>
        <w:ind w:firstLine="640" w:firstLineChars="200"/>
        <w:jc w:val="both"/>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三、服务内容</w:t>
      </w:r>
    </w:p>
    <w:p w14:paraId="362B8098">
      <w:pPr>
        <w:keepNext w:val="0"/>
        <w:keepLines w:val="0"/>
        <w:pageBreakBefore w:val="0"/>
        <w:widowControl/>
        <w:kinsoku/>
        <w:wordWrap/>
        <w:overflowPunct/>
        <w:topLinePunct w:val="0"/>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1.甲乙双方将以本</w:t>
      </w:r>
      <w:r>
        <w:rPr>
          <w:rFonts w:hint="eastAsia" w:ascii="仿宋_GB2312" w:hAnsi="仿宋_GB2312" w:eastAsia="仿宋_GB2312" w:cs="仿宋_GB2312"/>
          <w:color w:val="000000"/>
          <w:sz w:val="32"/>
          <w:szCs w:val="32"/>
          <w:lang w:val="en-US" w:eastAsia="zh-CN"/>
        </w:rPr>
        <w:t>协议</w:t>
      </w:r>
      <w:r>
        <w:rPr>
          <w:rFonts w:hint="eastAsia" w:ascii="仿宋_GB2312" w:hAnsi="仿宋_GB2312" w:eastAsia="仿宋_GB2312" w:cs="仿宋_GB2312"/>
          <w:color w:val="000000"/>
          <w:sz w:val="32"/>
          <w:szCs w:val="32"/>
        </w:rPr>
        <w:t>及附件的方式确定乙方就《</w:t>
      </w:r>
      <w:r>
        <w:rPr>
          <w:rFonts w:hint="eastAsia" w:ascii="仿宋_GB2312" w:hAnsi="仿宋_GB2312" w:eastAsia="仿宋_GB2312" w:cs="仿宋_GB2312"/>
          <w:sz w:val="32"/>
          <w:szCs w:val="32"/>
          <w:lang w:bidi="ar"/>
        </w:rPr>
        <w:t>富平县</w:t>
      </w:r>
      <w:r>
        <w:rPr>
          <w:rFonts w:hint="eastAsia" w:ascii="仿宋_GB2312" w:hAnsi="仿宋_GB2312" w:eastAsia="仿宋_GB2312" w:cs="仿宋_GB2312"/>
          <w:sz w:val="32"/>
          <w:szCs w:val="32"/>
          <w:lang w:eastAsia="zh-CN" w:bidi="ar"/>
        </w:rPr>
        <w:t>“</w:t>
      </w:r>
      <w:r>
        <w:rPr>
          <w:rFonts w:hint="eastAsia" w:ascii="仿宋_GB2312" w:hAnsi="仿宋_GB2312" w:eastAsia="仿宋_GB2312" w:cs="仿宋_GB2312"/>
          <w:sz w:val="32"/>
          <w:szCs w:val="32"/>
          <w:lang w:bidi="ar"/>
        </w:rPr>
        <w:t>向村行</w:t>
      </w:r>
      <w:r>
        <w:rPr>
          <w:rFonts w:hint="eastAsia" w:ascii="仿宋_GB2312" w:hAnsi="仿宋_GB2312" w:eastAsia="仿宋_GB2312" w:cs="仿宋_GB2312"/>
          <w:sz w:val="32"/>
          <w:szCs w:val="32"/>
          <w:lang w:eastAsia="zh-CN" w:bidi="ar"/>
        </w:rPr>
        <w:t>”</w:t>
      </w:r>
      <w:r>
        <w:rPr>
          <w:rFonts w:hint="eastAsia" w:ascii="仿宋_GB2312" w:hAnsi="仿宋_GB2312" w:eastAsia="仿宋_GB2312" w:cs="仿宋_GB2312"/>
          <w:sz w:val="32"/>
          <w:szCs w:val="32"/>
          <w:lang w:bidi="ar"/>
        </w:rPr>
        <w:t>农文旅融合智慧平台项目》</w:t>
      </w:r>
      <w:r>
        <w:rPr>
          <w:rFonts w:hint="eastAsia" w:ascii="仿宋_GB2312" w:hAnsi="仿宋_GB2312" w:eastAsia="仿宋_GB2312" w:cs="仿宋_GB2312"/>
          <w:color w:val="000000"/>
          <w:sz w:val="32"/>
          <w:szCs w:val="32"/>
        </w:rPr>
        <w:t>，向甲方提供服务的具体内容（包括但不限于服务阶段、服务名称、服务内容、服务周期等）。</w:t>
      </w:r>
    </w:p>
    <w:p w14:paraId="7819FC9F">
      <w:pPr>
        <w:keepNext w:val="0"/>
        <w:keepLines w:val="0"/>
        <w:pageBreakBefore w:val="0"/>
        <w:widowControl/>
        <w:kinsoku/>
        <w:wordWrap/>
        <w:overflowPunct/>
        <w:topLinePunct w:val="0"/>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2.乙方提供的服务和可交付成果物必须符合本协议的约定。具体请参见双方签署并作为本协议附件的《工作说明书》的约定。</w:t>
      </w:r>
    </w:p>
    <w:p w14:paraId="16D3A518">
      <w:pPr>
        <w:keepNext w:val="0"/>
        <w:keepLines w:val="0"/>
        <w:pageBreakBefore w:val="0"/>
        <w:widowControl/>
        <w:kinsoku/>
        <w:wordWrap/>
        <w:overflowPunct/>
        <w:topLinePunct w:val="0"/>
        <w:bidi w:val="0"/>
        <w:adjustRightInd w:val="0"/>
        <w:snapToGrid w:val="0"/>
        <w:spacing w:line="600" w:lineRule="exact"/>
        <w:ind w:firstLine="640" w:firstLineChars="200"/>
        <w:jc w:val="both"/>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四、验收方式</w:t>
      </w:r>
    </w:p>
    <w:p w14:paraId="3C632514">
      <w:pPr>
        <w:keepNext w:val="0"/>
        <w:keepLines w:val="0"/>
        <w:pageBreakBefore w:val="0"/>
        <w:widowControl/>
        <w:kinsoku/>
        <w:wordWrap/>
        <w:overflowPunct/>
        <w:topLinePunct w:val="0"/>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项目服务的具体起始时间和进度、验收标准和验收方式请参见本协议附件。</w:t>
      </w:r>
    </w:p>
    <w:p w14:paraId="26259226">
      <w:pPr>
        <w:keepNext w:val="0"/>
        <w:keepLines w:val="0"/>
        <w:pageBreakBefore w:val="0"/>
        <w:widowControl/>
        <w:kinsoku/>
        <w:wordWrap/>
        <w:overflowPunct/>
        <w:topLinePunct w:val="0"/>
        <w:bidi w:val="0"/>
        <w:adjustRightInd w:val="0"/>
        <w:snapToGrid w:val="0"/>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五、结算方式及乙方银行账户信息</w:t>
      </w:r>
    </w:p>
    <w:p w14:paraId="0D0836AC">
      <w:pPr>
        <w:keepNext w:val="0"/>
        <w:keepLines w:val="0"/>
        <w:pageBreakBefore w:val="0"/>
        <w:widowControl/>
        <w:kinsoku/>
        <w:wordWrap/>
        <w:overflowPunct/>
        <w:topLinePunct w:val="0"/>
        <w:autoSpaceDE w:val="0"/>
        <w:autoSpaceDN w:val="0"/>
        <w:bidi w:val="0"/>
        <w:adjustRightInd w:val="0"/>
        <w:spacing w:line="60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1.结算方式：银行转账，待本项目全部建设完成并完成验收后，一次性支付所有合同款项，具体以财政实际拨付情况为准。</w:t>
      </w:r>
    </w:p>
    <w:p w14:paraId="01559BDA">
      <w:pPr>
        <w:keepNext w:val="0"/>
        <w:keepLines w:val="0"/>
        <w:pageBreakBefore w:val="0"/>
        <w:widowControl/>
        <w:kinsoku/>
        <w:wordWrap/>
        <w:overflowPunct/>
        <w:topLinePunct w:val="0"/>
        <w:autoSpaceDE w:val="0"/>
        <w:autoSpaceDN w:val="0"/>
        <w:bidi w:val="0"/>
        <w:adjustRightInd w:val="0"/>
        <w:spacing w:line="60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2.乙方银行账户信息</w:t>
      </w:r>
    </w:p>
    <w:p w14:paraId="709C92B1">
      <w:pPr>
        <w:keepNext w:val="0"/>
        <w:keepLines w:val="0"/>
        <w:pageBreakBefore w:val="0"/>
        <w:widowControl/>
        <w:kinsoku/>
        <w:wordWrap/>
        <w:overflowPunct/>
        <w:topLinePunct w:val="0"/>
        <w:autoSpaceDE w:val="0"/>
        <w:autoSpaceDN w:val="0"/>
        <w:bidi w:val="0"/>
        <w:adjustRightInd w:val="0"/>
        <w:spacing w:line="600" w:lineRule="exact"/>
        <w:ind w:firstLine="640" w:firstLineChars="200"/>
        <w:jc w:val="both"/>
        <w:textAlignment w:val="auto"/>
        <w:outlineLvl w:val="3"/>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名  称：</w:t>
      </w:r>
    </w:p>
    <w:p w14:paraId="4206F12D">
      <w:pPr>
        <w:keepNext w:val="0"/>
        <w:keepLines w:val="0"/>
        <w:pageBreakBefore w:val="0"/>
        <w:widowControl/>
        <w:kinsoku/>
        <w:wordWrap/>
        <w:overflowPunct/>
        <w:topLinePunct w:val="0"/>
        <w:autoSpaceDE w:val="0"/>
        <w:autoSpaceDN w:val="0"/>
        <w:bidi w:val="0"/>
        <w:adjustRightInd w:val="0"/>
        <w:spacing w:line="60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开户行：</w:t>
      </w:r>
    </w:p>
    <w:p w14:paraId="065B9525">
      <w:pPr>
        <w:keepNext w:val="0"/>
        <w:keepLines w:val="0"/>
        <w:pageBreakBefore w:val="0"/>
        <w:widowControl/>
        <w:kinsoku/>
        <w:wordWrap/>
        <w:overflowPunct/>
        <w:topLinePunct w:val="0"/>
        <w:autoSpaceDE w:val="0"/>
        <w:autoSpaceDN w:val="0"/>
        <w:bidi w:val="0"/>
        <w:adjustRightInd w:val="0"/>
        <w:spacing w:line="60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账  号：</w:t>
      </w:r>
    </w:p>
    <w:p w14:paraId="466290FD">
      <w:pPr>
        <w:keepNext w:val="0"/>
        <w:keepLines w:val="0"/>
        <w:pageBreakBefore w:val="0"/>
        <w:widowControl/>
        <w:kinsoku/>
        <w:wordWrap/>
        <w:overflowPunct/>
        <w:topLinePunct w:val="0"/>
        <w:autoSpaceDE w:val="0"/>
        <w:autoSpaceDN w:val="0"/>
        <w:bidi w:val="0"/>
        <w:adjustRightInd w:val="0"/>
        <w:spacing w:line="60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行  号：</w:t>
      </w:r>
    </w:p>
    <w:p w14:paraId="6828BAD8">
      <w:pPr>
        <w:keepNext w:val="0"/>
        <w:keepLines w:val="0"/>
        <w:pageBreakBefore w:val="0"/>
        <w:widowControl/>
        <w:kinsoku/>
        <w:wordWrap/>
        <w:overflowPunct/>
        <w:topLinePunct w:val="0"/>
        <w:autoSpaceDE w:val="0"/>
        <w:autoSpaceDN w:val="0"/>
        <w:bidi w:val="0"/>
        <w:adjustRightInd w:val="0"/>
        <w:spacing w:line="600" w:lineRule="exact"/>
        <w:ind w:firstLine="640" w:firstLineChars="200"/>
        <w:jc w:val="both"/>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六、双方权利义务</w:t>
      </w:r>
    </w:p>
    <w:p w14:paraId="4AF8F08E">
      <w:pPr>
        <w:keepNext w:val="0"/>
        <w:keepLines w:val="0"/>
        <w:pageBreakBefore w:val="0"/>
        <w:widowControl/>
        <w:kinsoku/>
        <w:wordWrap/>
        <w:overflowPunct/>
        <w:topLinePunct w:val="0"/>
        <w:autoSpaceDE w:val="0"/>
        <w:autoSpaceDN w:val="0"/>
        <w:bidi w:val="0"/>
        <w:adjustRightInd w:val="0"/>
        <w:spacing w:line="600" w:lineRule="exact"/>
        <w:ind w:left="480" w:leftChars="200"/>
        <w:jc w:val="both"/>
        <w:textAlignment w:val="auto"/>
        <w:outlineLvl w:val="3"/>
        <w:rPr>
          <w:rFonts w:hint="eastAsia" w:ascii="楷体" w:hAnsi="楷体" w:eastAsia="楷体" w:cs="楷体"/>
          <w:color w:val="000000"/>
          <w:sz w:val="32"/>
          <w:szCs w:val="32"/>
        </w:rPr>
      </w:pPr>
      <w:r>
        <w:rPr>
          <w:rFonts w:hint="eastAsia" w:ascii="楷体" w:hAnsi="楷体" w:eastAsia="楷体" w:cs="楷体"/>
          <w:color w:val="000000"/>
          <w:sz w:val="32"/>
          <w:szCs w:val="32"/>
        </w:rPr>
        <w:t>（一）甲方权利义务</w:t>
      </w:r>
    </w:p>
    <w:p w14:paraId="1E930406">
      <w:pPr>
        <w:keepNext w:val="0"/>
        <w:keepLines w:val="0"/>
        <w:pageBreakBefore w:val="0"/>
        <w:widowControl/>
        <w:kinsoku/>
        <w:wordWrap/>
        <w:overflowPunct/>
        <w:topLinePunct w:val="0"/>
        <w:autoSpaceDE w:val="0"/>
        <w:autoSpaceDN w:val="0"/>
        <w:bidi w:val="0"/>
        <w:adjustRightInd w:val="0"/>
        <w:spacing w:line="600" w:lineRule="exact"/>
        <w:ind w:firstLine="640" w:firstLineChars="200"/>
        <w:jc w:val="both"/>
        <w:textAlignment w:val="auto"/>
        <w:outlineLvl w:val="3"/>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1.甲方有权监督项目/服务的实施，对乙方的工作情况进行阶段性检查。</w:t>
      </w:r>
    </w:p>
    <w:p w14:paraId="1F51061F">
      <w:pPr>
        <w:keepNext w:val="0"/>
        <w:keepLines w:val="0"/>
        <w:pageBreakBefore w:val="0"/>
        <w:widowControl/>
        <w:kinsoku/>
        <w:wordWrap/>
        <w:overflowPunct/>
        <w:topLinePunct w:val="0"/>
        <w:autoSpaceDE w:val="0"/>
        <w:autoSpaceDN w:val="0"/>
        <w:bidi w:val="0"/>
        <w:adjustRightInd w:val="0"/>
        <w:spacing w:line="600" w:lineRule="exact"/>
        <w:ind w:firstLine="640" w:firstLineChars="200"/>
        <w:jc w:val="both"/>
        <w:textAlignment w:val="auto"/>
        <w:outlineLvl w:val="3"/>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2.甲方应按照本协议约定如期支付服务费用。</w:t>
      </w:r>
    </w:p>
    <w:p w14:paraId="25F29274">
      <w:pPr>
        <w:keepNext w:val="0"/>
        <w:keepLines w:val="0"/>
        <w:pageBreakBefore w:val="0"/>
        <w:widowControl/>
        <w:kinsoku/>
        <w:wordWrap/>
        <w:overflowPunct/>
        <w:topLinePunct w:val="0"/>
        <w:autoSpaceDE w:val="0"/>
        <w:autoSpaceDN w:val="0"/>
        <w:bidi w:val="0"/>
        <w:adjustRightIn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3.甲方在制度、人力、系统环境以及乙方人员的工作条件</w:t>
      </w:r>
      <w:r>
        <w:rPr>
          <w:rFonts w:hint="eastAsia" w:ascii="仿宋_GB2312" w:hAnsi="仿宋_GB2312" w:eastAsia="仿宋_GB2312" w:cs="仿宋_GB2312"/>
          <w:color w:val="000000"/>
          <w:sz w:val="32"/>
          <w:szCs w:val="32"/>
          <w:lang w:val="en-US" w:eastAsia="zh-CN"/>
        </w:rPr>
        <w:t>等</w:t>
      </w:r>
      <w:r>
        <w:rPr>
          <w:rFonts w:hint="eastAsia" w:ascii="仿宋_GB2312" w:hAnsi="仿宋_GB2312" w:eastAsia="仿宋_GB2312" w:cs="仿宋_GB2312"/>
          <w:color w:val="000000"/>
          <w:sz w:val="32"/>
          <w:szCs w:val="32"/>
        </w:rPr>
        <w:t>方面给予必要的配合和支持，确保项目的顺利实施。</w:t>
      </w:r>
    </w:p>
    <w:p w14:paraId="25BB63C3">
      <w:pPr>
        <w:keepNext w:val="0"/>
        <w:keepLines w:val="0"/>
        <w:pageBreakBefore w:val="0"/>
        <w:widowControl/>
        <w:kinsoku/>
        <w:wordWrap/>
        <w:overflowPunct/>
        <w:topLinePunct w:val="0"/>
        <w:autoSpaceDE w:val="0"/>
        <w:autoSpaceDN w:val="0"/>
        <w:bidi w:val="0"/>
        <w:adjustRightIn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4.甲方指派一名工作人员作为项目负责人，负责对乙方服务进行协调、监督，并</w:t>
      </w:r>
      <w:r>
        <w:rPr>
          <w:rFonts w:hint="eastAsia" w:ascii="仿宋_GB2312" w:hAnsi="仿宋_GB2312" w:eastAsia="仿宋_GB2312" w:cs="仿宋_GB2312"/>
          <w:color w:val="000000"/>
          <w:sz w:val="32"/>
          <w:szCs w:val="32"/>
          <w:lang w:val="en-US" w:eastAsia="zh-CN"/>
        </w:rPr>
        <w:t>组织相关专业技术人员</w:t>
      </w:r>
      <w:r>
        <w:rPr>
          <w:rFonts w:hint="eastAsia" w:ascii="仿宋_GB2312" w:hAnsi="仿宋_GB2312" w:eastAsia="仿宋_GB2312" w:cs="仿宋_GB2312"/>
          <w:color w:val="000000"/>
          <w:sz w:val="32"/>
          <w:szCs w:val="32"/>
        </w:rPr>
        <w:t>对服务进行验收。</w:t>
      </w:r>
    </w:p>
    <w:p w14:paraId="6714D4EF">
      <w:pPr>
        <w:keepNext w:val="0"/>
        <w:keepLines w:val="0"/>
        <w:pageBreakBefore w:val="0"/>
        <w:widowControl/>
        <w:kinsoku/>
        <w:wordWrap/>
        <w:overflowPunct/>
        <w:topLinePunct w:val="0"/>
        <w:autoSpaceDE w:val="0"/>
        <w:autoSpaceDN w:val="0"/>
        <w:bidi w:val="0"/>
        <w:adjustRightInd w:val="0"/>
        <w:spacing w:line="600" w:lineRule="exact"/>
        <w:ind w:firstLine="640" w:firstLineChars="200"/>
        <w:jc w:val="both"/>
        <w:textAlignment w:val="auto"/>
        <w:outlineLvl w:val="2"/>
        <w:rPr>
          <w:rFonts w:hint="eastAsia" w:ascii="楷体" w:hAnsi="楷体" w:eastAsia="楷体" w:cs="楷体"/>
          <w:color w:val="000000"/>
          <w:sz w:val="32"/>
          <w:szCs w:val="32"/>
        </w:rPr>
      </w:pPr>
      <w:r>
        <w:rPr>
          <w:rFonts w:hint="eastAsia" w:ascii="楷体" w:hAnsi="楷体" w:eastAsia="楷体" w:cs="楷体"/>
          <w:color w:val="000000"/>
          <w:sz w:val="32"/>
          <w:szCs w:val="32"/>
        </w:rPr>
        <w:t>（二）乙方权利义务</w:t>
      </w:r>
    </w:p>
    <w:p w14:paraId="55B4501F">
      <w:pPr>
        <w:keepNext w:val="0"/>
        <w:keepLines w:val="0"/>
        <w:pageBreakBefore w:val="0"/>
        <w:widowControl/>
        <w:kinsoku/>
        <w:wordWrap/>
        <w:overflowPunct/>
        <w:topLinePunct w:val="0"/>
        <w:autoSpaceDE w:val="0"/>
        <w:autoSpaceDN w:val="0"/>
        <w:bidi w:val="0"/>
        <w:adjustRightInd w:val="0"/>
        <w:spacing w:line="600" w:lineRule="exact"/>
        <w:ind w:left="480" w:leftChars="200"/>
        <w:jc w:val="both"/>
        <w:textAlignment w:val="auto"/>
        <w:outlineLvl w:val="3"/>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1.乙方应严格执行项目服务计划，按时按流程交付成果。</w:t>
      </w:r>
    </w:p>
    <w:p w14:paraId="54CD5AFA">
      <w:pPr>
        <w:keepNext w:val="0"/>
        <w:keepLines w:val="0"/>
        <w:pageBreakBefore w:val="0"/>
        <w:widowControl/>
        <w:kinsoku/>
        <w:wordWrap/>
        <w:overflowPunct/>
        <w:topLinePunct w:val="0"/>
        <w:autoSpaceDE w:val="0"/>
        <w:autoSpaceDN w:val="0"/>
        <w:bidi w:val="0"/>
        <w:adjustRightInd w:val="0"/>
        <w:spacing w:line="560" w:lineRule="exact"/>
        <w:ind w:firstLine="640" w:firstLineChars="200"/>
        <w:jc w:val="both"/>
        <w:textAlignment w:val="auto"/>
        <w:outlineLvl w:val="3"/>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2.未经双方项目负责人书面确认，乙方不得进行内容上的变更。如果乙方在提供服务的过程中发现影响计划执行的不利因素的，乙方应及时报告甲方。</w:t>
      </w:r>
    </w:p>
    <w:p w14:paraId="6D2A96EF">
      <w:pPr>
        <w:keepNext w:val="0"/>
        <w:keepLines w:val="0"/>
        <w:pageBreakBefore w:val="0"/>
        <w:widowControl/>
        <w:kinsoku/>
        <w:wordWrap/>
        <w:overflowPunct/>
        <w:topLinePunct w:val="0"/>
        <w:autoSpaceDE w:val="0"/>
        <w:autoSpaceDN w:val="0"/>
        <w:bidi w:val="0"/>
        <w:adjustRightInd w:val="0"/>
        <w:spacing w:line="560" w:lineRule="exact"/>
        <w:ind w:firstLine="640" w:firstLineChars="200"/>
        <w:jc w:val="both"/>
        <w:textAlignment w:val="auto"/>
        <w:outlineLvl w:val="3"/>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3.乙方有权将本</w:t>
      </w:r>
      <w:r>
        <w:rPr>
          <w:rFonts w:hint="eastAsia" w:ascii="仿宋_GB2312" w:hAnsi="仿宋_GB2312" w:eastAsia="仿宋_GB2312" w:cs="仿宋_GB2312"/>
          <w:color w:val="000000"/>
          <w:sz w:val="32"/>
          <w:szCs w:val="32"/>
          <w:lang w:val="en-US" w:eastAsia="zh-CN"/>
        </w:rPr>
        <w:t>协议</w:t>
      </w:r>
      <w:r>
        <w:rPr>
          <w:rFonts w:hint="eastAsia" w:ascii="仿宋_GB2312" w:hAnsi="仿宋_GB2312" w:eastAsia="仿宋_GB2312" w:cs="仿宋_GB2312"/>
          <w:color w:val="000000"/>
          <w:sz w:val="32"/>
          <w:szCs w:val="32"/>
        </w:rPr>
        <w:t>部分服务内容交由乙方关联方或服务商完成。</w:t>
      </w:r>
    </w:p>
    <w:p w14:paraId="36F1218D">
      <w:pPr>
        <w:keepNext w:val="0"/>
        <w:keepLines w:val="0"/>
        <w:pageBreakBefore w:val="0"/>
        <w:widowControl/>
        <w:kinsoku/>
        <w:wordWrap/>
        <w:overflowPunct/>
        <w:topLinePunct w:val="0"/>
        <w:autoSpaceDE w:val="0"/>
        <w:autoSpaceDN w:val="0"/>
        <w:bidi w:val="0"/>
        <w:adjustRightInd w:val="0"/>
        <w:spacing w:line="560" w:lineRule="exact"/>
        <w:ind w:firstLine="640" w:firstLineChars="200"/>
        <w:jc w:val="both"/>
        <w:textAlignment w:val="auto"/>
        <w:outlineLvl w:val="3"/>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4.乙方应指派项目负责人，负责本项目的协调、开发，乙方项目负责人信息以</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sz w:val="32"/>
          <w:szCs w:val="32"/>
          <w:lang w:bidi="ar"/>
        </w:rPr>
        <w:t>富平县</w:t>
      </w:r>
      <w:r>
        <w:rPr>
          <w:rFonts w:hint="eastAsia" w:ascii="仿宋_GB2312" w:hAnsi="仿宋_GB2312" w:eastAsia="仿宋_GB2312" w:cs="仿宋_GB2312"/>
          <w:sz w:val="32"/>
          <w:szCs w:val="32"/>
          <w:lang w:eastAsia="zh-CN" w:bidi="ar"/>
        </w:rPr>
        <w:t>“</w:t>
      </w:r>
      <w:r>
        <w:rPr>
          <w:rFonts w:hint="eastAsia" w:ascii="仿宋_GB2312" w:hAnsi="仿宋_GB2312" w:eastAsia="仿宋_GB2312" w:cs="仿宋_GB2312"/>
          <w:sz w:val="32"/>
          <w:szCs w:val="32"/>
          <w:lang w:bidi="ar"/>
        </w:rPr>
        <w:t>向村行</w:t>
      </w:r>
      <w:r>
        <w:rPr>
          <w:rFonts w:hint="eastAsia" w:ascii="仿宋_GB2312" w:hAnsi="仿宋_GB2312" w:eastAsia="仿宋_GB2312" w:cs="仿宋_GB2312"/>
          <w:sz w:val="32"/>
          <w:szCs w:val="32"/>
          <w:lang w:eastAsia="zh-CN" w:bidi="ar"/>
        </w:rPr>
        <w:t>”</w:t>
      </w:r>
      <w:r>
        <w:rPr>
          <w:rFonts w:hint="eastAsia" w:ascii="仿宋_GB2312" w:hAnsi="仿宋_GB2312" w:eastAsia="仿宋_GB2312" w:cs="仿宋_GB2312"/>
          <w:sz w:val="32"/>
          <w:szCs w:val="32"/>
          <w:lang w:bidi="ar"/>
        </w:rPr>
        <w:t>农文旅融合智慧平台项目</w:t>
      </w:r>
      <w:r>
        <w:rPr>
          <w:rFonts w:hint="eastAsia" w:ascii="仿宋_GB2312" w:hAnsi="仿宋_GB2312" w:eastAsia="仿宋_GB2312" w:cs="仿宋_GB2312"/>
          <w:color w:val="000000"/>
          <w:sz w:val="32"/>
          <w:szCs w:val="32"/>
        </w:rPr>
        <w:t>工作说明书》</w:t>
      </w:r>
      <w:r>
        <w:rPr>
          <w:rFonts w:hint="eastAsia" w:ascii="仿宋_GB2312" w:hAnsi="仿宋_GB2312" w:eastAsia="仿宋_GB2312" w:cs="仿宋_GB2312"/>
          <w:sz w:val="32"/>
          <w:szCs w:val="32"/>
        </w:rPr>
        <w:t>约定为准。</w:t>
      </w:r>
    </w:p>
    <w:p w14:paraId="14F87F90">
      <w:pPr>
        <w:keepNext w:val="0"/>
        <w:keepLines w:val="0"/>
        <w:pageBreakBefore w:val="0"/>
        <w:widowControl/>
        <w:kinsoku/>
        <w:wordWrap/>
        <w:overflowPunct/>
        <w:topLinePunct w:val="0"/>
        <w:autoSpaceDE w:val="0"/>
        <w:autoSpaceDN w:val="0"/>
        <w:bidi w:val="0"/>
        <w:adjustRightInd w:val="0"/>
        <w:spacing w:line="560" w:lineRule="exact"/>
        <w:ind w:left="480" w:leftChars="200"/>
        <w:jc w:val="both"/>
        <w:textAlignment w:val="auto"/>
        <w:outlineLvl w:val="3"/>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5.本</w:t>
      </w:r>
      <w:r>
        <w:rPr>
          <w:rFonts w:hint="eastAsia" w:ascii="仿宋_GB2312" w:hAnsi="仿宋_GB2312" w:eastAsia="仿宋_GB2312" w:cs="仿宋_GB2312"/>
          <w:color w:val="000000"/>
          <w:sz w:val="32"/>
          <w:szCs w:val="32"/>
          <w:lang w:val="en-US" w:eastAsia="zh-CN"/>
        </w:rPr>
        <w:t>协议</w:t>
      </w:r>
      <w:r>
        <w:rPr>
          <w:rFonts w:hint="eastAsia" w:ascii="仿宋_GB2312" w:hAnsi="仿宋_GB2312" w:eastAsia="仿宋_GB2312" w:cs="仿宋_GB2312"/>
          <w:color w:val="000000"/>
          <w:sz w:val="32"/>
          <w:szCs w:val="32"/>
        </w:rPr>
        <w:t>规定的其他权利及义务。</w:t>
      </w:r>
    </w:p>
    <w:p w14:paraId="02657666">
      <w:pPr>
        <w:keepNext w:val="0"/>
        <w:keepLines w:val="0"/>
        <w:pageBreakBefore w:val="0"/>
        <w:widowControl/>
        <w:kinsoku/>
        <w:wordWrap/>
        <w:overflowPunct/>
        <w:topLinePunct w:val="0"/>
        <w:autoSpaceDE w:val="0"/>
        <w:autoSpaceDN w:val="0"/>
        <w:bidi w:val="0"/>
        <w:adjustRightInd w:val="0"/>
        <w:spacing w:line="560" w:lineRule="exact"/>
        <w:ind w:left="480" w:leftChars="200"/>
        <w:jc w:val="both"/>
        <w:textAlignment w:val="auto"/>
        <w:outlineLvl w:val="1"/>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七、违约责任</w:t>
      </w:r>
    </w:p>
    <w:p w14:paraId="5A987D5F">
      <w:pPr>
        <w:keepNext w:val="0"/>
        <w:keepLines w:val="0"/>
        <w:pageBreakBefore w:val="0"/>
        <w:widowControl/>
        <w:kinsoku/>
        <w:wordWrap/>
        <w:overflowPunct/>
        <w:topLinePunct w:val="0"/>
        <w:autoSpaceDE w:val="0"/>
        <w:autoSpaceDN w:val="0"/>
        <w:bidi w:val="0"/>
        <w:adjustRightInd w:val="0"/>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1.除非双方一致同意或本协议另有约定或法律规定，任何一方不得提前终止本协议。</w:t>
      </w:r>
    </w:p>
    <w:p w14:paraId="394ABA89">
      <w:pPr>
        <w:keepNext w:val="0"/>
        <w:keepLines w:val="0"/>
        <w:pageBreakBefore w:val="0"/>
        <w:widowControl/>
        <w:kinsoku/>
        <w:wordWrap/>
        <w:overflowPunct/>
        <w:topLinePunct w:val="0"/>
        <w:autoSpaceDE w:val="0"/>
        <w:autoSpaceDN w:val="0"/>
        <w:bidi w:val="0"/>
        <w:adjustRightInd w:val="0"/>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2.任何一方在本协议下所累计承担的违约、损失赔偿责任总额不超过索赔发生前乙方依据本协议向甲方收取的费用总额的100%。其他条款如与本条款冲突的，以本条款为准。</w:t>
      </w:r>
    </w:p>
    <w:p w14:paraId="326E2977">
      <w:pPr>
        <w:keepNext w:val="0"/>
        <w:keepLines w:val="0"/>
        <w:pageBreakBefore w:val="0"/>
        <w:widowControl/>
        <w:kinsoku/>
        <w:wordWrap/>
        <w:overflowPunct/>
        <w:topLinePunct w:val="0"/>
        <w:autoSpaceDE w:val="0"/>
        <w:autoSpaceDN w:val="0"/>
        <w:bidi w:val="0"/>
        <w:adjustRightInd w:val="0"/>
        <w:spacing w:line="560" w:lineRule="exact"/>
        <w:ind w:left="480" w:leftChars="200"/>
        <w:jc w:val="both"/>
        <w:textAlignment w:val="auto"/>
        <w:outlineLvl w:val="1"/>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八、协议的生效、变更和终止</w:t>
      </w:r>
    </w:p>
    <w:p w14:paraId="63E44F3E">
      <w:pPr>
        <w:keepNext w:val="0"/>
        <w:keepLines w:val="0"/>
        <w:pageBreakBefore w:val="0"/>
        <w:widowControl/>
        <w:kinsoku/>
        <w:wordWrap/>
        <w:overflowPunct/>
        <w:topLinePunct w:val="0"/>
        <w:autoSpaceDE w:val="0"/>
        <w:autoSpaceDN w:val="0"/>
        <w:bidi w:val="0"/>
        <w:adjustRightInd w:val="0"/>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1.本协议自双方</w:t>
      </w:r>
      <w:r>
        <w:rPr>
          <w:rFonts w:hint="eastAsia" w:ascii="仿宋_GB2312" w:hAnsi="仿宋_GB2312" w:eastAsia="仿宋_GB2312" w:cs="仿宋_GB2312"/>
          <w:color w:val="000000"/>
          <w:sz w:val="32"/>
          <w:szCs w:val="32"/>
          <w:lang w:val="en-US" w:eastAsia="zh-CN"/>
        </w:rPr>
        <w:t>签字</w:t>
      </w:r>
      <w:r>
        <w:rPr>
          <w:rFonts w:hint="eastAsia" w:ascii="仿宋_GB2312" w:hAnsi="仿宋_GB2312" w:eastAsia="仿宋_GB2312" w:cs="仿宋_GB2312"/>
          <w:color w:val="000000"/>
          <w:sz w:val="32"/>
          <w:szCs w:val="32"/>
        </w:rPr>
        <w:t>加盖公章或</w:t>
      </w:r>
      <w:r>
        <w:rPr>
          <w:rFonts w:hint="eastAsia" w:ascii="仿宋_GB2312" w:hAnsi="仿宋_GB2312" w:eastAsia="仿宋_GB2312" w:cs="仿宋_GB2312"/>
          <w:color w:val="000000"/>
          <w:sz w:val="32"/>
          <w:szCs w:val="32"/>
          <w:lang w:val="en-US" w:eastAsia="zh-CN"/>
        </w:rPr>
        <w:t>协议</w:t>
      </w:r>
      <w:r>
        <w:rPr>
          <w:rFonts w:hint="eastAsia" w:ascii="仿宋_GB2312" w:hAnsi="仿宋_GB2312" w:eastAsia="仿宋_GB2312" w:cs="仿宋_GB2312"/>
          <w:color w:val="000000"/>
          <w:sz w:val="32"/>
          <w:szCs w:val="32"/>
        </w:rPr>
        <w:t>专用章之日起生效，有效期至双方权利义务履行完毕之日止。</w:t>
      </w:r>
    </w:p>
    <w:p w14:paraId="685C3604">
      <w:pPr>
        <w:keepNext w:val="0"/>
        <w:keepLines w:val="0"/>
        <w:pageBreakBefore w:val="0"/>
        <w:widowControl/>
        <w:kinsoku/>
        <w:wordWrap/>
        <w:overflowPunct/>
        <w:topLinePunct w:val="0"/>
        <w:autoSpaceDE w:val="0"/>
        <w:autoSpaceDN w:val="0"/>
        <w:bidi w:val="0"/>
        <w:adjustRightInd w:val="0"/>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2.甲乙双方任何一方有正当理由要求变更本协议的，须提前15天以书面形式通知对方并协商解决，双方应签署变更协议。</w:t>
      </w:r>
    </w:p>
    <w:p w14:paraId="019F2A22">
      <w:pPr>
        <w:keepNext w:val="0"/>
        <w:keepLines w:val="0"/>
        <w:pageBreakBefore w:val="0"/>
        <w:widowControl/>
        <w:kinsoku/>
        <w:wordWrap/>
        <w:overflowPunct/>
        <w:topLinePunct w:val="0"/>
        <w:autoSpaceDE w:val="0"/>
        <w:autoSpaceDN w:val="0"/>
        <w:bidi w:val="0"/>
        <w:adjustRightInd w:val="0"/>
        <w:spacing w:line="560" w:lineRule="exact"/>
        <w:ind w:firstLine="640" w:firstLineChars="200"/>
        <w:jc w:val="both"/>
        <w:textAlignment w:val="auto"/>
        <w:outlineLvl w:val="2"/>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3.如果发生以下情况，可以视为</w:t>
      </w:r>
      <w:r>
        <w:rPr>
          <w:rFonts w:hint="eastAsia" w:ascii="仿宋_GB2312" w:hAnsi="仿宋_GB2312" w:eastAsia="仿宋_GB2312" w:cs="仿宋_GB2312"/>
          <w:color w:val="000000"/>
          <w:sz w:val="32"/>
          <w:szCs w:val="32"/>
          <w:lang w:val="en-US" w:eastAsia="zh-CN"/>
        </w:rPr>
        <w:t>协议</w:t>
      </w:r>
      <w:r>
        <w:rPr>
          <w:rFonts w:hint="eastAsia" w:ascii="仿宋_GB2312" w:hAnsi="仿宋_GB2312" w:eastAsia="仿宋_GB2312" w:cs="仿宋_GB2312"/>
          <w:color w:val="000000"/>
          <w:sz w:val="32"/>
          <w:szCs w:val="32"/>
        </w:rPr>
        <w:t>解除或终止，有关责任方承担相应的责任（如有）：</w:t>
      </w:r>
    </w:p>
    <w:p w14:paraId="17432549">
      <w:pPr>
        <w:keepNext w:val="0"/>
        <w:keepLines w:val="0"/>
        <w:pageBreakBefore w:val="0"/>
        <w:widowControl/>
        <w:numPr>
          <w:ilvl w:val="1"/>
          <w:numId w:val="1"/>
        </w:numPr>
        <w:kinsoku/>
        <w:wordWrap/>
        <w:overflowPunct/>
        <w:topLinePunct w:val="0"/>
        <w:bidi w:val="0"/>
        <w:spacing w:line="560" w:lineRule="exact"/>
        <w:ind w:left="0" w:firstLine="566" w:firstLineChars="177"/>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一方进入解散或清算阶段；</w:t>
      </w:r>
    </w:p>
    <w:p w14:paraId="3B55A8B3">
      <w:pPr>
        <w:keepNext w:val="0"/>
        <w:keepLines w:val="0"/>
        <w:pageBreakBefore w:val="0"/>
        <w:widowControl/>
        <w:numPr>
          <w:ilvl w:val="1"/>
          <w:numId w:val="1"/>
        </w:numPr>
        <w:kinsoku/>
        <w:wordWrap/>
        <w:overflowPunct/>
        <w:topLinePunct w:val="0"/>
        <w:bidi w:val="0"/>
        <w:spacing w:line="560" w:lineRule="exact"/>
        <w:ind w:left="0" w:firstLine="566" w:firstLineChars="177"/>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一方被判为破产或其它原因致使资不抵债；</w:t>
      </w:r>
    </w:p>
    <w:p w14:paraId="35839502">
      <w:pPr>
        <w:keepNext w:val="0"/>
        <w:keepLines w:val="0"/>
        <w:pageBreakBefore w:val="0"/>
        <w:widowControl/>
        <w:numPr>
          <w:ilvl w:val="1"/>
          <w:numId w:val="1"/>
        </w:numPr>
        <w:kinsoku/>
        <w:wordWrap/>
        <w:overflowPunct/>
        <w:topLinePunct w:val="0"/>
        <w:bidi w:val="0"/>
        <w:spacing w:line="560" w:lineRule="exact"/>
        <w:ind w:left="0" w:firstLine="566" w:firstLineChars="177"/>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本协议已有效、适当、全面得到履行；</w:t>
      </w:r>
    </w:p>
    <w:p w14:paraId="52088CF3">
      <w:pPr>
        <w:keepNext w:val="0"/>
        <w:keepLines w:val="0"/>
        <w:pageBreakBefore w:val="0"/>
        <w:widowControl/>
        <w:numPr>
          <w:ilvl w:val="1"/>
          <w:numId w:val="1"/>
        </w:numPr>
        <w:kinsoku/>
        <w:wordWrap/>
        <w:overflowPunct/>
        <w:topLinePunct w:val="0"/>
        <w:bidi w:val="0"/>
        <w:spacing w:line="560" w:lineRule="exact"/>
        <w:ind w:left="0" w:firstLine="566" w:firstLineChars="177"/>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双方共同同意以书面文件提前解除协议；</w:t>
      </w:r>
    </w:p>
    <w:p w14:paraId="3B99D607">
      <w:pPr>
        <w:keepNext w:val="0"/>
        <w:keepLines w:val="0"/>
        <w:pageBreakBefore w:val="0"/>
        <w:widowControl/>
        <w:numPr>
          <w:ilvl w:val="1"/>
          <w:numId w:val="1"/>
        </w:numPr>
        <w:kinsoku/>
        <w:wordWrap/>
        <w:overflowPunct/>
        <w:topLinePunct w:val="0"/>
        <w:bidi w:val="0"/>
        <w:spacing w:line="560" w:lineRule="exact"/>
        <w:ind w:left="0" w:firstLine="566" w:firstLineChars="177"/>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根据司法机关的生效判决，本协议解除。</w:t>
      </w:r>
    </w:p>
    <w:p w14:paraId="175B0A37">
      <w:pPr>
        <w:keepNext w:val="0"/>
        <w:keepLines w:val="0"/>
        <w:pageBreakBefore w:val="0"/>
        <w:widowControl/>
        <w:numPr>
          <w:ilvl w:val="0"/>
          <w:numId w:val="0"/>
        </w:numPr>
        <w:kinsoku/>
        <w:wordWrap/>
        <w:overflowPunct/>
        <w:topLinePunct w:val="0"/>
        <w:bidi w:val="0"/>
        <w:spacing w:line="56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4.协议约定两年到期后，乙方应继续开展平台运营服务工作。运营费用由乙方与加入平台商户协商解决，以保障平台正常运转。</w:t>
      </w:r>
    </w:p>
    <w:p w14:paraId="209C86B3">
      <w:pPr>
        <w:keepNext w:val="0"/>
        <w:keepLines w:val="0"/>
        <w:pageBreakBefore w:val="0"/>
        <w:widowControl/>
        <w:kinsoku/>
        <w:wordWrap/>
        <w:overflowPunct/>
        <w:topLinePunct w:val="0"/>
        <w:autoSpaceDE w:val="0"/>
        <w:autoSpaceDN w:val="0"/>
        <w:bidi w:val="0"/>
        <w:adjustRightInd w:val="0"/>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任何一方由于不可抗力</w:t>
      </w:r>
      <w:r>
        <w:rPr>
          <w:rFonts w:hint="eastAsia" w:ascii="仿宋_GB2312" w:hAnsi="仿宋_GB2312" w:eastAsia="仿宋_GB2312" w:cs="仿宋_GB2312"/>
          <w:color w:val="000000"/>
          <w:sz w:val="32"/>
          <w:szCs w:val="32"/>
          <w:lang w:val="en-US" w:eastAsia="zh-CN"/>
        </w:rPr>
        <w:t>因素</w:t>
      </w:r>
      <w:r>
        <w:rPr>
          <w:rFonts w:hint="eastAsia" w:ascii="仿宋_GB2312" w:hAnsi="仿宋_GB2312" w:eastAsia="仿宋_GB2312" w:cs="仿宋_GB2312"/>
          <w:color w:val="000000"/>
          <w:sz w:val="32"/>
          <w:szCs w:val="32"/>
        </w:rPr>
        <w:t>不能履行协议时，根据不可抗力的影响允许延期履行、部分履行或者不履行，遭受不可抗力的一方可以部分或全部地免除责任。未受不可抗力影响的部分应继续履行。</w:t>
      </w:r>
    </w:p>
    <w:p w14:paraId="20C7FEC3">
      <w:pPr>
        <w:keepNext w:val="0"/>
        <w:keepLines w:val="0"/>
        <w:pageBreakBefore w:val="0"/>
        <w:widowControl/>
        <w:kinsoku/>
        <w:wordWrap/>
        <w:overflowPunct/>
        <w:topLinePunct w:val="0"/>
        <w:autoSpaceDE w:val="0"/>
        <w:autoSpaceDN w:val="0"/>
        <w:bidi w:val="0"/>
        <w:adjustRightInd w:val="0"/>
        <w:spacing w:line="560" w:lineRule="exact"/>
        <w:ind w:firstLine="640" w:firstLineChars="200"/>
        <w:jc w:val="both"/>
        <w:textAlignment w:val="auto"/>
        <w:outlineLvl w:val="1"/>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lang w:eastAsia="zh-CN"/>
        </w:rPr>
        <w:t>九</w:t>
      </w:r>
      <w:r>
        <w:rPr>
          <w:rFonts w:hint="eastAsia" w:ascii="黑体" w:hAnsi="黑体" w:eastAsia="黑体" w:cs="黑体"/>
          <w:b w:val="0"/>
          <w:bCs/>
          <w:color w:val="000000"/>
          <w:sz w:val="32"/>
          <w:szCs w:val="32"/>
        </w:rPr>
        <w:t>、附则</w:t>
      </w:r>
    </w:p>
    <w:p w14:paraId="206DF6B0">
      <w:pPr>
        <w:keepNext w:val="0"/>
        <w:keepLines w:val="0"/>
        <w:pageBreakBefore w:val="0"/>
        <w:widowControl/>
        <w:kinsoku/>
        <w:wordWrap/>
        <w:overflowPunct/>
        <w:topLinePunct w:val="0"/>
        <w:autoSpaceDE w:val="0"/>
        <w:autoSpaceDN w:val="0"/>
        <w:bidi w:val="0"/>
        <w:adjustRightInd w:val="0"/>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1.如有未尽事宜，甲乙双方可以签订补充协议进行说明。</w:t>
      </w:r>
    </w:p>
    <w:p w14:paraId="7FC2DC88">
      <w:pPr>
        <w:keepNext w:val="0"/>
        <w:keepLines w:val="0"/>
        <w:pageBreakBefore w:val="0"/>
        <w:widowControl/>
        <w:kinsoku/>
        <w:wordWrap/>
        <w:overflowPunct/>
        <w:topLinePunct w:val="0"/>
        <w:autoSpaceDE w:val="0"/>
        <w:autoSpaceDN w:val="0"/>
        <w:bidi w:val="0"/>
        <w:adjustRightInd w:val="0"/>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2.本协议及附件一式</w:t>
      </w:r>
      <w:r>
        <w:rPr>
          <w:rFonts w:hint="eastAsia" w:ascii="仿宋_GB2312" w:hAnsi="仿宋_GB2312" w:eastAsia="仿宋_GB2312" w:cs="仿宋_GB2312"/>
          <w:color w:val="000000"/>
          <w:sz w:val="32"/>
          <w:szCs w:val="32"/>
          <w:lang w:val="en-US" w:eastAsia="zh-CN"/>
        </w:rPr>
        <w:t>肆</w:t>
      </w:r>
      <w:r>
        <w:rPr>
          <w:rFonts w:hint="eastAsia" w:ascii="仿宋_GB2312" w:hAnsi="仿宋_GB2312" w:eastAsia="仿宋_GB2312" w:cs="仿宋_GB2312"/>
          <w:color w:val="000000"/>
          <w:sz w:val="32"/>
          <w:szCs w:val="32"/>
        </w:rPr>
        <w:t>份，双方各执</w:t>
      </w:r>
      <w:r>
        <w:rPr>
          <w:rFonts w:hint="eastAsia" w:ascii="仿宋_GB2312" w:hAnsi="仿宋_GB2312" w:eastAsia="仿宋_GB2312" w:cs="仿宋_GB2312"/>
          <w:color w:val="000000"/>
          <w:sz w:val="32"/>
          <w:szCs w:val="32"/>
          <w:lang w:val="en-US" w:eastAsia="zh-CN"/>
        </w:rPr>
        <w:t>贰</w:t>
      </w:r>
      <w:r>
        <w:rPr>
          <w:rFonts w:hint="eastAsia" w:ascii="仿宋_GB2312" w:hAnsi="仿宋_GB2312" w:eastAsia="仿宋_GB2312" w:cs="仿宋_GB2312"/>
          <w:color w:val="000000"/>
          <w:sz w:val="32"/>
          <w:szCs w:val="32"/>
        </w:rPr>
        <w:t>份，每份具有同等法律效力。</w:t>
      </w:r>
    </w:p>
    <w:p w14:paraId="63C65C20">
      <w:pPr>
        <w:keepNext w:val="0"/>
        <w:keepLines w:val="0"/>
        <w:pageBreakBefore w:val="0"/>
        <w:widowControl/>
        <w:kinsoku/>
        <w:wordWrap/>
        <w:overflowPunct/>
        <w:topLinePunct w:val="0"/>
        <w:autoSpaceDE w:val="0"/>
        <w:autoSpaceDN w:val="0"/>
        <w:bidi w:val="0"/>
        <w:adjustRightInd w:val="0"/>
        <w:spacing w:line="560" w:lineRule="exact"/>
        <w:ind w:firstLine="640" w:firstLineChars="200"/>
        <w:jc w:val="both"/>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3.本协议附件为：《工作说明书》</w:t>
      </w:r>
      <w:r>
        <w:rPr>
          <w:rFonts w:hint="eastAsia" w:ascii="仿宋_GB2312" w:hAnsi="仿宋_GB2312" w:eastAsia="仿宋_GB2312" w:cs="仿宋_GB2312"/>
          <w:color w:val="000000"/>
          <w:sz w:val="32"/>
          <w:szCs w:val="32"/>
          <w:lang w:eastAsia="zh-CN"/>
        </w:rPr>
        <w:t>。</w:t>
      </w:r>
    </w:p>
    <w:p w14:paraId="433BF7A8">
      <w:pPr>
        <w:keepNext w:val="0"/>
        <w:keepLines w:val="0"/>
        <w:pageBreakBefore w:val="0"/>
        <w:widowControl/>
        <w:kinsoku/>
        <w:wordWrap/>
        <w:overflowPunct/>
        <w:topLinePunct w:val="0"/>
        <w:bidi w:val="0"/>
        <w:adjustRightInd w:val="0"/>
        <w:snapToGrid w:val="0"/>
        <w:spacing w:line="560" w:lineRule="exact"/>
        <w:ind w:right="240"/>
        <w:textAlignment w:val="auto"/>
        <w:rPr>
          <w:rFonts w:hint="eastAsia" w:ascii="仿宋" w:hAnsi="仿宋" w:eastAsia="仿宋" w:cs="仿宋"/>
          <w:b/>
          <w:bCs/>
          <w:sz w:val="32"/>
          <w:szCs w:val="32"/>
        </w:rPr>
      </w:pPr>
    </w:p>
    <w:p w14:paraId="7DBD15E7">
      <w:pPr>
        <w:keepNext w:val="0"/>
        <w:keepLines w:val="0"/>
        <w:pageBreakBefore w:val="0"/>
        <w:widowControl/>
        <w:kinsoku/>
        <w:wordWrap/>
        <w:overflowPunct/>
        <w:topLinePunct w:val="0"/>
        <w:bidi w:val="0"/>
        <w:adjustRightInd w:val="0"/>
        <w:snapToGrid w:val="0"/>
        <w:spacing w:line="560" w:lineRule="exact"/>
        <w:ind w:right="240" w:firstLine="643" w:firstLineChars="200"/>
        <w:textAlignment w:val="auto"/>
        <w:rPr>
          <w:rFonts w:hint="eastAsia" w:ascii="仿宋" w:hAnsi="仿宋" w:eastAsia="仿宋" w:cs="仿宋"/>
          <w:b/>
          <w:bCs/>
          <w:sz w:val="32"/>
          <w:szCs w:val="32"/>
        </w:rPr>
      </w:pPr>
    </w:p>
    <w:p w14:paraId="2CDC7497">
      <w:pPr>
        <w:keepNext w:val="0"/>
        <w:keepLines w:val="0"/>
        <w:pageBreakBefore w:val="0"/>
        <w:widowControl/>
        <w:kinsoku/>
        <w:wordWrap/>
        <w:overflowPunct/>
        <w:topLinePunct w:val="0"/>
        <w:autoSpaceDE/>
        <w:autoSpaceDN/>
        <w:bidi w:val="0"/>
        <w:adjustRightInd w:val="0"/>
        <w:snapToGrid w:val="0"/>
        <w:spacing w:line="600" w:lineRule="exact"/>
        <w:ind w:right="24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甲</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方（盖章）：        乙</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方（盖章）：</w:t>
      </w:r>
      <w:r>
        <w:rPr>
          <w:rFonts w:hint="eastAsia" w:ascii="仿宋" w:hAnsi="仿宋" w:eastAsia="仿宋" w:cs="仿宋"/>
          <w:b w:val="0"/>
          <w:bCs w:val="0"/>
          <w:color w:val="000000"/>
          <w:sz w:val="32"/>
          <w:szCs w:val="32"/>
        </w:rPr>
        <w:t xml:space="preserve"> </w:t>
      </w:r>
    </w:p>
    <w:p w14:paraId="2FD3C3EF">
      <w:pPr>
        <w:keepNext w:val="0"/>
        <w:keepLines w:val="0"/>
        <w:pageBreakBefore w:val="0"/>
        <w:widowControl/>
        <w:kinsoku/>
        <w:wordWrap/>
        <w:overflowPunct/>
        <w:topLinePunct w:val="0"/>
        <w:autoSpaceDE/>
        <w:autoSpaceDN/>
        <w:bidi w:val="0"/>
        <w:spacing w:line="600" w:lineRule="exact"/>
        <w:textAlignment w:val="auto"/>
        <w:rPr>
          <w:rFonts w:hint="eastAsia" w:ascii="仿宋" w:hAnsi="仿宋" w:eastAsia="仿宋" w:cs="仿宋"/>
          <w:b w:val="0"/>
          <w:bCs w:val="0"/>
          <w:sz w:val="32"/>
          <w:szCs w:val="32"/>
        </w:rPr>
      </w:pPr>
      <w:r>
        <w:rPr>
          <w:rFonts w:hint="eastAsia" w:ascii="仿宋" w:hAnsi="仿宋" w:eastAsia="仿宋" w:cs="仿宋"/>
          <w:b w:val="0"/>
          <w:bCs w:val="0"/>
          <w:spacing w:val="0"/>
          <w:w w:val="68"/>
          <w:kern w:val="0"/>
          <w:sz w:val="32"/>
          <w:szCs w:val="32"/>
          <w:fitText w:val="3488" w:id="611784033"/>
        </w:rPr>
        <w:t>法定代表人或授权委托人（签字）</w:t>
      </w:r>
      <w:r>
        <w:rPr>
          <w:rFonts w:hint="eastAsia" w:ascii="仿宋" w:hAnsi="仿宋" w:eastAsia="仿宋" w:cs="仿宋"/>
          <w:b w:val="0"/>
          <w:bCs w:val="0"/>
          <w:spacing w:val="4"/>
          <w:w w:val="68"/>
          <w:kern w:val="0"/>
          <w:sz w:val="32"/>
          <w:szCs w:val="32"/>
          <w:fitText w:val="3488" w:id="611784033"/>
        </w:rPr>
        <w:t>：</w:t>
      </w:r>
      <w:r>
        <w:rPr>
          <w:rFonts w:hint="eastAsia" w:ascii="仿宋" w:hAnsi="仿宋" w:eastAsia="仿宋" w:cs="仿宋"/>
          <w:b w:val="0"/>
          <w:bCs w:val="0"/>
          <w:sz w:val="32"/>
          <w:szCs w:val="32"/>
        </w:rPr>
        <w:t xml:space="preserve">       </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pacing w:val="0"/>
          <w:w w:val="68"/>
          <w:kern w:val="0"/>
          <w:sz w:val="32"/>
          <w:szCs w:val="32"/>
          <w:fitText w:val="3488" w:id="1208301541"/>
        </w:rPr>
        <w:t>法定代表人或授权委托人（签字）</w:t>
      </w:r>
      <w:r>
        <w:rPr>
          <w:rFonts w:hint="eastAsia" w:ascii="仿宋" w:hAnsi="仿宋" w:eastAsia="仿宋" w:cs="仿宋"/>
          <w:b w:val="0"/>
          <w:bCs w:val="0"/>
          <w:spacing w:val="4"/>
          <w:w w:val="68"/>
          <w:kern w:val="0"/>
          <w:sz w:val="32"/>
          <w:szCs w:val="32"/>
          <w:fitText w:val="3488" w:id="1208301541"/>
        </w:rPr>
        <w:t>：</w:t>
      </w:r>
    </w:p>
    <w:p w14:paraId="2A655CCC">
      <w:pPr>
        <w:keepNext w:val="0"/>
        <w:keepLines w:val="0"/>
        <w:pageBreakBefore w:val="0"/>
        <w:widowControl/>
        <w:kinsoku/>
        <w:wordWrap/>
        <w:overflowPunct/>
        <w:topLinePunct w:val="0"/>
        <w:autoSpaceDE/>
        <w:autoSpaceDN/>
        <w:bidi w:val="0"/>
        <w:spacing w:line="600" w:lineRule="exact"/>
        <w:textAlignment w:val="auto"/>
        <w:rPr>
          <w:rFonts w:hint="eastAsia" w:ascii="仿宋" w:hAnsi="仿宋" w:eastAsia="仿宋" w:cs="仿宋"/>
          <w:b w:val="0"/>
          <w:bCs w:val="0"/>
          <w:sz w:val="32"/>
          <w:szCs w:val="32"/>
        </w:rPr>
      </w:pPr>
      <w:r>
        <w:rPr>
          <w:rFonts w:hint="eastAsia" w:ascii="仿宋" w:hAnsi="仿宋" w:eastAsia="仿宋" w:cs="仿宋"/>
          <w:b w:val="0"/>
          <w:bCs w:val="0"/>
          <w:spacing w:val="0"/>
          <w:w w:val="64"/>
          <w:kern w:val="0"/>
          <w:sz w:val="32"/>
          <w:szCs w:val="32"/>
          <w:fitText w:val="3488" w:id="717381109"/>
        </w:rPr>
        <w:t xml:space="preserve">签署时间：   年   月   日        </w:t>
      </w:r>
      <w:r>
        <w:rPr>
          <w:rFonts w:hint="eastAsia" w:ascii="仿宋" w:hAnsi="仿宋" w:eastAsia="仿宋" w:cs="仿宋"/>
          <w:b w:val="0"/>
          <w:bCs w:val="0"/>
          <w:spacing w:val="11"/>
          <w:w w:val="64"/>
          <w:kern w:val="0"/>
          <w:sz w:val="32"/>
          <w:szCs w:val="32"/>
          <w:fitText w:val="3488" w:id="717381109"/>
        </w:rPr>
        <w:t xml:space="preserve"> </w:t>
      </w:r>
      <w:r>
        <w:rPr>
          <w:rFonts w:hint="eastAsia" w:ascii="仿宋" w:hAnsi="仿宋" w:eastAsia="仿宋" w:cs="仿宋"/>
          <w:b w:val="0"/>
          <w:bCs w:val="0"/>
          <w:sz w:val="32"/>
          <w:szCs w:val="32"/>
        </w:rPr>
        <w:t xml:space="preserve">     </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pacing w:val="1"/>
          <w:w w:val="80"/>
          <w:kern w:val="0"/>
          <w:sz w:val="32"/>
          <w:szCs w:val="32"/>
          <w:fitText w:val="3488" w:id="731000510"/>
          <w:lang w:val="en-US" w:eastAsia="zh-CN"/>
        </w:rPr>
        <w:t xml:space="preserve"> </w:t>
      </w:r>
      <w:r>
        <w:rPr>
          <w:rFonts w:hint="eastAsia" w:ascii="仿宋" w:hAnsi="仿宋" w:eastAsia="仿宋" w:cs="仿宋"/>
          <w:b w:val="0"/>
          <w:bCs w:val="0"/>
          <w:spacing w:val="1"/>
          <w:w w:val="80"/>
          <w:kern w:val="0"/>
          <w:sz w:val="32"/>
          <w:szCs w:val="32"/>
          <w:fitText w:val="3488" w:id="731000510"/>
        </w:rPr>
        <w:t xml:space="preserve">签署时间：    年   月   </w:t>
      </w:r>
      <w:r>
        <w:rPr>
          <w:rFonts w:hint="eastAsia" w:ascii="仿宋" w:hAnsi="仿宋" w:eastAsia="仿宋" w:cs="仿宋"/>
          <w:b w:val="0"/>
          <w:bCs w:val="0"/>
          <w:spacing w:val="2"/>
          <w:w w:val="80"/>
          <w:kern w:val="0"/>
          <w:sz w:val="32"/>
          <w:szCs w:val="32"/>
          <w:fitText w:val="3488" w:id="731000510"/>
        </w:rPr>
        <w:t>日</w:t>
      </w:r>
    </w:p>
    <w:p w14:paraId="6ABBF9DE">
      <w:pPr>
        <w:keepNext w:val="0"/>
        <w:keepLines w:val="0"/>
        <w:pageBreakBefore w:val="0"/>
        <w:widowControl/>
        <w:kinsoku/>
        <w:wordWrap/>
        <w:overflowPunct/>
        <w:topLinePunct w:val="0"/>
        <w:bidi w:val="0"/>
        <w:spacing w:line="560" w:lineRule="exact"/>
        <w:textAlignment w:val="auto"/>
        <w:rPr>
          <w:rFonts w:hint="eastAsia" w:ascii="仿宋" w:hAnsi="仿宋" w:eastAsia="仿宋" w:cs="仿宋"/>
          <w:b/>
          <w:kern w:val="2"/>
          <w:sz w:val="32"/>
          <w:szCs w:val="32"/>
        </w:rPr>
      </w:pPr>
      <w:bookmarkStart w:id="0" w:name="_Hlk44203966"/>
      <w:r>
        <w:rPr>
          <w:rFonts w:hint="eastAsia" w:ascii="仿宋" w:hAnsi="仿宋" w:eastAsia="仿宋" w:cs="仿宋"/>
          <w:b/>
          <w:kern w:val="2"/>
          <w:sz w:val="32"/>
          <w:szCs w:val="32"/>
        </w:rPr>
        <w:br w:type="page"/>
      </w:r>
    </w:p>
    <w:p w14:paraId="1B78F9D0">
      <w:pPr>
        <w:rPr>
          <w:rFonts w:hint="eastAsia" w:ascii="黑体" w:hAnsi="黑体" w:eastAsia="黑体" w:cs="黑体"/>
          <w:kern w:val="2"/>
          <w:sz w:val="44"/>
          <w:szCs w:val="44"/>
        </w:rPr>
      </w:pPr>
      <w:r>
        <w:rPr>
          <w:rFonts w:hint="eastAsia" w:ascii="仿宋" w:hAnsi="仿宋" w:eastAsia="仿宋" w:cs="仿宋"/>
          <w:b/>
          <w:kern w:val="2"/>
          <w:sz w:val="32"/>
          <w:szCs w:val="32"/>
        </w:rPr>
        <w:t>附件</w:t>
      </w:r>
      <w:r>
        <w:rPr>
          <w:rFonts w:hint="eastAsia" w:ascii="仿宋" w:hAnsi="仿宋" w:eastAsia="仿宋" w:cs="仿宋"/>
          <w:b/>
          <w:kern w:val="2"/>
          <w:sz w:val="32"/>
          <w:szCs w:val="32"/>
          <w:lang w:val="en-US" w:eastAsia="zh-CN"/>
        </w:rPr>
        <w:t xml:space="preserve">1              </w:t>
      </w:r>
      <w:r>
        <w:rPr>
          <w:rFonts w:hint="eastAsia" w:ascii="黑体" w:hAnsi="黑体" w:eastAsia="黑体" w:cs="黑体"/>
          <w:b/>
          <w:kern w:val="2"/>
          <w:sz w:val="44"/>
          <w:szCs w:val="44"/>
          <w:lang w:val="en-US" w:eastAsia="zh-CN"/>
        </w:rPr>
        <w:t xml:space="preserve"> </w:t>
      </w:r>
      <w:r>
        <w:rPr>
          <w:rFonts w:hint="eastAsia" w:ascii="黑体" w:hAnsi="黑体" w:eastAsia="黑体" w:cs="黑体"/>
          <w:b/>
          <w:kern w:val="2"/>
          <w:sz w:val="44"/>
          <w:szCs w:val="44"/>
        </w:rPr>
        <w:t>项目工作说明书</w:t>
      </w:r>
      <w:bookmarkEnd w:id="0"/>
    </w:p>
    <w:p w14:paraId="108C48BB">
      <w:pPr>
        <w:numPr>
          <w:ilvl w:val="0"/>
          <w:numId w:val="0"/>
        </w:numPr>
        <w:autoSpaceDE w:val="0"/>
        <w:autoSpaceDN w:val="0"/>
        <w:adjustRightInd w:val="0"/>
        <w:spacing w:line="360" w:lineRule="auto"/>
        <w:ind w:right="480" w:rightChars="200" w:firstLine="640" w:firstLineChars="200"/>
        <w:outlineLvl w:val="1"/>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lang w:val="en-US" w:eastAsia="zh-CN"/>
        </w:rPr>
        <w:t>一、</w:t>
      </w:r>
      <w:r>
        <w:rPr>
          <w:rFonts w:hint="eastAsia" w:ascii="黑体" w:hAnsi="黑体" w:eastAsia="黑体" w:cs="黑体"/>
          <w:b w:val="0"/>
          <w:bCs/>
          <w:color w:val="000000"/>
          <w:sz w:val="32"/>
          <w:szCs w:val="32"/>
        </w:rPr>
        <w:t>项目名称</w:t>
      </w:r>
    </w:p>
    <w:p w14:paraId="05BB8A1E">
      <w:pPr>
        <w:autoSpaceDE w:val="0"/>
        <w:autoSpaceDN w:val="0"/>
        <w:adjustRightInd w:val="0"/>
        <w:spacing w:line="360" w:lineRule="auto"/>
        <w:ind w:right="480" w:rightChars="200" w:firstLine="640" w:firstLineChars="200"/>
        <w:outlineLvl w:val="1"/>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富平县</w:t>
      </w:r>
      <w:r>
        <w:rPr>
          <w:rFonts w:hint="eastAsia" w:ascii="仿宋_GB2312" w:hAnsi="仿宋_GB2312" w:eastAsia="仿宋_GB2312" w:cs="仿宋_GB2312"/>
          <w:sz w:val="32"/>
          <w:szCs w:val="32"/>
          <w:lang w:eastAsia="zh-CN" w:bidi="ar"/>
        </w:rPr>
        <w:t>《</w:t>
      </w:r>
      <w:r>
        <w:rPr>
          <w:rFonts w:hint="eastAsia" w:ascii="仿宋_GB2312" w:hAnsi="仿宋_GB2312" w:eastAsia="仿宋_GB2312" w:cs="仿宋_GB2312"/>
          <w:sz w:val="32"/>
          <w:szCs w:val="32"/>
          <w:lang w:bidi="ar"/>
        </w:rPr>
        <w:t>向村行</w:t>
      </w:r>
      <w:r>
        <w:rPr>
          <w:rFonts w:hint="eastAsia" w:ascii="仿宋_GB2312" w:hAnsi="仿宋_GB2312" w:eastAsia="仿宋_GB2312" w:cs="仿宋_GB2312"/>
          <w:sz w:val="32"/>
          <w:szCs w:val="32"/>
          <w:lang w:eastAsia="zh-CN" w:bidi="ar"/>
        </w:rPr>
        <w:t>》</w:t>
      </w:r>
      <w:r>
        <w:rPr>
          <w:rFonts w:hint="eastAsia" w:ascii="仿宋_GB2312" w:hAnsi="仿宋_GB2312" w:eastAsia="仿宋_GB2312" w:cs="仿宋_GB2312"/>
          <w:bCs/>
          <w:color w:val="000000"/>
          <w:sz w:val="32"/>
          <w:szCs w:val="32"/>
        </w:rPr>
        <w:t>农文旅融合智慧平台项目</w:t>
      </w:r>
    </w:p>
    <w:p w14:paraId="31258480">
      <w:pPr>
        <w:numPr>
          <w:ilvl w:val="0"/>
          <w:numId w:val="0"/>
        </w:numPr>
        <w:autoSpaceDE w:val="0"/>
        <w:autoSpaceDN w:val="0"/>
        <w:adjustRightInd w:val="0"/>
        <w:spacing w:line="360" w:lineRule="auto"/>
        <w:ind w:right="480" w:rightChars="200" w:firstLine="640" w:firstLineChars="200"/>
        <w:outlineLvl w:val="1"/>
        <w:rPr>
          <w:rFonts w:hint="eastAsia" w:ascii="黑体" w:hAnsi="黑体" w:eastAsia="黑体" w:cs="黑体"/>
          <w:b w:val="0"/>
          <w:bCs/>
          <w:color w:val="000000"/>
          <w:sz w:val="32"/>
          <w:szCs w:val="32"/>
          <w:lang w:val="en-US" w:eastAsia="zh-CN"/>
        </w:rPr>
      </w:pPr>
      <w:r>
        <w:rPr>
          <w:rFonts w:hint="eastAsia" w:ascii="黑体" w:hAnsi="黑体" w:eastAsia="黑体" w:cs="黑体"/>
          <w:b w:val="0"/>
          <w:bCs/>
          <w:color w:val="000000"/>
          <w:sz w:val="32"/>
          <w:szCs w:val="32"/>
          <w:lang w:val="en-US" w:eastAsia="zh-CN"/>
        </w:rPr>
        <w:t>二、项目目的</w:t>
      </w:r>
    </w:p>
    <w:p w14:paraId="057319E9">
      <w:pPr>
        <w:autoSpaceDE w:val="0"/>
        <w:autoSpaceDN w:val="0"/>
        <w:adjustRightInd w:val="0"/>
        <w:spacing w:line="360" w:lineRule="auto"/>
        <w:ind w:right="480" w:rightChars="200" w:firstLine="640" w:firstLineChars="200"/>
        <w:outlineLvl w:val="1"/>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“富平县</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bCs/>
          <w:color w:val="000000"/>
          <w:sz w:val="32"/>
          <w:szCs w:val="32"/>
        </w:rPr>
        <w:t>向村行</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bCs/>
          <w:color w:val="000000"/>
          <w:sz w:val="32"/>
          <w:szCs w:val="32"/>
        </w:rPr>
        <w:t>农文旅融合智慧平台项目”运营服务依托杭州向村乡创科技有限公司自建运营平台，助力富平县带动休闲乡村游、农事研学教育、农业文化体验、农产品销售等乡村新业态发展，推动三产融合，延伸产业链，提升价值链，加快农村新产业、新业态发展的步伐，促进乡村产业兴旺，拓宽农民增收路径。</w:t>
      </w:r>
    </w:p>
    <w:p w14:paraId="7506EE3C">
      <w:pPr>
        <w:numPr>
          <w:ilvl w:val="0"/>
          <w:numId w:val="0"/>
        </w:numPr>
        <w:autoSpaceDE w:val="0"/>
        <w:autoSpaceDN w:val="0"/>
        <w:adjustRightInd w:val="0"/>
        <w:spacing w:line="360" w:lineRule="auto"/>
        <w:ind w:right="480" w:rightChars="200" w:firstLine="640" w:firstLineChars="200"/>
        <w:outlineLvl w:val="1"/>
        <w:rPr>
          <w:rFonts w:hint="eastAsia" w:ascii="黑体" w:hAnsi="黑体" w:eastAsia="黑体" w:cs="黑体"/>
          <w:b w:val="0"/>
          <w:bCs/>
          <w:color w:val="000000"/>
          <w:sz w:val="32"/>
          <w:szCs w:val="32"/>
          <w:lang w:val="en-US" w:eastAsia="zh-CN"/>
        </w:rPr>
      </w:pPr>
      <w:r>
        <w:rPr>
          <w:rFonts w:hint="eastAsia" w:ascii="黑体" w:hAnsi="黑体" w:eastAsia="黑体" w:cs="黑体"/>
          <w:b w:val="0"/>
          <w:bCs/>
          <w:color w:val="000000"/>
          <w:sz w:val="32"/>
          <w:szCs w:val="32"/>
          <w:lang w:val="en-US" w:eastAsia="zh-CN"/>
        </w:rPr>
        <w:t>三、项目内容</w:t>
      </w:r>
    </w:p>
    <w:p w14:paraId="28850181">
      <w:pPr>
        <w:autoSpaceDE w:val="0"/>
        <w:autoSpaceDN w:val="0"/>
        <w:adjustRightInd w:val="0"/>
        <w:spacing w:line="360" w:lineRule="auto"/>
        <w:ind w:right="480" w:rightChars="200" w:firstLine="640" w:firstLineChars="200"/>
        <w:outlineLvl w:val="1"/>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甲乙双方根据业务沟通结果，同时结合甲方现有情况，乙</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bCs/>
          <w:color w:val="000000"/>
          <w:sz w:val="32"/>
          <w:szCs w:val="32"/>
        </w:rPr>
        <w:t>方为甲方提供服务如下所述：</w:t>
      </w:r>
    </w:p>
    <w:tbl>
      <w:tblPr>
        <w:tblStyle w:val="15"/>
        <w:tblW w:w="5000" w:type="pct"/>
        <w:tblInd w:w="0" w:type="dxa"/>
        <w:tblLayout w:type="fixed"/>
        <w:tblCellMar>
          <w:top w:w="0" w:type="dxa"/>
          <w:left w:w="108" w:type="dxa"/>
          <w:bottom w:w="0" w:type="dxa"/>
          <w:right w:w="108" w:type="dxa"/>
        </w:tblCellMar>
      </w:tblPr>
      <w:tblGrid>
        <w:gridCol w:w="1484"/>
        <w:gridCol w:w="3310"/>
        <w:gridCol w:w="4890"/>
      </w:tblGrid>
      <w:tr w14:paraId="1330B308">
        <w:tblPrEx>
          <w:tblCellMar>
            <w:top w:w="0" w:type="dxa"/>
            <w:left w:w="108" w:type="dxa"/>
            <w:bottom w:w="0" w:type="dxa"/>
            <w:right w:w="108" w:type="dxa"/>
          </w:tblCellMar>
        </w:tblPrEx>
        <w:trPr>
          <w:trHeight w:val="444" w:hRule="atLeast"/>
        </w:trPr>
        <w:tc>
          <w:tcPr>
            <w:tcW w:w="766"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14:paraId="47A91412">
            <w:pPr>
              <w:spacing w:line="360" w:lineRule="auto"/>
              <w:ind w:right="240"/>
              <w:jc w:val="center"/>
              <w:rPr>
                <w:b/>
                <w:sz w:val="20"/>
                <w:szCs w:val="20"/>
              </w:rPr>
            </w:pPr>
            <w:r>
              <w:rPr>
                <w:rFonts w:hint="eastAsia" w:cs="Batang"/>
                <w:b/>
                <w:color w:val="000000"/>
                <w:szCs w:val="21"/>
              </w:rPr>
              <w:t>服务项</w:t>
            </w:r>
          </w:p>
        </w:tc>
        <w:tc>
          <w:tcPr>
            <w:tcW w:w="1709"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14:paraId="589760D3">
            <w:pPr>
              <w:spacing w:line="360" w:lineRule="auto"/>
              <w:ind w:right="240"/>
              <w:jc w:val="center"/>
              <w:rPr>
                <w:b/>
                <w:sz w:val="20"/>
                <w:szCs w:val="20"/>
              </w:rPr>
            </w:pPr>
            <w:r>
              <w:rPr>
                <w:rFonts w:hint="eastAsia" w:cs="Batang"/>
                <w:b/>
                <w:color w:val="000000"/>
                <w:szCs w:val="21"/>
              </w:rPr>
              <w:t>工作内容</w:t>
            </w:r>
          </w:p>
        </w:tc>
        <w:tc>
          <w:tcPr>
            <w:tcW w:w="2525"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14:paraId="5947708A">
            <w:pPr>
              <w:spacing w:line="360" w:lineRule="auto"/>
              <w:ind w:right="240"/>
              <w:jc w:val="center"/>
              <w:rPr>
                <w:b/>
                <w:sz w:val="20"/>
                <w:szCs w:val="20"/>
              </w:rPr>
            </w:pPr>
            <w:r>
              <w:rPr>
                <w:rFonts w:hint="eastAsia" w:cs="Batang"/>
                <w:b/>
                <w:color w:val="000000"/>
                <w:szCs w:val="21"/>
              </w:rPr>
              <w:t>具体描述</w:t>
            </w:r>
          </w:p>
        </w:tc>
      </w:tr>
      <w:tr w14:paraId="33BAA299">
        <w:tblPrEx>
          <w:tblCellMar>
            <w:top w:w="0" w:type="dxa"/>
            <w:left w:w="108" w:type="dxa"/>
            <w:bottom w:w="0" w:type="dxa"/>
            <w:right w:w="108" w:type="dxa"/>
          </w:tblCellMar>
        </w:tblPrEx>
        <w:trPr>
          <w:trHeight w:val="300" w:hRule="atLeast"/>
        </w:trPr>
        <w:tc>
          <w:tcPr>
            <w:tcW w:w="766" w:type="pct"/>
            <w:tcBorders>
              <w:top w:val="single" w:color="auto" w:sz="4" w:space="0"/>
              <w:left w:val="single" w:color="auto" w:sz="4" w:space="0"/>
              <w:bottom w:val="single" w:color="auto" w:sz="4" w:space="0"/>
              <w:right w:val="single" w:color="auto" w:sz="4" w:space="0"/>
            </w:tcBorders>
            <w:noWrap/>
            <w:vAlign w:val="center"/>
          </w:tcPr>
          <w:p w14:paraId="7C67E81F">
            <w:pPr>
              <w:spacing w:line="360" w:lineRule="auto"/>
              <w:ind w:right="240"/>
              <w:jc w:val="center"/>
              <w:rPr>
                <w:color w:val="000000"/>
                <w:sz w:val="18"/>
                <w:szCs w:val="18"/>
              </w:rPr>
            </w:pPr>
            <w:r>
              <w:rPr>
                <w:rFonts w:hint="eastAsia"/>
                <w:lang w:bidi="ar"/>
              </w:rPr>
              <w:t>向村行基础运营服务</w:t>
            </w:r>
          </w:p>
        </w:tc>
        <w:tc>
          <w:tcPr>
            <w:tcW w:w="1709" w:type="pct"/>
            <w:tcBorders>
              <w:top w:val="single" w:color="auto" w:sz="4" w:space="0"/>
              <w:left w:val="single" w:color="auto" w:sz="4" w:space="0"/>
              <w:bottom w:val="single" w:color="auto" w:sz="4" w:space="0"/>
              <w:right w:val="single" w:color="auto" w:sz="4" w:space="0"/>
            </w:tcBorders>
            <w:vAlign w:val="center"/>
          </w:tcPr>
          <w:p w14:paraId="1ED68D4C">
            <w:pPr>
              <w:pStyle w:val="63"/>
              <w:widowControl w:val="0"/>
              <w:numPr>
                <w:ilvl w:val="0"/>
                <w:numId w:val="2"/>
              </w:numPr>
              <w:spacing w:line="360" w:lineRule="auto"/>
              <w:ind w:right="240" w:firstLineChars="0"/>
              <w:jc w:val="both"/>
              <w:rPr>
                <w:lang w:bidi="ar"/>
              </w:rPr>
            </w:pPr>
            <w:r>
              <w:rPr>
                <w:rFonts w:hint="eastAsia"/>
                <w:lang w:bidi="ar"/>
              </w:rPr>
              <w:t>向村行内容策划及运营</w:t>
            </w:r>
          </w:p>
          <w:p w14:paraId="12EE8822">
            <w:pPr>
              <w:pStyle w:val="63"/>
              <w:widowControl w:val="0"/>
              <w:numPr>
                <w:ilvl w:val="0"/>
                <w:numId w:val="2"/>
              </w:numPr>
              <w:spacing w:line="360" w:lineRule="auto"/>
              <w:ind w:right="240" w:firstLineChars="0"/>
              <w:jc w:val="both"/>
              <w:rPr>
                <w:lang w:bidi="ar"/>
              </w:rPr>
            </w:pPr>
            <w:r>
              <w:rPr>
                <w:rFonts w:hint="eastAsia"/>
                <w:lang w:bidi="ar"/>
              </w:rPr>
              <w:t>目标用户引流与管理</w:t>
            </w:r>
          </w:p>
          <w:p w14:paraId="481829A9">
            <w:pPr>
              <w:pStyle w:val="63"/>
              <w:widowControl w:val="0"/>
              <w:numPr>
                <w:ilvl w:val="0"/>
                <w:numId w:val="2"/>
              </w:numPr>
              <w:spacing w:line="360" w:lineRule="auto"/>
              <w:ind w:right="240" w:firstLineChars="0"/>
              <w:jc w:val="both"/>
              <w:rPr>
                <w:lang w:bidi="ar"/>
              </w:rPr>
            </w:pPr>
            <w:r>
              <w:rPr>
                <w:rFonts w:hint="eastAsia"/>
                <w:lang w:bidi="ar"/>
              </w:rPr>
              <w:t>商家指导及培训</w:t>
            </w:r>
          </w:p>
          <w:p w14:paraId="0A37BA29">
            <w:pPr>
              <w:pStyle w:val="63"/>
              <w:widowControl w:val="0"/>
              <w:spacing w:line="360" w:lineRule="auto"/>
              <w:ind w:right="240" w:firstLine="0" w:firstLineChars="0"/>
              <w:jc w:val="both"/>
              <w:rPr>
                <w:lang w:bidi="ar"/>
              </w:rPr>
            </w:pPr>
          </w:p>
          <w:p w14:paraId="0EB5FFF1">
            <w:pPr>
              <w:pStyle w:val="63"/>
              <w:spacing w:line="360" w:lineRule="auto"/>
              <w:ind w:firstLine="0" w:firstLineChars="0"/>
              <w:rPr>
                <w:sz w:val="20"/>
                <w:szCs w:val="20"/>
              </w:rPr>
            </w:pPr>
          </w:p>
        </w:tc>
        <w:tc>
          <w:tcPr>
            <w:tcW w:w="2525" w:type="pct"/>
            <w:tcBorders>
              <w:top w:val="single" w:color="auto" w:sz="4" w:space="0"/>
              <w:left w:val="single" w:color="auto" w:sz="4" w:space="0"/>
              <w:bottom w:val="single" w:color="auto" w:sz="4" w:space="0"/>
              <w:right w:val="single" w:color="auto" w:sz="4" w:space="0"/>
            </w:tcBorders>
            <w:vAlign w:val="center"/>
          </w:tcPr>
          <w:p w14:paraId="1401E0B6">
            <w:pPr>
              <w:spacing w:line="360" w:lineRule="auto"/>
              <w:ind w:firstLine="516" w:firstLineChars="215"/>
            </w:pPr>
            <w:bookmarkStart w:id="1" w:name="_Hlk133482191"/>
            <w:r>
              <w:rPr>
                <w:rFonts w:hint="eastAsia"/>
                <w:lang w:bidi="ar"/>
              </w:rPr>
              <w:t>通过整合乡村旅游资源，为居民提供周边一站式乡村旅游信息平台。提供包括平台的内容运营（初始点位信息录入、精品路线策划等）、用户运营（推广素材设计、线上宣传推广、社群搭建与维护等）、数据运营（输出报告给到优化建议、定期监控处理客诉等）及其他运营服务（政府商家端操作培训、重点商户指导等）。</w:t>
            </w:r>
            <w:bookmarkEnd w:id="1"/>
          </w:p>
        </w:tc>
      </w:tr>
    </w:tbl>
    <w:p w14:paraId="2C4099D9">
      <w:pPr>
        <w:numPr>
          <w:ilvl w:val="0"/>
          <w:numId w:val="0"/>
        </w:numPr>
        <w:autoSpaceDE w:val="0"/>
        <w:autoSpaceDN w:val="0"/>
        <w:adjustRightInd w:val="0"/>
        <w:spacing w:line="360" w:lineRule="auto"/>
        <w:ind w:right="480" w:rightChars="200"/>
        <w:outlineLvl w:val="1"/>
        <w:rPr>
          <w:rFonts w:cs="Batang"/>
          <w:b/>
          <w:color w:val="000000"/>
        </w:rPr>
      </w:pPr>
    </w:p>
    <w:p w14:paraId="08A4DCEB">
      <w:pPr>
        <w:numPr>
          <w:ilvl w:val="0"/>
          <w:numId w:val="0"/>
        </w:numPr>
        <w:autoSpaceDE w:val="0"/>
        <w:autoSpaceDN w:val="0"/>
        <w:adjustRightInd w:val="0"/>
        <w:spacing w:line="360" w:lineRule="auto"/>
        <w:ind w:right="480" w:rightChars="200" w:firstLine="640" w:firstLineChars="200"/>
        <w:outlineLvl w:val="1"/>
        <w:rPr>
          <w:rFonts w:hint="eastAsia" w:ascii="黑体" w:hAnsi="黑体" w:eastAsia="黑体" w:cs="黑体"/>
          <w:b w:val="0"/>
          <w:bCs/>
          <w:color w:val="000000"/>
          <w:sz w:val="32"/>
          <w:szCs w:val="32"/>
          <w:lang w:val="en-US" w:eastAsia="zh-CN"/>
        </w:rPr>
      </w:pPr>
      <w:r>
        <w:rPr>
          <w:rFonts w:hint="eastAsia" w:ascii="黑体" w:hAnsi="黑体" w:eastAsia="黑体" w:cs="黑体"/>
          <w:b w:val="0"/>
          <w:bCs/>
          <w:color w:val="000000"/>
          <w:sz w:val="32"/>
          <w:szCs w:val="32"/>
          <w:lang w:val="en-US" w:eastAsia="zh-CN"/>
        </w:rPr>
        <w:t>四、项目实施</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0"/>
        <w:gridCol w:w="6804"/>
      </w:tblGrid>
      <w:tr w14:paraId="2E453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5" w:hRule="atLeast"/>
          <w:jc w:val="center"/>
        </w:trPr>
        <w:tc>
          <w:tcPr>
            <w:tcW w:w="1487" w:type="pct"/>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
          <w:p w14:paraId="04FDC6A0">
            <w:pPr>
              <w:spacing w:line="360" w:lineRule="auto"/>
              <w:ind w:right="240"/>
              <w:jc w:val="center"/>
              <w:rPr>
                <w:b/>
                <w:bCs/>
                <w:color w:val="000000"/>
                <w:sz w:val="20"/>
                <w:szCs w:val="20"/>
              </w:rPr>
            </w:pPr>
            <w:r>
              <w:rPr>
                <w:rFonts w:hint="eastAsia" w:cs="Batang"/>
                <w:b/>
                <w:color w:val="000000"/>
                <w:szCs w:val="21"/>
              </w:rPr>
              <w:t>服务项</w:t>
            </w:r>
          </w:p>
        </w:tc>
        <w:tc>
          <w:tcPr>
            <w:tcW w:w="3513" w:type="pct"/>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
          <w:p w14:paraId="2161D846">
            <w:pPr>
              <w:spacing w:line="360" w:lineRule="auto"/>
              <w:ind w:right="240"/>
              <w:jc w:val="center"/>
              <w:rPr>
                <w:b/>
                <w:bCs/>
                <w:color w:val="000000"/>
                <w:sz w:val="20"/>
                <w:szCs w:val="20"/>
              </w:rPr>
            </w:pPr>
            <w:r>
              <w:rPr>
                <w:rFonts w:hint="eastAsia" w:cs="Batang"/>
                <w:b/>
                <w:color w:val="000000"/>
                <w:szCs w:val="21"/>
              </w:rPr>
              <w:t>实施时间</w:t>
            </w:r>
          </w:p>
        </w:tc>
      </w:tr>
      <w:tr w14:paraId="46158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487" w:type="pct"/>
            <w:tcBorders>
              <w:top w:val="single" w:color="auto" w:sz="4" w:space="0"/>
              <w:left w:val="single" w:color="auto" w:sz="4" w:space="0"/>
              <w:bottom w:val="single" w:color="auto" w:sz="4" w:space="0"/>
              <w:right w:val="single" w:color="auto" w:sz="4" w:space="0"/>
            </w:tcBorders>
            <w:vAlign w:val="center"/>
          </w:tcPr>
          <w:p w14:paraId="22040164">
            <w:pPr>
              <w:spacing w:line="360" w:lineRule="auto"/>
              <w:ind w:right="240"/>
              <w:jc w:val="center"/>
              <w:rPr>
                <w:sz w:val="20"/>
                <w:szCs w:val="20"/>
              </w:rPr>
            </w:pPr>
            <w:r>
              <w:rPr>
                <w:rFonts w:hint="eastAsia"/>
                <w:lang w:bidi="ar"/>
              </w:rPr>
              <w:t>向村行运营服务</w:t>
            </w:r>
          </w:p>
        </w:tc>
        <w:tc>
          <w:tcPr>
            <w:tcW w:w="3513" w:type="pct"/>
            <w:tcBorders>
              <w:top w:val="single" w:color="auto" w:sz="4" w:space="0"/>
              <w:left w:val="single" w:color="auto" w:sz="4" w:space="0"/>
              <w:bottom w:val="single" w:color="auto" w:sz="4" w:space="0"/>
              <w:right w:val="single" w:color="auto" w:sz="4" w:space="0"/>
            </w:tcBorders>
            <w:noWrap/>
            <w:vAlign w:val="center"/>
          </w:tcPr>
          <w:p w14:paraId="1A7B30CA">
            <w:pPr>
              <w:spacing w:line="240" w:lineRule="auto"/>
              <w:ind w:right="240"/>
              <w:jc w:val="center"/>
              <w:rPr>
                <w:lang w:bidi="ar"/>
              </w:rPr>
            </w:pPr>
            <w:r>
              <w:rPr>
                <w:rFonts w:hint="eastAsia"/>
                <w:lang w:bidi="ar"/>
              </w:rPr>
              <w:t>自</w:t>
            </w:r>
            <w:r>
              <w:rPr>
                <w:rFonts w:hint="eastAsia"/>
                <w:lang w:val="en-US" w:eastAsia="zh-CN" w:bidi="ar"/>
              </w:rPr>
              <w:t>协议</w:t>
            </w:r>
            <w:r>
              <w:rPr>
                <w:rFonts w:hint="eastAsia"/>
                <w:lang w:bidi="ar"/>
              </w:rPr>
              <w:t>签订之日起两年内</w:t>
            </w:r>
          </w:p>
          <w:p w14:paraId="519092F2">
            <w:pPr>
              <w:spacing w:line="240" w:lineRule="auto"/>
              <w:ind w:right="240"/>
              <w:jc w:val="center"/>
              <w:rPr>
                <w:sz w:val="20"/>
                <w:szCs w:val="20"/>
              </w:rPr>
            </w:pPr>
            <w:r>
              <w:rPr>
                <w:rFonts w:hint="eastAsia"/>
                <w:lang w:bidi="ar"/>
              </w:rPr>
              <w:t>（具体时间点以双方实际沟通确认为准）</w:t>
            </w:r>
          </w:p>
        </w:tc>
      </w:tr>
    </w:tbl>
    <w:p w14:paraId="7D377E2C">
      <w:pPr>
        <w:numPr>
          <w:ilvl w:val="0"/>
          <w:numId w:val="0"/>
        </w:numPr>
        <w:autoSpaceDE w:val="0"/>
        <w:autoSpaceDN w:val="0"/>
        <w:adjustRightInd w:val="0"/>
        <w:spacing w:line="360" w:lineRule="auto"/>
        <w:ind w:right="480" w:rightChars="200" w:firstLine="640" w:firstLineChars="200"/>
        <w:outlineLvl w:val="1"/>
        <w:rPr>
          <w:rFonts w:hint="eastAsia" w:ascii="黑体" w:hAnsi="黑体" w:eastAsia="黑体" w:cs="黑体"/>
          <w:b w:val="0"/>
          <w:bCs/>
          <w:color w:val="000000"/>
          <w:sz w:val="32"/>
          <w:szCs w:val="32"/>
          <w:lang w:val="en-US" w:eastAsia="zh-CN"/>
        </w:rPr>
      </w:pPr>
      <w:r>
        <w:rPr>
          <w:rFonts w:hint="eastAsia" w:ascii="黑体" w:hAnsi="黑体" w:eastAsia="黑体" w:cs="黑体"/>
          <w:b w:val="0"/>
          <w:bCs/>
          <w:color w:val="000000"/>
          <w:sz w:val="32"/>
          <w:szCs w:val="32"/>
          <w:lang w:val="en-US" w:eastAsia="zh-CN"/>
        </w:rPr>
        <w:t>五、甲方配套</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5851"/>
        <w:gridCol w:w="1438"/>
      </w:tblGrid>
      <w:tr w14:paraId="609C5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236" w:type="pct"/>
            <w:shd w:val="clear" w:color="auto" w:fill="E7E6E6" w:themeFill="background2"/>
            <w:vAlign w:val="center"/>
          </w:tcPr>
          <w:p w14:paraId="0E0E9A3C">
            <w:pPr>
              <w:spacing w:line="360" w:lineRule="auto"/>
              <w:ind w:right="240"/>
              <w:jc w:val="center"/>
              <w:rPr>
                <w:rFonts w:cs="Batang"/>
                <w:b/>
                <w:color w:val="000000"/>
                <w:szCs w:val="21"/>
              </w:rPr>
            </w:pPr>
            <w:r>
              <w:rPr>
                <w:rFonts w:hint="eastAsia" w:cs="Batang"/>
                <w:b/>
                <w:color w:val="000000"/>
                <w:szCs w:val="21"/>
              </w:rPr>
              <w:t>服务项目</w:t>
            </w:r>
          </w:p>
        </w:tc>
        <w:tc>
          <w:tcPr>
            <w:tcW w:w="3020" w:type="pct"/>
            <w:shd w:val="clear" w:color="auto" w:fill="E7E6E6" w:themeFill="background2"/>
            <w:vAlign w:val="center"/>
          </w:tcPr>
          <w:p w14:paraId="3E8AA336">
            <w:pPr>
              <w:spacing w:line="360" w:lineRule="auto"/>
              <w:ind w:right="240"/>
              <w:jc w:val="center"/>
              <w:rPr>
                <w:rFonts w:cs="Batang"/>
                <w:b/>
                <w:color w:val="000000"/>
                <w:szCs w:val="21"/>
              </w:rPr>
            </w:pPr>
            <w:r>
              <w:rPr>
                <w:rFonts w:hint="eastAsia" w:cs="Batang"/>
                <w:b/>
                <w:color w:val="000000"/>
                <w:szCs w:val="21"/>
              </w:rPr>
              <w:t>需甲方提供资源</w:t>
            </w:r>
          </w:p>
        </w:tc>
        <w:tc>
          <w:tcPr>
            <w:tcW w:w="742" w:type="pct"/>
            <w:shd w:val="clear" w:color="auto" w:fill="E7E6E6" w:themeFill="background2"/>
            <w:vAlign w:val="center"/>
          </w:tcPr>
          <w:p w14:paraId="4A03F774">
            <w:pPr>
              <w:spacing w:line="360" w:lineRule="auto"/>
              <w:ind w:right="240"/>
              <w:jc w:val="center"/>
              <w:rPr>
                <w:rFonts w:cs="Batang"/>
                <w:b/>
                <w:color w:val="000000"/>
                <w:szCs w:val="21"/>
              </w:rPr>
            </w:pPr>
            <w:r>
              <w:rPr>
                <w:rFonts w:hint="eastAsia" w:cs="Batang"/>
                <w:b/>
                <w:color w:val="000000"/>
                <w:szCs w:val="21"/>
              </w:rPr>
              <w:t>时间</w:t>
            </w:r>
          </w:p>
        </w:tc>
      </w:tr>
      <w:tr w14:paraId="52F2F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1236" w:type="pct"/>
            <w:vAlign w:val="center"/>
          </w:tcPr>
          <w:p w14:paraId="58049B88">
            <w:pPr>
              <w:snapToGrid w:val="0"/>
              <w:spacing w:line="360" w:lineRule="auto"/>
              <w:ind w:right="240"/>
              <w:jc w:val="center"/>
              <w:rPr>
                <w:rFonts w:cs="Arial"/>
                <w:kern w:val="2"/>
                <w:sz w:val="20"/>
                <w:szCs w:val="20"/>
              </w:rPr>
            </w:pPr>
            <w:r>
              <w:rPr>
                <w:rFonts w:hint="eastAsia"/>
                <w:lang w:bidi="ar"/>
              </w:rPr>
              <w:t>项目整体</w:t>
            </w:r>
          </w:p>
        </w:tc>
        <w:tc>
          <w:tcPr>
            <w:tcW w:w="3020" w:type="pct"/>
            <w:vAlign w:val="center"/>
          </w:tcPr>
          <w:p w14:paraId="7F4F5194">
            <w:pPr>
              <w:snapToGrid w:val="0"/>
              <w:spacing w:line="240" w:lineRule="auto"/>
              <w:ind w:right="240"/>
              <w:rPr>
                <w:lang w:bidi="ar"/>
              </w:rPr>
            </w:pPr>
            <w:r>
              <w:rPr>
                <w:rFonts w:hint="eastAsia"/>
                <w:lang w:bidi="ar"/>
              </w:rPr>
              <w:t>1、指定负责人对接项目推进；</w:t>
            </w:r>
          </w:p>
          <w:p w14:paraId="6C94C28A">
            <w:pPr>
              <w:snapToGrid w:val="0"/>
              <w:spacing w:line="240" w:lineRule="auto"/>
              <w:ind w:right="240"/>
              <w:rPr>
                <w:lang w:bidi="ar"/>
              </w:rPr>
            </w:pPr>
            <w:r>
              <w:rPr>
                <w:rFonts w:hint="eastAsia"/>
                <w:lang w:bidi="ar"/>
              </w:rPr>
              <w:t>2、项目开展过程中涉及到政府及相关部门、相关企业的沟通协调；</w:t>
            </w:r>
          </w:p>
          <w:p w14:paraId="2BBB8521">
            <w:pPr>
              <w:snapToGrid w:val="0"/>
              <w:spacing w:line="240" w:lineRule="auto"/>
              <w:ind w:right="240"/>
              <w:rPr>
                <w:rFonts w:cs="Arial"/>
                <w:kern w:val="2"/>
                <w:sz w:val="20"/>
                <w:szCs w:val="20"/>
              </w:rPr>
            </w:pPr>
            <w:r>
              <w:rPr>
                <w:rFonts w:hint="eastAsia"/>
                <w:lang w:bidi="ar"/>
              </w:rPr>
              <w:t>3、各阶段汇报会、验收工作的组织推动。</w:t>
            </w:r>
          </w:p>
        </w:tc>
        <w:tc>
          <w:tcPr>
            <w:tcW w:w="742" w:type="pct"/>
            <w:vAlign w:val="center"/>
          </w:tcPr>
          <w:p w14:paraId="2587314F">
            <w:pPr>
              <w:snapToGrid w:val="0"/>
              <w:spacing w:line="360" w:lineRule="auto"/>
              <w:ind w:right="240"/>
              <w:jc w:val="center"/>
              <w:rPr>
                <w:rFonts w:cs="Arial"/>
                <w:kern w:val="2"/>
                <w:sz w:val="20"/>
                <w:szCs w:val="20"/>
              </w:rPr>
            </w:pPr>
            <w:r>
              <w:rPr>
                <w:rFonts w:hint="eastAsia"/>
                <w:lang w:bidi="ar"/>
              </w:rPr>
              <w:t>按需</w:t>
            </w:r>
          </w:p>
        </w:tc>
      </w:tr>
    </w:tbl>
    <w:p w14:paraId="7E3ABC65">
      <w:pPr>
        <w:autoSpaceDE w:val="0"/>
        <w:autoSpaceDN w:val="0"/>
        <w:adjustRightInd w:val="0"/>
        <w:spacing w:line="360" w:lineRule="auto"/>
        <w:ind w:right="480" w:rightChars="200" w:firstLine="640" w:firstLineChars="200"/>
        <w:outlineLvl w:val="1"/>
        <w:rPr>
          <w:rFonts w:hint="eastAsia" w:ascii="仿宋" w:hAnsi="仿宋" w:eastAsia="仿宋" w:cs="仿宋"/>
          <w:sz w:val="32"/>
          <w:szCs w:val="32"/>
          <w:lang w:eastAsia="zh-CN"/>
        </w:rPr>
      </w:pPr>
      <w:r>
        <w:rPr>
          <w:rFonts w:hint="eastAsia" w:ascii="黑体" w:hAnsi="黑体" w:eastAsia="黑体" w:cs="黑体"/>
          <w:b w:val="0"/>
          <w:bCs/>
          <w:color w:val="000000"/>
          <w:sz w:val="32"/>
          <w:szCs w:val="32"/>
          <w:lang w:val="en-US" w:eastAsia="zh-CN"/>
        </w:rPr>
        <w:t xml:space="preserve">六、验收节点 </w:t>
      </w:r>
      <w:r>
        <w:rPr>
          <w:rFonts w:hint="eastAsia" w:ascii="黑体" w:hAnsi="黑体" w:eastAsia="黑体" w:cs="黑体"/>
          <w:b w:val="0"/>
          <w:bCs w:val="0"/>
          <w:color w:val="000000"/>
          <w:sz w:val="32"/>
          <w:szCs w:val="32"/>
          <w:lang w:val="en-US" w:eastAsia="zh-CN"/>
        </w:rPr>
        <w:t xml:space="preserve"> </w:t>
      </w:r>
      <w:r>
        <w:rPr>
          <w:rFonts w:hint="eastAsia" w:ascii="仿宋" w:hAnsi="仿宋" w:eastAsia="仿宋" w:cs="仿宋"/>
          <w:b w:val="0"/>
          <w:bCs w:val="0"/>
          <w:color w:val="000000"/>
          <w:sz w:val="32"/>
          <w:szCs w:val="32"/>
          <w:lang w:val="en-US" w:eastAsia="zh-CN"/>
        </w:rPr>
        <w:t xml:space="preserve"> </w:t>
      </w:r>
      <w:bookmarkStart w:id="2" w:name="_GoBack"/>
      <w:bookmarkEnd w:id="2"/>
    </w:p>
    <w:p w14:paraId="6DF1CFCC">
      <w:pPr>
        <w:spacing w:line="360" w:lineRule="auto"/>
        <w:ind w:right="240" w:firstLine="482" w:firstLineChars="200"/>
        <w:jc w:val="center"/>
        <w:rPr>
          <w:b/>
          <w:bCs/>
        </w:rPr>
      </w:pPr>
      <w:r>
        <w:rPr>
          <w:rFonts w:hint="eastAsia"/>
          <w:b/>
          <w:bCs/>
        </w:rPr>
        <w:t>验收评价标准</w:t>
      </w:r>
    </w:p>
    <w:tbl>
      <w:tblPr>
        <w:tblStyle w:val="16"/>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1337"/>
        <w:gridCol w:w="1276"/>
        <w:gridCol w:w="3969"/>
        <w:gridCol w:w="2228"/>
      </w:tblGrid>
      <w:tr w14:paraId="65880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shd w:val="clear" w:color="auto" w:fill="E7E6E6" w:themeFill="background2"/>
            <w:vAlign w:val="center"/>
          </w:tcPr>
          <w:p w14:paraId="0243DA4D">
            <w:pPr>
              <w:ind w:right="240"/>
              <w:jc w:val="center"/>
              <w:rPr>
                <w:rFonts w:cs="Batang"/>
                <w:b/>
                <w:color w:val="000000"/>
                <w:kern w:val="2"/>
                <w:szCs w:val="21"/>
              </w:rPr>
            </w:pPr>
            <w:r>
              <w:rPr>
                <w:rFonts w:hint="eastAsia" w:cs="Batang"/>
                <w:b/>
                <w:color w:val="000000"/>
                <w:kern w:val="2"/>
                <w:szCs w:val="21"/>
              </w:rPr>
              <w:t>序号</w:t>
            </w:r>
          </w:p>
        </w:tc>
        <w:tc>
          <w:tcPr>
            <w:tcW w:w="1337" w:type="dxa"/>
            <w:shd w:val="clear" w:color="auto" w:fill="E7E6E6" w:themeFill="background2"/>
            <w:vAlign w:val="center"/>
          </w:tcPr>
          <w:p w14:paraId="256D600F">
            <w:pPr>
              <w:ind w:right="240"/>
              <w:jc w:val="center"/>
              <w:rPr>
                <w:rFonts w:cs="Batang"/>
                <w:b/>
                <w:color w:val="000000"/>
                <w:kern w:val="2"/>
                <w:szCs w:val="21"/>
              </w:rPr>
            </w:pPr>
            <w:r>
              <w:rPr>
                <w:rFonts w:hint="eastAsia" w:cs="Batang"/>
                <w:b/>
                <w:color w:val="000000"/>
                <w:kern w:val="2"/>
                <w:szCs w:val="21"/>
              </w:rPr>
              <w:t>一级</w:t>
            </w:r>
          </w:p>
          <w:p w14:paraId="66A1EE35">
            <w:pPr>
              <w:ind w:right="240"/>
              <w:jc w:val="center"/>
              <w:rPr>
                <w:rFonts w:cs="Batang"/>
                <w:b/>
                <w:color w:val="000000"/>
                <w:kern w:val="2"/>
                <w:szCs w:val="21"/>
              </w:rPr>
            </w:pPr>
            <w:r>
              <w:rPr>
                <w:rFonts w:hint="eastAsia" w:cs="Batang"/>
                <w:b/>
                <w:color w:val="000000"/>
                <w:kern w:val="2"/>
                <w:szCs w:val="21"/>
              </w:rPr>
              <w:t>服务项</w:t>
            </w:r>
          </w:p>
        </w:tc>
        <w:tc>
          <w:tcPr>
            <w:tcW w:w="1276" w:type="dxa"/>
            <w:shd w:val="clear" w:color="auto" w:fill="E7E6E6" w:themeFill="background2"/>
            <w:vAlign w:val="center"/>
          </w:tcPr>
          <w:p w14:paraId="0836D424">
            <w:pPr>
              <w:ind w:right="240"/>
              <w:jc w:val="center"/>
              <w:rPr>
                <w:rFonts w:cs="Batang"/>
                <w:b/>
                <w:color w:val="000000"/>
                <w:kern w:val="2"/>
                <w:szCs w:val="21"/>
              </w:rPr>
            </w:pPr>
            <w:r>
              <w:rPr>
                <w:rFonts w:hint="eastAsia" w:cs="Batang"/>
                <w:b/>
                <w:color w:val="000000"/>
                <w:kern w:val="2"/>
                <w:szCs w:val="21"/>
              </w:rPr>
              <w:t>二级</w:t>
            </w:r>
          </w:p>
          <w:p w14:paraId="031A720B">
            <w:pPr>
              <w:ind w:right="240"/>
              <w:jc w:val="center"/>
              <w:rPr>
                <w:rFonts w:cs="Batang"/>
                <w:b/>
                <w:color w:val="000000"/>
                <w:kern w:val="2"/>
                <w:szCs w:val="21"/>
              </w:rPr>
            </w:pPr>
            <w:r>
              <w:rPr>
                <w:rFonts w:hint="eastAsia" w:cs="Batang"/>
                <w:b/>
                <w:color w:val="000000"/>
                <w:kern w:val="2"/>
                <w:szCs w:val="21"/>
              </w:rPr>
              <w:t>服务项</w:t>
            </w:r>
          </w:p>
        </w:tc>
        <w:tc>
          <w:tcPr>
            <w:tcW w:w="3969" w:type="dxa"/>
            <w:shd w:val="clear" w:color="auto" w:fill="E7E6E6" w:themeFill="background2"/>
            <w:vAlign w:val="center"/>
          </w:tcPr>
          <w:p w14:paraId="51CACAF6">
            <w:pPr>
              <w:ind w:right="240"/>
              <w:jc w:val="center"/>
              <w:rPr>
                <w:rFonts w:cs="Batang"/>
                <w:b/>
                <w:color w:val="000000"/>
                <w:kern w:val="2"/>
                <w:szCs w:val="21"/>
              </w:rPr>
            </w:pPr>
            <w:r>
              <w:rPr>
                <w:rFonts w:hint="eastAsia" w:cs="Batang"/>
                <w:b/>
                <w:color w:val="000000"/>
                <w:kern w:val="2"/>
                <w:szCs w:val="21"/>
              </w:rPr>
              <w:t>评价指标</w:t>
            </w:r>
          </w:p>
        </w:tc>
        <w:tc>
          <w:tcPr>
            <w:tcW w:w="2228" w:type="dxa"/>
            <w:shd w:val="clear" w:color="auto" w:fill="E7E6E6" w:themeFill="background2"/>
            <w:vAlign w:val="center"/>
          </w:tcPr>
          <w:p w14:paraId="7ABBD536">
            <w:pPr>
              <w:ind w:right="240"/>
              <w:jc w:val="center"/>
              <w:rPr>
                <w:rFonts w:cs="Batang"/>
                <w:b/>
                <w:color w:val="000000"/>
                <w:kern w:val="2"/>
                <w:szCs w:val="21"/>
              </w:rPr>
            </w:pPr>
            <w:r>
              <w:rPr>
                <w:rFonts w:hint="eastAsia" w:cs="Batang"/>
                <w:b/>
                <w:color w:val="000000"/>
                <w:kern w:val="2"/>
                <w:szCs w:val="21"/>
              </w:rPr>
              <w:t>成果交付物</w:t>
            </w:r>
          </w:p>
        </w:tc>
      </w:tr>
      <w:tr w14:paraId="09AE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26" w:type="dxa"/>
            <w:vMerge w:val="restart"/>
            <w:vAlign w:val="center"/>
          </w:tcPr>
          <w:p w14:paraId="56FA1985">
            <w:pPr>
              <w:spacing w:line="360" w:lineRule="auto"/>
              <w:ind w:right="240"/>
              <w:jc w:val="center"/>
              <w:rPr>
                <w:kern w:val="2"/>
                <w:sz w:val="20"/>
                <w:szCs w:val="20"/>
              </w:rPr>
            </w:pPr>
            <w:r>
              <w:rPr>
                <w:rFonts w:hint="eastAsia"/>
                <w:kern w:val="2"/>
              </w:rPr>
              <w:t>1</w:t>
            </w:r>
          </w:p>
        </w:tc>
        <w:tc>
          <w:tcPr>
            <w:tcW w:w="1337" w:type="dxa"/>
            <w:vMerge w:val="restart"/>
            <w:vAlign w:val="center"/>
          </w:tcPr>
          <w:p w14:paraId="6965C73A">
            <w:pPr>
              <w:spacing w:line="360" w:lineRule="auto"/>
              <w:ind w:right="240"/>
              <w:jc w:val="center"/>
              <w:rPr>
                <w:kern w:val="2"/>
                <w:sz w:val="20"/>
                <w:szCs w:val="20"/>
              </w:rPr>
            </w:pPr>
            <w:r>
              <w:rPr>
                <w:rFonts w:hint="eastAsia"/>
                <w:kern w:val="2"/>
              </w:rPr>
              <w:t>向村行</w:t>
            </w:r>
          </w:p>
        </w:tc>
        <w:tc>
          <w:tcPr>
            <w:tcW w:w="1276" w:type="dxa"/>
            <w:vMerge w:val="restart"/>
            <w:vAlign w:val="center"/>
          </w:tcPr>
          <w:p w14:paraId="2F0F6B16">
            <w:pPr>
              <w:spacing w:line="360" w:lineRule="auto"/>
              <w:ind w:right="240"/>
              <w:rPr>
                <w:kern w:val="2"/>
              </w:rPr>
            </w:pPr>
            <w:r>
              <w:rPr>
                <w:rFonts w:hint="eastAsia"/>
                <w:kern w:val="2"/>
              </w:rPr>
              <w:t>向村行基础运营服务</w:t>
            </w:r>
          </w:p>
        </w:tc>
        <w:tc>
          <w:tcPr>
            <w:tcW w:w="3969" w:type="dxa"/>
            <w:vAlign w:val="center"/>
          </w:tcPr>
          <w:p w14:paraId="42C6F02E">
            <w:pPr>
              <w:spacing w:line="360" w:lineRule="auto"/>
              <w:ind w:right="240"/>
              <w:rPr>
                <w:kern w:val="2"/>
              </w:rPr>
            </w:pPr>
            <w:r>
              <w:rPr>
                <w:rFonts w:hint="eastAsia"/>
                <w:kern w:val="2"/>
              </w:rPr>
              <w:t>1. 向村行专属页面定制开发；</w:t>
            </w:r>
          </w:p>
        </w:tc>
        <w:tc>
          <w:tcPr>
            <w:tcW w:w="2228" w:type="dxa"/>
            <w:vMerge w:val="restart"/>
            <w:vAlign w:val="center"/>
          </w:tcPr>
          <w:p w14:paraId="2477784E">
            <w:pPr>
              <w:spacing w:line="240" w:lineRule="auto"/>
              <w:ind w:right="240"/>
              <w:rPr>
                <w:kern w:val="2"/>
              </w:rPr>
            </w:pPr>
            <w:r>
              <w:rPr>
                <w:rFonts w:hint="eastAsia"/>
                <w:kern w:val="2"/>
                <w:sz w:val="20"/>
                <w:szCs w:val="20"/>
              </w:rPr>
              <w:t>1</w:t>
            </w:r>
            <w:r>
              <w:rPr>
                <w:rFonts w:hint="eastAsia"/>
                <w:kern w:val="2"/>
              </w:rPr>
              <w:t>、向村行微信/支付宝小程序专区页面</w:t>
            </w:r>
          </w:p>
          <w:p w14:paraId="2A4D5761">
            <w:pPr>
              <w:spacing w:line="240" w:lineRule="auto"/>
              <w:ind w:right="240"/>
              <w:rPr>
                <w:kern w:val="2"/>
              </w:rPr>
            </w:pPr>
            <w:r>
              <w:rPr>
                <w:rFonts w:hint="eastAsia"/>
                <w:kern w:val="2"/>
              </w:rPr>
              <w:t>2、政府侧、商家侧平台运营指导手册1份</w:t>
            </w:r>
          </w:p>
          <w:p w14:paraId="74BCA9FF">
            <w:pPr>
              <w:spacing w:line="240" w:lineRule="auto"/>
              <w:ind w:right="240"/>
              <w:rPr>
                <w:color w:val="000000"/>
                <w:kern w:val="2"/>
                <w:sz w:val="20"/>
                <w:szCs w:val="20"/>
              </w:rPr>
            </w:pPr>
            <w:r>
              <w:rPr>
                <w:rFonts w:hint="eastAsia"/>
                <w:kern w:val="2"/>
              </w:rPr>
              <w:t>3、意见管理登记与处理资料1套</w:t>
            </w:r>
          </w:p>
        </w:tc>
      </w:tr>
      <w:tr w14:paraId="0F278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926" w:type="dxa"/>
            <w:vMerge w:val="continue"/>
            <w:vAlign w:val="center"/>
          </w:tcPr>
          <w:p w14:paraId="5D0E7D6C">
            <w:pPr>
              <w:spacing w:line="360" w:lineRule="auto"/>
              <w:ind w:right="240"/>
              <w:jc w:val="center"/>
              <w:rPr>
                <w:kern w:val="2"/>
                <w:sz w:val="20"/>
                <w:szCs w:val="20"/>
              </w:rPr>
            </w:pPr>
          </w:p>
        </w:tc>
        <w:tc>
          <w:tcPr>
            <w:tcW w:w="1337" w:type="dxa"/>
            <w:vMerge w:val="continue"/>
            <w:vAlign w:val="center"/>
          </w:tcPr>
          <w:p w14:paraId="0B5F093B">
            <w:pPr>
              <w:spacing w:line="360" w:lineRule="auto"/>
              <w:ind w:right="240"/>
              <w:jc w:val="center"/>
              <w:rPr>
                <w:kern w:val="2"/>
                <w:sz w:val="20"/>
                <w:szCs w:val="20"/>
              </w:rPr>
            </w:pPr>
          </w:p>
        </w:tc>
        <w:tc>
          <w:tcPr>
            <w:tcW w:w="1276" w:type="dxa"/>
            <w:vMerge w:val="continue"/>
            <w:vAlign w:val="center"/>
          </w:tcPr>
          <w:p w14:paraId="168FE6A6">
            <w:pPr>
              <w:spacing w:line="360" w:lineRule="auto"/>
              <w:ind w:right="240"/>
              <w:rPr>
                <w:kern w:val="2"/>
              </w:rPr>
            </w:pPr>
          </w:p>
        </w:tc>
        <w:tc>
          <w:tcPr>
            <w:tcW w:w="3969" w:type="dxa"/>
            <w:vAlign w:val="center"/>
          </w:tcPr>
          <w:p w14:paraId="73513C2D">
            <w:pPr>
              <w:spacing w:line="360" w:lineRule="auto"/>
              <w:ind w:right="240"/>
              <w:rPr>
                <w:kern w:val="2"/>
              </w:rPr>
            </w:pPr>
            <w:r>
              <w:rPr>
                <w:rFonts w:hint="eastAsia"/>
                <w:kern w:val="2"/>
              </w:rPr>
              <w:t>2.完成不少于60个（最多120个）初始点位录入及核对确认；</w:t>
            </w:r>
          </w:p>
        </w:tc>
        <w:tc>
          <w:tcPr>
            <w:tcW w:w="2228" w:type="dxa"/>
            <w:vMerge w:val="continue"/>
            <w:vAlign w:val="center"/>
          </w:tcPr>
          <w:p w14:paraId="0471D676">
            <w:pPr>
              <w:pStyle w:val="64"/>
              <w:spacing w:line="360" w:lineRule="auto"/>
              <w:ind w:right="240" w:firstLineChars="0"/>
              <w:jc w:val="both"/>
              <w:textAlignment w:val="center"/>
              <w:rPr>
                <w:rFonts w:hint="default"/>
                <w:color w:val="000000"/>
                <w:kern w:val="2"/>
                <w:sz w:val="20"/>
                <w:szCs w:val="20"/>
              </w:rPr>
            </w:pPr>
          </w:p>
        </w:tc>
      </w:tr>
      <w:tr w14:paraId="7A4AC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926" w:type="dxa"/>
            <w:vMerge w:val="continue"/>
            <w:vAlign w:val="center"/>
          </w:tcPr>
          <w:p w14:paraId="6A663FA6">
            <w:pPr>
              <w:spacing w:line="360" w:lineRule="auto"/>
              <w:ind w:right="240"/>
              <w:jc w:val="center"/>
              <w:rPr>
                <w:kern w:val="2"/>
                <w:sz w:val="20"/>
                <w:szCs w:val="20"/>
              </w:rPr>
            </w:pPr>
          </w:p>
        </w:tc>
        <w:tc>
          <w:tcPr>
            <w:tcW w:w="1337" w:type="dxa"/>
            <w:vMerge w:val="continue"/>
            <w:vAlign w:val="center"/>
          </w:tcPr>
          <w:p w14:paraId="415DD5B5">
            <w:pPr>
              <w:spacing w:line="360" w:lineRule="auto"/>
              <w:ind w:right="240"/>
              <w:jc w:val="center"/>
              <w:rPr>
                <w:kern w:val="2"/>
                <w:sz w:val="20"/>
                <w:szCs w:val="20"/>
              </w:rPr>
            </w:pPr>
          </w:p>
        </w:tc>
        <w:tc>
          <w:tcPr>
            <w:tcW w:w="1276" w:type="dxa"/>
            <w:vMerge w:val="continue"/>
            <w:vAlign w:val="center"/>
          </w:tcPr>
          <w:p w14:paraId="531F47CB">
            <w:pPr>
              <w:spacing w:line="360" w:lineRule="auto"/>
              <w:ind w:right="240"/>
              <w:rPr>
                <w:kern w:val="2"/>
              </w:rPr>
            </w:pPr>
          </w:p>
        </w:tc>
        <w:tc>
          <w:tcPr>
            <w:tcW w:w="3969" w:type="dxa"/>
            <w:vAlign w:val="center"/>
          </w:tcPr>
          <w:p w14:paraId="0F0CB048">
            <w:pPr>
              <w:spacing w:line="360" w:lineRule="auto"/>
              <w:ind w:right="240"/>
              <w:rPr>
                <w:kern w:val="2"/>
              </w:rPr>
            </w:pPr>
            <w:r>
              <w:rPr>
                <w:rFonts w:hint="eastAsia"/>
                <w:kern w:val="2"/>
              </w:rPr>
              <w:t>3. 常态化精品路线策划及撰写5条</w:t>
            </w:r>
          </w:p>
        </w:tc>
        <w:tc>
          <w:tcPr>
            <w:tcW w:w="2228" w:type="dxa"/>
            <w:vMerge w:val="continue"/>
            <w:vAlign w:val="center"/>
          </w:tcPr>
          <w:p w14:paraId="0363F4EA">
            <w:pPr>
              <w:pStyle w:val="64"/>
              <w:spacing w:line="360" w:lineRule="auto"/>
              <w:ind w:left="360" w:right="240" w:firstLine="0" w:firstLineChars="0"/>
              <w:jc w:val="both"/>
              <w:textAlignment w:val="center"/>
              <w:rPr>
                <w:rFonts w:hint="default"/>
                <w:color w:val="000000"/>
                <w:kern w:val="2"/>
                <w:sz w:val="20"/>
                <w:szCs w:val="20"/>
              </w:rPr>
            </w:pPr>
          </w:p>
        </w:tc>
      </w:tr>
      <w:tr w14:paraId="602D2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926" w:type="dxa"/>
            <w:vMerge w:val="continue"/>
            <w:vAlign w:val="center"/>
          </w:tcPr>
          <w:p w14:paraId="7DC71E4B">
            <w:pPr>
              <w:spacing w:line="360" w:lineRule="auto"/>
              <w:ind w:right="240"/>
              <w:jc w:val="center"/>
              <w:rPr>
                <w:kern w:val="2"/>
                <w:sz w:val="20"/>
                <w:szCs w:val="20"/>
              </w:rPr>
            </w:pPr>
          </w:p>
        </w:tc>
        <w:tc>
          <w:tcPr>
            <w:tcW w:w="1337" w:type="dxa"/>
            <w:vMerge w:val="continue"/>
            <w:vAlign w:val="center"/>
          </w:tcPr>
          <w:p w14:paraId="76DF7477">
            <w:pPr>
              <w:spacing w:line="360" w:lineRule="auto"/>
              <w:ind w:right="240"/>
              <w:jc w:val="center"/>
              <w:rPr>
                <w:kern w:val="2"/>
                <w:sz w:val="20"/>
                <w:szCs w:val="20"/>
              </w:rPr>
            </w:pPr>
          </w:p>
        </w:tc>
        <w:tc>
          <w:tcPr>
            <w:tcW w:w="1276" w:type="dxa"/>
            <w:vMerge w:val="continue"/>
            <w:vAlign w:val="center"/>
          </w:tcPr>
          <w:p w14:paraId="5334A33E">
            <w:pPr>
              <w:spacing w:line="360" w:lineRule="auto"/>
              <w:ind w:right="240"/>
              <w:jc w:val="center"/>
              <w:rPr>
                <w:kern w:val="2"/>
                <w:sz w:val="20"/>
                <w:szCs w:val="20"/>
              </w:rPr>
            </w:pPr>
          </w:p>
        </w:tc>
        <w:tc>
          <w:tcPr>
            <w:tcW w:w="3969" w:type="dxa"/>
            <w:vAlign w:val="center"/>
          </w:tcPr>
          <w:p w14:paraId="2467CD24">
            <w:pPr>
              <w:spacing w:line="360" w:lineRule="auto"/>
              <w:ind w:right="240"/>
              <w:rPr>
                <w:kern w:val="2"/>
                <w:sz w:val="20"/>
                <w:szCs w:val="20"/>
              </w:rPr>
            </w:pPr>
            <w:r>
              <w:rPr>
                <w:rFonts w:hint="eastAsia"/>
                <w:kern w:val="2"/>
              </w:rPr>
              <w:t>4、农产品销售平台搭建</w:t>
            </w:r>
          </w:p>
        </w:tc>
        <w:tc>
          <w:tcPr>
            <w:tcW w:w="2228" w:type="dxa"/>
            <w:vMerge w:val="continue"/>
            <w:vAlign w:val="center"/>
          </w:tcPr>
          <w:p w14:paraId="2DC96D72">
            <w:pPr>
              <w:pStyle w:val="64"/>
              <w:spacing w:line="360" w:lineRule="auto"/>
              <w:ind w:left="360" w:right="240" w:firstLine="0" w:firstLineChars="0"/>
              <w:jc w:val="both"/>
              <w:textAlignment w:val="center"/>
              <w:rPr>
                <w:rFonts w:hint="default"/>
                <w:color w:val="000000"/>
                <w:kern w:val="2"/>
                <w:sz w:val="20"/>
                <w:szCs w:val="20"/>
              </w:rPr>
            </w:pPr>
          </w:p>
        </w:tc>
      </w:tr>
    </w:tbl>
    <w:p w14:paraId="1AFF61D9">
      <w:pPr>
        <w:numPr>
          <w:ilvl w:val="0"/>
          <w:numId w:val="0"/>
        </w:numPr>
        <w:autoSpaceDE w:val="0"/>
        <w:autoSpaceDN w:val="0"/>
        <w:adjustRightInd w:val="0"/>
        <w:spacing w:line="360" w:lineRule="auto"/>
        <w:ind w:right="480" w:rightChars="200" w:firstLine="640" w:firstLineChars="200"/>
        <w:outlineLvl w:val="1"/>
        <w:rPr>
          <w:rFonts w:hint="eastAsia" w:ascii="仿宋_GB2312" w:hAnsi="仿宋_GB2312" w:eastAsia="仿宋_GB2312" w:cs="仿宋_GB2312"/>
          <w:sz w:val="32"/>
          <w:szCs w:val="32"/>
        </w:rPr>
      </w:pPr>
      <w:r>
        <w:rPr>
          <w:rFonts w:hint="eastAsia" w:ascii="黑体" w:hAnsi="黑体" w:eastAsia="黑体" w:cs="黑体"/>
          <w:b w:val="0"/>
          <w:bCs w:val="0"/>
          <w:color w:val="000000"/>
          <w:sz w:val="32"/>
          <w:szCs w:val="32"/>
          <w:lang w:eastAsia="zh-CN"/>
        </w:rPr>
        <w:t>七、</w:t>
      </w:r>
      <w:r>
        <w:rPr>
          <w:rFonts w:hint="eastAsia" w:ascii="黑体" w:hAnsi="黑体" w:eastAsia="黑体" w:cs="黑体"/>
          <w:b w:val="0"/>
          <w:bCs w:val="0"/>
          <w:color w:val="000000"/>
          <w:sz w:val="32"/>
          <w:szCs w:val="32"/>
        </w:rPr>
        <w:t>验收方式</w:t>
      </w:r>
      <w:r>
        <w:rPr>
          <w:rFonts w:hint="eastAsia" w:ascii="黑体" w:hAnsi="黑体" w:eastAsia="黑体" w:cs="黑体"/>
          <w:b w:val="0"/>
          <w:bCs w:val="0"/>
          <w:color w:val="000000"/>
          <w:sz w:val="32"/>
          <w:szCs w:val="32"/>
          <w:lang w:val="en-US" w:eastAsia="zh-CN"/>
        </w:rPr>
        <w:t xml:space="preserve"> </w:t>
      </w:r>
      <w:r>
        <w:rPr>
          <w:rFonts w:hint="eastAsia" w:ascii="仿宋" w:hAnsi="仿宋" w:eastAsia="仿宋" w:cs="仿宋"/>
          <w:b/>
          <w:bCs/>
          <w:color w:val="000000"/>
          <w:sz w:val="32"/>
          <w:szCs w:val="32"/>
          <w:lang w:val="en-US" w:eastAsia="zh-CN"/>
        </w:rPr>
        <w:t xml:space="preserve"> </w:t>
      </w:r>
    </w:p>
    <w:p w14:paraId="6F26D185">
      <w:pPr>
        <w:numPr>
          <w:ilvl w:val="0"/>
          <w:numId w:val="0"/>
        </w:numPr>
        <w:autoSpaceDE w:val="0"/>
        <w:autoSpaceDN w:val="0"/>
        <w:adjustRightInd w:val="0"/>
        <w:spacing w:line="360" w:lineRule="auto"/>
        <w:ind w:right="480" w:rightChars="200"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按照验收节点计划，乙方应在具备验收条件向甲方提出验收申请，甲方在收到验收申请后10日内组织验收小组进行验收。若验收通过，甲方出具《验收确认单》并盖章。</w:t>
      </w:r>
    </w:p>
    <w:p w14:paraId="7E7260C2">
      <w:pPr>
        <w:spacing w:line="360" w:lineRule="auto"/>
        <w:ind w:firstLine="640" w:firstLineChars="200"/>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lang w:val="en-US" w:eastAsia="zh-CN"/>
        </w:rPr>
        <w:t>八、</w:t>
      </w:r>
      <w:r>
        <w:rPr>
          <w:rFonts w:hint="eastAsia" w:ascii="黑体" w:hAnsi="黑体" w:eastAsia="黑体" w:cs="黑体"/>
          <w:b w:val="0"/>
          <w:bCs/>
          <w:color w:val="000000"/>
          <w:sz w:val="32"/>
          <w:szCs w:val="32"/>
        </w:rPr>
        <w:t xml:space="preserve"> 项目</w:t>
      </w:r>
      <w:r>
        <w:rPr>
          <w:rFonts w:hint="eastAsia" w:ascii="黑体" w:hAnsi="黑体" w:eastAsia="黑体" w:cs="黑体"/>
          <w:b w:val="0"/>
          <w:bCs/>
          <w:color w:val="000000"/>
          <w:sz w:val="32"/>
          <w:szCs w:val="32"/>
          <w:lang w:val="en-US" w:eastAsia="zh-CN"/>
        </w:rPr>
        <w:t>联络</w:t>
      </w:r>
      <w:r>
        <w:rPr>
          <w:rFonts w:hint="eastAsia" w:ascii="黑体" w:hAnsi="黑体" w:eastAsia="黑体" w:cs="黑体"/>
          <w:b w:val="0"/>
          <w:bCs/>
          <w:color w:val="000000"/>
          <w:sz w:val="32"/>
          <w:szCs w:val="32"/>
        </w:rPr>
        <w:t>人及联系方式</w:t>
      </w:r>
    </w:p>
    <w:p w14:paraId="03F639DB">
      <w:pPr>
        <w:keepNext w:val="0"/>
        <w:keepLines w:val="0"/>
        <w:pageBreakBefore w:val="0"/>
        <w:widowControl/>
        <w:kinsoku/>
        <w:wordWrap/>
        <w:overflowPunct/>
        <w:topLinePunct w:val="0"/>
        <w:autoSpaceDE/>
        <w:autoSpaceDN/>
        <w:bidi w:val="0"/>
        <w:spacing w:line="560" w:lineRule="exact"/>
        <w:ind w:right="238"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甲方项目联络人：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联系方式：</w:t>
      </w:r>
      <w:r>
        <w:rPr>
          <w:rFonts w:hint="eastAsia" w:ascii="仿宋_GB2312" w:hAnsi="仿宋_GB2312" w:eastAsia="仿宋_GB2312" w:cs="仿宋_GB2312"/>
          <w:sz w:val="32"/>
          <w:szCs w:val="32"/>
          <w:u w:val="single"/>
        </w:rPr>
        <w:t xml:space="preserve">              </w:t>
      </w:r>
    </w:p>
    <w:p w14:paraId="0BAB0E19">
      <w:pPr>
        <w:keepNext w:val="0"/>
        <w:keepLines w:val="0"/>
        <w:pageBreakBefore w:val="0"/>
        <w:widowControl/>
        <w:kinsoku/>
        <w:wordWrap/>
        <w:overflowPunct/>
        <w:topLinePunct w:val="0"/>
        <w:autoSpaceDE/>
        <w:autoSpaceDN/>
        <w:bidi w:val="0"/>
        <w:adjustRightInd w:val="0"/>
        <w:snapToGrid w:val="0"/>
        <w:spacing w:line="560" w:lineRule="exact"/>
        <w:ind w:right="238" w:firstLine="640" w:firstLineChars="2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乙方项目联络人：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联系方式：</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p>
    <w:p w14:paraId="17DD362D">
      <w:pPr>
        <w:ind w:right="240"/>
        <w:outlineLvl w:val="0"/>
        <w:rPr>
          <w:rFonts w:hint="eastAsia" w:ascii="黑体" w:hAnsi="黑体" w:eastAsia="黑体" w:cs="黑体"/>
          <w:b w:val="0"/>
          <w:bCs w:val="0"/>
          <w:color w:val="000000"/>
          <w:sz w:val="32"/>
          <w:szCs w:val="32"/>
        </w:rPr>
      </w:pPr>
    </w:p>
    <w:p w14:paraId="42DC3492">
      <w:pPr>
        <w:ind w:right="240"/>
        <w:outlineLvl w:val="0"/>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附</w:t>
      </w:r>
      <w:r>
        <w:rPr>
          <w:rFonts w:hint="eastAsia" w:ascii="黑体" w:hAnsi="黑体" w:eastAsia="黑体" w:cs="黑体"/>
          <w:b w:val="0"/>
          <w:bCs w:val="0"/>
          <w:color w:val="000000"/>
          <w:sz w:val="32"/>
          <w:szCs w:val="32"/>
          <w:lang w:eastAsia="zh-CN"/>
        </w:rPr>
        <w:t>件</w:t>
      </w:r>
      <w:r>
        <w:rPr>
          <w:rFonts w:hint="eastAsia" w:ascii="黑体" w:hAnsi="黑体" w:eastAsia="黑体" w:cs="黑体"/>
          <w:b w:val="0"/>
          <w:bCs w:val="0"/>
          <w:color w:val="000000"/>
          <w:sz w:val="32"/>
          <w:szCs w:val="32"/>
          <w:lang w:val="en-US" w:eastAsia="zh-CN"/>
        </w:rPr>
        <w:t>2</w:t>
      </w:r>
    </w:p>
    <w:p w14:paraId="06CBC79F">
      <w:pPr>
        <w:ind w:right="240"/>
        <w:jc w:val="center"/>
        <w:outlineLvl w:val="0"/>
        <w:rPr>
          <w:color w:val="000000"/>
        </w:rPr>
      </w:pPr>
      <w:r>
        <w:rPr>
          <w:rFonts w:hint="eastAsia"/>
          <w:b/>
          <w:bCs/>
          <w:color w:val="000000"/>
          <w:sz w:val="48"/>
          <w:szCs w:val="48"/>
        </w:rPr>
        <w:t>验收</w:t>
      </w:r>
      <w:r>
        <w:rPr>
          <w:b/>
          <w:bCs/>
          <w:color w:val="000000"/>
          <w:sz w:val="48"/>
          <w:szCs w:val="48"/>
        </w:rPr>
        <w:t>确认单</w:t>
      </w:r>
      <w:r>
        <w:rPr>
          <w:rFonts w:hint="eastAsia"/>
          <w:b/>
          <w:bCs/>
          <w:color w:val="000000"/>
          <w:sz w:val="48"/>
          <w:szCs w:val="48"/>
        </w:rPr>
        <w:t>（样表）</w:t>
      </w:r>
    </w:p>
    <w:tbl>
      <w:tblPr>
        <w:tblStyle w:val="15"/>
        <w:tblW w:w="95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2255"/>
        <w:gridCol w:w="2193"/>
        <w:gridCol w:w="2828"/>
      </w:tblGrid>
      <w:tr w14:paraId="60518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235" w:type="dxa"/>
            <w:vAlign w:val="center"/>
          </w:tcPr>
          <w:p w14:paraId="7D766D52">
            <w:pPr>
              <w:tabs>
                <w:tab w:val="left" w:pos="2340"/>
              </w:tabs>
              <w:snapToGrid w:val="0"/>
              <w:ind w:right="240"/>
              <w:jc w:val="center"/>
              <w:rPr>
                <w:color w:val="000000"/>
              </w:rPr>
            </w:pPr>
            <w:r>
              <w:rPr>
                <w:rFonts w:hint="eastAsia"/>
                <w:color w:val="000000"/>
              </w:rPr>
              <w:t>甲方</w:t>
            </w:r>
          </w:p>
        </w:tc>
        <w:tc>
          <w:tcPr>
            <w:tcW w:w="7276" w:type="dxa"/>
            <w:gridSpan w:val="3"/>
            <w:vAlign w:val="center"/>
          </w:tcPr>
          <w:p w14:paraId="64BAAC00">
            <w:pPr>
              <w:tabs>
                <w:tab w:val="left" w:pos="2340"/>
              </w:tabs>
              <w:snapToGrid w:val="0"/>
              <w:ind w:right="240" w:firstLine="480" w:firstLineChars="200"/>
              <w:rPr>
                <w:color w:val="000000"/>
              </w:rPr>
            </w:pPr>
          </w:p>
        </w:tc>
      </w:tr>
      <w:tr w14:paraId="2B7D3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235" w:type="dxa"/>
            <w:vAlign w:val="center"/>
          </w:tcPr>
          <w:p w14:paraId="2AA9BDA1">
            <w:pPr>
              <w:tabs>
                <w:tab w:val="left" w:pos="2340"/>
              </w:tabs>
              <w:snapToGrid w:val="0"/>
              <w:ind w:right="240"/>
              <w:jc w:val="center"/>
              <w:rPr>
                <w:color w:val="000000"/>
              </w:rPr>
            </w:pPr>
            <w:r>
              <w:rPr>
                <w:rFonts w:hint="eastAsia"/>
                <w:color w:val="000000"/>
              </w:rPr>
              <w:t>乙方</w:t>
            </w:r>
          </w:p>
        </w:tc>
        <w:tc>
          <w:tcPr>
            <w:tcW w:w="7276" w:type="dxa"/>
            <w:gridSpan w:val="3"/>
            <w:vAlign w:val="center"/>
          </w:tcPr>
          <w:p w14:paraId="3ED03F70">
            <w:pPr>
              <w:tabs>
                <w:tab w:val="left" w:pos="2340"/>
              </w:tabs>
              <w:snapToGrid w:val="0"/>
              <w:ind w:right="240" w:firstLine="480" w:firstLineChars="200"/>
              <w:rPr>
                <w:color w:val="000000"/>
              </w:rPr>
            </w:pPr>
          </w:p>
        </w:tc>
      </w:tr>
      <w:tr w14:paraId="3D89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235" w:type="dxa"/>
            <w:vAlign w:val="center"/>
          </w:tcPr>
          <w:p w14:paraId="6D23870B">
            <w:pPr>
              <w:tabs>
                <w:tab w:val="left" w:pos="2340"/>
              </w:tabs>
              <w:snapToGrid w:val="0"/>
              <w:ind w:right="240"/>
              <w:jc w:val="center"/>
              <w:rPr>
                <w:color w:val="000000"/>
              </w:rPr>
            </w:pPr>
            <w:r>
              <w:rPr>
                <w:rFonts w:hint="eastAsia"/>
                <w:color w:val="000000"/>
              </w:rPr>
              <w:t>合同名称</w:t>
            </w:r>
          </w:p>
        </w:tc>
        <w:tc>
          <w:tcPr>
            <w:tcW w:w="7276" w:type="dxa"/>
            <w:gridSpan w:val="3"/>
            <w:vAlign w:val="center"/>
          </w:tcPr>
          <w:p w14:paraId="1C71DA5A">
            <w:pPr>
              <w:tabs>
                <w:tab w:val="left" w:pos="2340"/>
              </w:tabs>
              <w:snapToGrid w:val="0"/>
              <w:ind w:right="240" w:firstLine="480" w:firstLineChars="200"/>
              <w:rPr>
                <w:color w:val="000000"/>
              </w:rPr>
            </w:pPr>
          </w:p>
        </w:tc>
      </w:tr>
      <w:tr w14:paraId="47D68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235" w:type="dxa"/>
            <w:vAlign w:val="center"/>
          </w:tcPr>
          <w:p w14:paraId="0A14EC46">
            <w:pPr>
              <w:tabs>
                <w:tab w:val="left" w:pos="2340"/>
              </w:tabs>
              <w:snapToGrid w:val="0"/>
              <w:ind w:right="240"/>
              <w:jc w:val="center"/>
              <w:rPr>
                <w:color w:val="000000"/>
              </w:rPr>
            </w:pPr>
            <w:r>
              <w:rPr>
                <w:color w:val="000000"/>
              </w:rPr>
              <w:t>项目名称</w:t>
            </w:r>
          </w:p>
        </w:tc>
        <w:tc>
          <w:tcPr>
            <w:tcW w:w="7276" w:type="dxa"/>
            <w:gridSpan w:val="3"/>
            <w:vAlign w:val="center"/>
          </w:tcPr>
          <w:p w14:paraId="0BA22C1B">
            <w:pPr>
              <w:tabs>
                <w:tab w:val="left" w:pos="2340"/>
              </w:tabs>
              <w:snapToGrid w:val="0"/>
              <w:ind w:right="240" w:firstLine="480" w:firstLineChars="200"/>
              <w:rPr>
                <w:color w:val="000000"/>
              </w:rPr>
            </w:pPr>
          </w:p>
        </w:tc>
      </w:tr>
      <w:tr w14:paraId="71CA8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235" w:type="dxa"/>
            <w:vAlign w:val="center"/>
          </w:tcPr>
          <w:p w14:paraId="6DCC5194">
            <w:pPr>
              <w:tabs>
                <w:tab w:val="left" w:pos="2340"/>
              </w:tabs>
              <w:snapToGrid w:val="0"/>
              <w:ind w:right="240"/>
              <w:jc w:val="center"/>
              <w:rPr>
                <w:color w:val="000000"/>
              </w:rPr>
            </w:pPr>
            <w:r>
              <w:rPr>
                <w:color w:val="000000"/>
              </w:rPr>
              <w:t>项目验收单位</w:t>
            </w:r>
          </w:p>
        </w:tc>
        <w:tc>
          <w:tcPr>
            <w:tcW w:w="7276" w:type="dxa"/>
            <w:gridSpan w:val="3"/>
            <w:vAlign w:val="center"/>
          </w:tcPr>
          <w:p w14:paraId="2DC91571">
            <w:pPr>
              <w:tabs>
                <w:tab w:val="left" w:pos="2340"/>
              </w:tabs>
              <w:snapToGrid w:val="0"/>
              <w:ind w:right="240" w:firstLine="480" w:firstLineChars="200"/>
              <w:rPr>
                <w:color w:val="000000"/>
              </w:rPr>
            </w:pPr>
          </w:p>
        </w:tc>
      </w:tr>
      <w:tr w14:paraId="6FFC7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235" w:type="dxa"/>
            <w:vAlign w:val="center"/>
          </w:tcPr>
          <w:p w14:paraId="1C8F7C26">
            <w:pPr>
              <w:tabs>
                <w:tab w:val="left" w:pos="2340"/>
              </w:tabs>
              <w:snapToGrid w:val="0"/>
              <w:ind w:right="240"/>
              <w:jc w:val="center"/>
              <w:rPr>
                <w:color w:val="000000"/>
              </w:rPr>
            </w:pPr>
            <w:r>
              <w:rPr>
                <w:color w:val="000000"/>
              </w:rPr>
              <w:t>项目承接单位</w:t>
            </w:r>
          </w:p>
        </w:tc>
        <w:tc>
          <w:tcPr>
            <w:tcW w:w="7276" w:type="dxa"/>
            <w:gridSpan w:val="3"/>
            <w:vAlign w:val="center"/>
          </w:tcPr>
          <w:p w14:paraId="564D5436">
            <w:pPr>
              <w:tabs>
                <w:tab w:val="left" w:pos="2340"/>
              </w:tabs>
              <w:snapToGrid w:val="0"/>
              <w:ind w:right="240" w:firstLine="480" w:firstLineChars="200"/>
              <w:rPr>
                <w:color w:val="000000"/>
              </w:rPr>
            </w:pPr>
          </w:p>
        </w:tc>
      </w:tr>
      <w:tr w14:paraId="4A68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trPr>
        <w:tc>
          <w:tcPr>
            <w:tcW w:w="2235" w:type="dxa"/>
            <w:vAlign w:val="center"/>
          </w:tcPr>
          <w:p w14:paraId="2B2BA281">
            <w:pPr>
              <w:tabs>
                <w:tab w:val="left" w:pos="2340"/>
              </w:tabs>
              <w:snapToGrid w:val="0"/>
              <w:ind w:right="240"/>
              <w:jc w:val="center"/>
              <w:rPr>
                <w:color w:val="000000"/>
              </w:rPr>
            </w:pPr>
            <w:r>
              <w:rPr>
                <w:color w:val="000000"/>
              </w:rPr>
              <w:t>申请验收内容</w:t>
            </w:r>
          </w:p>
        </w:tc>
        <w:tc>
          <w:tcPr>
            <w:tcW w:w="7276" w:type="dxa"/>
            <w:gridSpan w:val="3"/>
          </w:tcPr>
          <w:p w14:paraId="6924138B">
            <w:pPr>
              <w:tabs>
                <w:tab w:val="left" w:pos="2340"/>
              </w:tabs>
              <w:snapToGrid w:val="0"/>
              <w:spacing w:line="360" w:lineRule="auto"/>
              <w:ind w:right="240" w:firstLine="480" w:firstLineChars="200"/>
              <w:rPr>
                <w:color w:val="000000"/>
              </w:rPr>
            </w:pPr>
          </w:p>
        </w:tc>
      </w:tr>
      <w:tr w14:paraId="03AB7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235" w:type="dxa"/>
            <w:vMerge w:val="restart"/>
            <w:vAlign w:val="center"/>
          </w:tcPr>
          <w:p w14:paraId="077F46BA">
            <w:pPr>
              <w:tabs>
                <w:tab w:val="left" w:pos="2340"/>
              </w:tabs>
              <w:snapToGrid w:val="0"/>
              <w:ind w:right="240"/>
              <w:jc w:val="center"/>
              <w:rPr>
                <w:color w:val="000000"/>
              </w:rPr>
            </w:pPr>
            <w:r>
              <w:rPr>
                <w:rFonts w:hint="eastAsia"/>
                <w:color w:val="000000"/>
              </w:rPr>
              <w:t>项目</w:t>
            </w:r>
            <w:r>
              <w:rPr>
                <w:color w:val="000000"/>
              </w:rPr>
              <w:t>验收情况</w:t>
            </w:r>
          </w:p>
        </w:tc>
        <w:tc>
          <w:tcPr>
            <w:tcW w:w="2255" w:type="dxa"/>
            <w:vAlign w:val="center"/>
          </w:tcPr>
          <w:p w14:paraId="04F98B5B">
            <w:pPr>
              <w:tabs>
                <w:tab w:val="left" w:pos="2340"/>
              </w:tabs>
              <w:snapToGrid w:val="0"/>
              <w:ind w:right="240"/>
              <w:jc w:val="center"/>
              <w:rPr>
                <w:color w:val="000000"/>
                <w:sz w:val="21"/>
                <w:szCs w:val="21"/>
              </w:rPr>
            </w:pPr>
            <w:r>
              <w:rPr>
                <w:rFonts w:hint="eastAsia"/>
                <w:color w:val="000000"/>
              </w:rPr>
              <w:t>服务项</w:t>
            </w:r>
          </w:p>
        </w:tc>
        <w:tc>
          <w:tcPr>
            <w:tcW w:w="2193" w:type="dxa"/>
            <w:vAlign w:val="center"/>
          </w:tcPr>
          <w:p w14:paraId="5D504B0B">
            <w:pPr>
              <w:tabs>
                <w:tab w:val="left" w:pos="2340"/>
              </w:tabs>
              <w:snapToGrid w:val="0"/>
              <w:spacing w:line="360" w:lineRule="auto"/>
              <w:ind w:right="240"/>
              <w:jc w:val="center"/>
              <w:rPr>
                <w:color w:val="000000"/>
                <w:sz w:val="21"/>
                <w:szCs w:val="21"/>
              </w:rPr>
            </w:pPr>
            <w:r>
              <w:rPr>
                <w:rFonts w:hint="eastAsia"/>
                <w:color w:val="000000"/>
              </w:rPr>
              <w:t>项目总额（万元）</w:t>
            </w:r>
          </w:p>
        </w:tc>
        <w:tc>
          <w:tcPr>
            <w:tcW w:w="2828" w:type="dxa"/>
            <w:vAlign w:val="center"/>
          </w:tcPr>
          <w:p w14:paraId="34020E2A">
            <w:pPr>
              <w:tabs>
                <w:tab w:val="left" w:pos="2340"/>
              </w:tabs>
              <w:snapToGrid w:val="0"/>
              <w:spacing w:line="360" w:lineRule="auto"/>
              <w:ind w:right="240"/>
              <w:jc w:val="center"/>
              <w:rPr>
                <w:color w:val="000000"/>
              </w:rPr>
            </w:pPr>
            <w:r>
              <w:rPr>
                <w:rFonts w:hint="eastAsia"/>
                <w:color w:val="000000"/>
              </w:rPr>
              <w:t>本次完成验收金额（万元）</w:t>
            </w:r>
          </w:p>
        </w:tc>
      </w:tr>
      <w:tr w14:paraId="73A87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235" w:type="dxa"/>
            <w:vMerge w:val="continue"/>
            <w:vAlign w:val="center"/>
          </w:tcPr>
          <w:p w14:paraId="118F9A8B">
            <w:pPr>
              <w:tabs>
                <w:tab w:val="left" w:pos="2340"/>
              </w:tabs>
              <w:snapToGrid w:val="0"/>
              <w:ind w:right="240"/>
              <w:jc w:val="center"/>
              <w:rPr>
                <w:color w:val="000000"/>
              </w:rPr>
            </w:pPr>
          </w:p>
        </w:tc>
        <w:tc>
          <w:tcPr>
            <w:tcW w:w="2255" w:type="dxa"/>
          </w:tcPr>
          <w:p w14:paraId="6A309BE4">
            <w:pPr>
              <w:tabs>
                <w:tab w:val="left" w:pos="2340"/>
              </w:tabs>
              <w:snapToGrid w:val="0"/>
              <w:spacing w:line="360" w:lineRule="auto"/>
              <w:ind w:right="240" w:firstLine="480" w:firstLineChars="200"/>
              <w:rPr>
                <w:color w:val="000000"/>
              </w:rPr>
            </w:pPr>
          </w:p>
        </w:tc>
        <w:tc>
          <w:tcPr>
            <w:tcW w:w="2193" w:type="dxa"/>
          </w:tcPr>
          <w:p w14:paraId="577AADE8">
            <w:pPr>
              <w:tabs>
                <w:tab w:val="left" w:pos="2340"/>
              </w:tabs>
              <w:snapToGrid w:val="0"/>
              <w:spacing w:line="360" w:lineRule="auto"/>
              <w:ind w:right="240" w:firstLine="480" w:firstLineChars="200"/>
              <w:rPr>
                <w:color w:val="000000"/>
              </w:rPr>
            </w:pPr>
          </w:p>
        </w:tc>
        <w:tc>
          <w:tcPr>
            <w:tcW w:w="2828" w:type="dxa"/>
          </w:tcPr>
          <w:p w14:paraId="5A6617AB">
            <w:pPr>
              <w:tabs>
                <w:tab w:val="left" w:pos="2340"/>
              </w:tabs>
              <w:snapToGrid w:val="0"/>
              <w:spacing w:line="360" w:lineRule="auto"/>
              <w:ind w:right="240" w:firstLine="480" w:firstLineChars="200"/>
              <w:rPr>
                <w:color w:val="000000"/>
              </w:rPr>
            </w:pPr>
          </w:p>
        </w:tc>
      </w:tr>
      <w:tr w14:paraId="17804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2235" w:type="dxa"/>
            <w:vMerge w:val="continue"/>
            <w:vAlign w:val="center"/>
          </w:tcPr>
          <w:p w14:paraId="2ED1DB72">
            <w:pPr>
              <w:tabs>
                <w:tab w:val="left" w:pos="2340"/>
              </w:tabs>
              <w:snapToGrid w:val="0"/>
              <w:ind w:right="240"/>
              <w:jc w:val="center"/>
              <w:rPr>
                <w:color w:val="000000"/>
              </w:rPr>
            </w:pPr>
          </w:p>
        </w:tc>
        <w:tc>
          <w:tcPr>
            <w:tcW w:w="2255" w:type="dxa"/>
          </w:tcPr>
          <w:p w14:paraId="32A18AC9">
            <w:pPr>
              <w:tabs>
                <w:tab w:val="left" w:pos="2340"/>
              </w:tabs>
              <w:snapToGrid w:val="0"/>
              <w:spacing w:line="360" w:lineRule="auto"/>
              <w:ind w:right="240" w:firstLine="480" w:firstLineChars="200"/>
              <w:rPr>
                <w:color w:val="000000"/>
              </w:rPr>
            </w:pPr>
          </w:p>
        </w:tc>
        <w:tc>
          <w:tcPr>
            <w:tcW w:w="2193" w:type="dxa"/>
          </w:tcPr>
          <w:p w14:paraId="178CCEB4">
            <w:pPr>
              <w:tabs>
                <w:tab w:val="left" w:pos="2340"/>
              </w:tabs>
              <w:snapToGrid w:val="0"/>
              <w:spacing w:line="360" w:lineRule="auto"/>
              <w:ind w:right="240" w:firstLine="480" w:firstLineChars="200"/>
              <w:rPr>
                <w:color w:val="000000"/>
              </w:rPr>
            </w:pPr>
          </w:p>
        </w:tc>
        <w:tc>
          <w:tcPr>
            <w:tcW w:w="2828" w:type="dxa"/>
          </w:tcPr>
          <w:p w14:paraId="60A73C2E">
            <w:pPr>
              <w:tabs>
                <w:tab w:val="left" w:pos="2340"/>
              </w:tabs>
              <w:snapToGrid w:val="0"/>
              <w:spacing w:line="360" w:lineRule="auto"/>
              <w:ind w:right="240" w:firstLine="480" w:firstLineChars="200"/>
              <w:rPr>
                <w:color w:val="000000"/>
              </w:rPr>
            </w:pPr>
          </w:p>
        </w:tc>
      </w:tr>
      <w:tr w14:paraId="3AEBE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2235" w:type="dxa"/>
            <w:vMerge w:val="continue"/>
            <w:vAlign w:val="center"/>
          </w:tcPr>
          <w:p w14:paraId="624604E4">
            <w:pPr>
              <w:tabs>
                <w:tab w:val="left" w:pos="2340"/>
              </w:tabs>
              <w:snapToGrid w:val="0"/>
              <w:ind w:right="240"/>
              <w:jc w:val="center"/>
              <w:rPr>
                <w:color w:val="000000"/>
              </w:rPr>
            </w:pPr>
          </w:p>
        </w:tc>
        <w:tc>
          <w:tcPr>
            <w:tcW w:w="2255" w:type="dxa"/>
          </w:tcPr>
          <w:p w14:paraId="74AB3984">
            <w:pPr>
              <w:tabs>
                <w:tab w:val="left" w:pos="2340"/>
              </w:tabs>
              <w:snapToGrid w:val="0"/>
              <w:spacing w:line="360" w:lineRule="auto"/>
              <w:ind w:right="240" w:firstLine="480" w:firstLineChars="200"/>
              <w:rPr>
                <w:color w:val="000000"/>
              </w:rPr>
            </w:pPr>
          </w:p>
        </w:tc>
        <w:tc>
          <w:tcPr>
            <w:tcW w:w="2193" w:type="dxa"/>
          </w:tcPr>
          <w:p w14:paraId="46F82F4E">
            <w:pPr>
              <w:tabs>
                <w:tab w:val="left" w:pos="2340"/>
              </w:tabs>
              <w:snapToGrid w:val="0"/>
              <w:spacing w:line="360" w:lineRule="auto"/>
              <w:ind w:right="240" w:firstLine="480" w:firstLineChars="200"/>
              <w:rPr>
                <w:color w:val="000000"/>
              </w:rPr>
            </w:pPr>
          </w:p>
        </w:tc>
        <w:tc>
          <w:tcPr>
            <w:tcW w:w="2828" w:type="dxa"/>
          </w:tcPr>
          <w:p w14:paraId="77466596">
            <w:pPr>
              <w:tabs>
                <w:tab w:val="left" w:pos="2340"/>
              </w:tabs>
              <w:snapToGrid w:val="0"/>
              <w:spacing w:line="360" w:lineRule="auto"/>
              <w:ind w:right="240" w:firstLine="480" w:firstLineChars="200"/>
              <w:rPr>
                <w:color w:val="000000"/>
              </w:rPr>
            </w:pPr>
          </w:p>
        </w:tc>
      </w:tr>
      <w:tr w14:paraId="2FC51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235" w:type="dxa"/>
            <w:vMerge w:val="continue"/>
            <w:vAlign w:val="center"/>
          </w:tcPr>
          <w:p w14:paraId="1E5F149A">
            <w:pPr>
              <w:tabs>
                <w:tab w:val="left" w:pos="2340"/>
              </w:tabs>
              <w:snapToGrid w:val="0"/>
              <w:ind w:right="240"/>
              <w:jc w:val="center"/>
              <w:rPr>
                <w:color w:val="000000"/>
              </w:rPr>
            </w:pPr>
          </w:p>
        </w:tc>
        <w:tc>
          <w:tcPr>
            <w:tcW w:w="2255" w:type="dxa"/>
          </w:tcPr>
          <w:p w14:paraId="4200C57C">
            <w:pPr>
              <w:tabs>
                <w:tab w:val="left" w:pos="2340"/>
              </w:tabs>
              <w:snapToGrid w:val="0"/>
              <w:spacing w:line="360" w:lineRule="auto"/>
              <w:ind w:right="240" w:firstLine="480" w:firstLineChars="200"/>
              <w:rPr>
                <w:color w:val="000000"/>
              </w:rPr>
            </w:pPr>
          </w:p>
        </w:tc>
        <w:tc>
          <w:tcPr>
            <w:tcW w:w="2193" w:type="dxa"/>
          </w:tcPr>
          <w:p w14:paraId="2225DAE7">
            <w:pPr>
              <w:tabs>
                <w:tab w:val="left" w:pos="2340"/>
              </w:tabs>
              <w:snapToGrid w:val="0"/>
              <w:spacing w:line="360" w:lineRule="auto"/>
              <w:ind w:right="240" w:firstLine="480" w:firstLineChars="200"/>
              <w:rPr>
                <w:color w:val="000000"/>
              </w:rPr>
            </w:pPr>
          </w:p>
        </w:tc>
        <w:tc>
          <w:tcPr>
            <w:tcW w:w="2828" w:type="dxa"/>
          </w:tcPr>
          <w:p w14:paraId="18EB84B3">
            <w:pPr>
              <w:tabs>
                <w:tab w:val="left" w:pos="2340"/>
              </w:tabs>
              <w:snapToGrid w:val="0"/>
              <w:spacing w:line="360" w:lineRule="auto"/>
              <w:ind w:right="240" w:firstLine="480" w:firstLineChars="200"/>
              <w:rPr>
                <w:color w:val="000000"/>
              </w:rPr>
            </w:pPr>
          </w:p>
        </w:tc>
      </w:tr>
      <w:tr w14:paraId="4FCDF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trPr>
        <w:tc>
          <w:tcPr>
            <w:tcW w:w="2235" w:type="dxa"/>
            <w:vAlign w:val="center"/>
          </w:tcPr>
          <w:p w14:paraId="0B8EE0DE">
            <w:pPr>
              <w:tabs>
                <w:tab w:val="left" w:pos="2340"/>
              </w:tabs>
              <w:snapToGrid w:val="0"/>
              <w:ind w:right="240"/>
              <w:jc w:val="center"/>
              <w:rPr>
                <w:color w:val="000000"/>
              </w:rPr>
            </w:pPr>
            <w:r>
              <w:rPr>
                <w:color w:val="000000"/>
              </w:rPr>
              <w:t>验收结果评价</w:t>
            </w:r>
          </w:p>
        </w:tc>
        <w:tc>
          <w:tcPr>
            <w:tcW w:w="7276" w:type="dxa"/>
            <w:gridSpan w:val="3"/>
            <w:vAlign w:val="center"/>
          </w:tcPr>
          <w:p w14:paraId="7A9C6164">
            <w:pPr>
              <w:tabs>
                <w:tab w:val="left" w:pos="2340"/>
              </w:tabs>
              <w:snapToGrid w:val="0"/>
              <w:ind w:right="240" w:firstLine="480" w:firstLineChars="200"/>
              <w:rPr>
                <w:color w:val="000000"/>
              </w:rPr>
            </w:pPr>
            <w:r>
              <w:rPr>
                <w:color w:val="000000"/>
              </w:rPr>
              <w:t>该申请验收内容</w:t>
            </w:r>
            <w:r>
              <w:rPr>
                <w:rFonts w:hint="eastAsia"/>
                <w:color w:val="000000"/>
              </w:rPr>
              <w:t>进度</w:t>
            </w:r>
            <w:r>
              <w:rPr>
                <w:color w:val="000000"/>
              </w:rPr>
              <w:t>与项目合作协议约定一致，符合项目要求，经验收组一致决定，予以合格通过，并出具此验收合格证明。</w:t>
            </w:r>
          </w:p>
        </w:tc>
      </w:tr>
      <w:tr w14:paraId="186E8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0" w:hRule="atLeast"/>
        </w:trPr>
        <w:tc>
          <w:tcPr>
            <w:tcW w:w="2235" w:type="dxa"/>
            <w:vAlign w:val="center"/>
          </w:tcPr>
          <w:p w14:paraId="181C3FB2">
            <w:pPr>
              <w:ind w:right="240"/>
              <w:jc w:val="center"/>
              <w:rPr>
                <w:color w:val="000000"/>
              </w:rPr>
            </w:pPr>
          </w:p>
          <w:p w14:paraId="13915991">
            <w:pPr>
              <w:ind w:right="240"/>
              <w:jc w:val="center"/>
              <w:rPr>
                <w:color w:val="000000"/>
              </w:rPr>
            </w:pPr>
            <w:r>
              <w:rPr>
                <w:color w:val="000000"/>
              </w:rPr>
              <w:t>验收单位</w:t>
            </w:r>
          </w:p>
          <w:p w14:paraId="09D8E675">
            <w:pPr>
              <w:ind w:right="240"/>
              <w:jc w:val="center"/>
              <w:rPr>
                <w:color w:val="000000"/>
              </w:rPr>
            </w:pPr>
          </w:p>
        </w:tc>
        <w:tc>
          <w:tcPr>
            <w:tcW w:w="7276" w:type="dxa"/>
            <w:gridSpan w:val="3"/>
            <w:tcBorders>
              <w:top w:val="single" w:color="auto" w:sz="4" w:space="0"/>
              <w:left w:val="single" w:color="auto" w:sz="4" w:space="0"/>
              <w:bottom w:val="single" w:color="auto" w:sz="4" w:space="0"/>
              <w:right w:val="single" w:color="auto" w:sz="4" w:space="0"/>
            </w:tcBorders>
            <w:vAlign w:val="center"/>
          </w:tcPr>
          <w:p w14:paraId="7BB8B3A1">
            <w:pPr>
              <w:ind w:right="240"/>
              <w:rPr>
                <w:color w:val="000000"/>
              </w:rPr>
            </w:pPr>
          </w:p>
          <w:p w14:paraId="06F4656E">
            <w:pPr>
              <w:ind w:right="240" w:firstLine="4080" w:firstLineChars="1700"/>
              <w:rPr>
                <w:color w:val="000000"/>
              </w:rPr>
            </w:pPr>
          </w:p>
          <w:p w14:paraId="3D3D068A">
            <w:pPr>
              <w:ind w:right="240" w:firstLine="4080" w:firstLineChars="1700"/>
              <w:rPr>
                <w:rFonts w:hint="eastAsia" w:eastAsia="宋体"/>
                <w:color w:val="000000"/>
                <w:lang w:eastAsia="zh-CN"/>
              </w:rPr>
            </w:pPr>
            <w:r>
              <w:rPr>
                <w:color w:val="000000"/>
              </w:rPr>
              <w:t>盖章</w:t>
            </w:r>
            <w:r>
              <w:rPr>
                <w:rFonts w:hint="eastAsia"/>
                <w:color w:val="000000"/>
                <w:lang w:eastAsia="zh-CN"/>
              </w:rPr>
              <w:t>：</w:t>
            </w:r>
          </w:p>
          <w:p w14:paraId="54E1F336">
            <w:pPr>
              <w:ind w:right="240"/>
              <w:rPr>
                <w:rFonts w:hint="default" w:eastAsia="宋体"/>
                <w:lang w:val="en-US" w:eastAsia="zh-CN"/>
              </w:rPr>
            </w:pPr>
            <w:r>
              <w:rPr>
                <w:rFonts w:hint="eastAsia"/>
                <w:color w:val="000000"/>
              </w:rPr>
              <w:t xml:space="preserve">                  </w:t>
            </w:r>
            <w:r>
              <w:rPr>
                <w:rFonts w:hint="eastAsia"/>
                <w:color w:val="000000"/>
                <w:lang w:val="en-US" w:eastAsia="zh-CN"/>
              </w:rPr>
              <w:t xml:space="preserve">                      </w:t>
            </w:r>
          </w:p>
          <w:p w14:paraId="62E847B1">
            <w:pPr>
              <w:ind w:right="240"/>
              <w:rPr>
                <w:rFonts w:hint="eastAsia" w:eastAsia="宋体"/>
                <w:color w:val="000000"/>
                <w:lang w:val="en-US" w:eastAsia="zh-CN"/>
              </w:rPr>
            </w:pPr>
            <w:r>
              <w:rPr>
                <w:rFonts w:hint="eastAsia"/>
                <w:color w:val="000000"/>
              </w:rPr>
              <w:t xml:space="preserve">                             </w:t>
            </w:r>
            <w:r>
              <w:rPr>
                <w:rFonts w:hint="eastAsia"/>
                <w:color w:val="000000"/>
                <w:lang w:val="en-US" w:eastAsia="zh-CN"/>
              </w:rPr>
              <w:t>年     月     日</w:t>
            </w:r>
          </w:p>
        </w:tc>
      </w:tr>
    </w:tbl>
    <w:p w14:paraId="66FB3612">
      <w:pPr>
        <w:adjustRightInd w:val="0"/>
        <w:snapToGrid w:val="0"/>
        <w:spacing w:line="360" w:lineRule="auto"/>
        <w:jc w:val="both"/>
        <w:rPr>
          <w:b/>
          <w:color w:val="000000"/>
          <w:szCs w:val="21"/>
        </w:rPr>
      </w:pPr>
    </w:p>
    <w:sectPr>
      <w:footerReference r:id="rId3" w:type="default"/>
      <w:pgSz w:w="11906" w:h="16838"/>
      <w:pgMar w:top="1440" w:right="1077" w:bottom="1440" w:left="1361" w:header="851" w:footer="238"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20B0604020202020204"/>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C85FD">
    <w:pPr>
      <w:pStyle w:val="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9F2F90">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49F2F90">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v:textbox>
            </v:shape>
          </w:pict>
        </mc:Fallback>
      </mc:AlternateContent>
    </w:r>
  </w:p>
  <w:p w14:paraId="28CF4826">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9D5A65"/>
    <w:multiLevelType w:val="multilevel"/>
    <w:tmpl w:val="639D5A65"/>
    <w:lvl w:ilvl="0" w:tentative="0">
      <w:start w:val="1"/>
      <w:numFmt w:val="decimal"/>
      <w:suff w:val="space"/>
      <w:lvlText w:val="%1"/>
      <w:lvlJc w:val="left"/>
      <w:pPr>
        <w:ind w:left="425" w:hanging="425"/>
      </w:pPr>
      <w:rPr>
        <w:rFonts w:hint="default" w:ascii="Times New Roman" w:hAnsi="Times New Roman" w:eastAsia="宋体"/>
        <w:b/>
        <w:i w:val="0"/>
        <w:sz w:val="24"/>
      </w:rPr>
    </w:lvl>
    <w:lvl w:ilvl="1" w:tentative="0">
      <w:start w:val="1"/>
      <w:numFmt w:val="decimal"/>
      <w:lvlText w:val="(%2)"/>
      <w:lvlJc w:val="left"/>
      <w:pPr>
        <w:ind w:left="992" w:hanging="567"/>
      </w:pPr>
      <w:rPr>
        <w:rFonts w:hint="default"/>
        <w:b w:val="0"/>
      </w:rPr>
    </w:lvl>
    <w:lvl w:ilvl="2" w:tentative="0">
      <w:start w:val="1"/>
      <w:numFmt w:val="decimal"/>
      <w:lvlText w:val="%1.%2.%3"/>
      <w:lvlJc w:val="left"/>
      <w:pPr>
        <w:ind w:left="1985" w:hanging="1248"/>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65B5057"/>
    <w:multiLevelType w:val="multilevel"/>
    <w:tmpl w:val="765B5057"/>
    <w:lvl w:ilvl="0" w:tentative="0">
      <w:start w:val="5"/>
      <w:numFmt w:val="bullet"/>
      <w:lvlText w:val="·"/>
      <w:lvlJc w:val="left"/>
      <w:pPr>
        <w:ind w:left="360" w:hanging="36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hideSpellingErrors/>
  <w:hideGrammaticalErrors/>
  <w:revisionView w:markup="0"/>
  <w:documentProtection w:enforcement="0"/>
  <w:defaultTabStop w:val="420"/>
  <w:autoHyphenation/>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liYzYxYWZlYmYzMTE1NTM3YzdiMWY0ZjMyNDk1MjQifQ=="/>
  </w:docVars>
  <w:rsids>
    <w:rsidRoot w:val="00B1251D"/>
    <w:rsid w:val="000008AE"/>
    <w:rsid w:val="000013A8"/>
    <w:rsid w:val="00001593"/>
    <w:rsid w:val="000016AF"/>
    <w:rsid w:val="00006A89"/>
    <w:rsid w:val="00007B13"/>
    <w:rsid w:val="000130C7"/>
    <w:rsid w:val="00013E88"/>
    <w:rsid w:val="0001477B"/>
    <w:rsid w:val="000157C9"/>
    <w:rsid w:val="000203B8"/>
    <w:rsid w:val="00021722"/>
    <w:rsid w:val="000227FF"/>
    <w:rsid w:val="00025D52"/>
    <w:rsid w:val="00026AED"/>
    <w:rsid w:val="000272DA"/>
    <w:rsid w:val="00032875"/>
    <w:rsid w:val="000347EB"/>
    <w:rsid w:val="00037845"/>
    <w:rsid w:val="00040DE6"/>
    <w:rsid w:val="0004286F"/>
    <w:rsid w:val="00043A39"/>
    <w:rsid w:val="00051DA4"/>
    <w:rsid w:val="00052635"/>
    <w:rsid w:val="000526AC"/>
    <w:rsid w:val="00053D56"/>
    <w:rsid w:val="00054348"/>
    <w:rsid w:val="000545B5"/>
    <w:rsid w:val="00054A78"/>
    <w:rsid w:val="00054E86"/>
    <w:rsid w:val="000554C3"/>
    <w:rsid w:val="00057385"/>
    <w:rsid w:val="00057998"/>
    <w:rsid w:val="00057B75"/>
    <w:rsid w:val="00065301"/>
    <w:rsid w:val="0006631A"/>
    <w:rsid w:val="0006716D"/>
    <w:rsid w:val="00070D3A"/>
    <w:rsid w:val="000717A9"/>
    <w:rsid w:val="00073C42"/>
    <w:rsid w:val="00075C42"/>
    <w:rsid w:val="000776D4"/>
    <w:rsid w:val="00077B94"/>
    <w:rsid w:val="00081DAC"/>
    <w:rsid w:val="00087C4D"/>
    <w:rsid w:val="00090C4B"/>
    <w:rsid w:val="0009271B"/>
    <w:rsid w:val="000934CD"/>
    <w:rsid w:val="000945D8"/>
    <w:rsid w:val="00094B93"/>
    <w:rsid w:val="000953F2"/>
    <w:rsid w:val="00095FD7"/>
    <w:rsid w:val="0009626B"/>
    <w:rsid w:val="00096683"/>
    <w:rsid w:val="00096B17"/>
    <w:rsid w:val="00096B51"/>
    <w:rsid w:val="000A01A1"/>
    <w:rsid w:val="000A068C"/>
    <w:rsid w:val="000A3990"/>
    <w:rsid w:val="000A5B29"/>
    <w:rsid w:val="000B01EB"/>
    <w:rsid w:val="000B3F8B"/>
    <w:rsid w:val="000B460E"/>
    <w:rsid w:val="000C01F2"/>
    <w:rsid w:val="000C3C7C"/>
    <w:rsid w:val="000C3EBE"/>
    <w:rsid w:val="000C4548"/>
    <w:rsid w:val="000C45F1"/>
    <w:rsid w:val="000C5F38"/>
    <w:rsid w:val="000C759E"/>
    <w:rsid w:val="000D0B49"/>
    <w:rsid w:val="000D22E8"/>
    <w:rsid w:val="000D23C7"/>
    <w:rsid w:val="000D4361"/>
    <w:rsid w:val="000D67E1"/>
    <w:rsid w:val="000E1BEE"/>
    <w:rsid w:val="000E2025"/>
    <w:rsid w:val="000E5CA0"/>
    <w:rsid w:val="000E5D59"/>
    <w:rsid w:val="000F1122"/>
    <w:rsid w:val="000F1A81"/>
    <w:rsid w:val="000F2A05"/>
    <w:rsid w:val="000F3FCA"/>
    <w:rsid w:val="00101CA4"/>
    <w:rsid w:val="00110548"/>
    <w:rsid w:val="001119FC"/>
    <w:rsid w:val="001126B1"/>
    <w:rsid w:val="001137EC"/>
    <w:rsid w:val="00121F8D"/>
    <w:rsid w:val="00123C73"/>
    <w:rsid w:val="0012409B"/>
    <w:rsid w:val="001305E8"/>
    <w:rsid w:val="0013214D"/>
    <w:rsid w:val="0013513B"/>
    <w:rsid w:val="00135B98"/>
    <w:rsid w:val="00140642"/>
    <w:rsid w:val="00140863"/>
    <w:rsid w:val="00145196"/>
    <w:rsid w:val="00151862"/>
    <w:rsid w:val="001523C7"/>
    <w:rsid w:val="00152BBC"/>
    <w:rsid w:val="001531E9"/>
    <w:rsid w:val="0015378E"/>
    <w:rsid w:val="0015433C"/>
    <w:rsid w:val="001543C4"/>
    <w:rsid w:val="0015441E"/>
    <w:rsid w:val="00154473"/>
    <w:rsid w:val="001544DB"/>
    <w:rsid w:val="00156356"/>
    <w:rsid w:val="001568B8"/>
    <w:rsid w:val="00156DF5"/>
    <w:rsid w:val="001578E6"/>
    <w:rsid w:val="00157D1A"/>
    <w:rsid w:val="0016126A"/>
    <w:rsid w:val="00163528"/>
    <w:rsid w:val="00163F4A"/>
    <w:rsid w:val="001675AA"/>
    <w:rsid w:val="00170C7F"/>
    <w:rsid w:val="00172163"/>
    <w:rsid w:val="00172AB3"/>
    <w:rsid w:val="00175683"/>
    <w:rsid w:val="00175C18"/>
    <w:rsid w:val="00176CB4"/>
    <w:rsid w:val="00180A16"/>
    <w:rsid w:val="00180F11"/>
    <w:rsid w:val="0018132E"/>
    <w:rsid w:val="00181A0B"/>
    <w:rsid w:val="001826DC"/>
    <w:rsid w:val="001847A1"/>
    <w:rsid w:val="001867CE"/>
    <w:rsid w:val="00187004"/>
    <w:rsid w:val="001872D3"/>
    <w:rsid w:val="00187E32"/>
    <w:rsid w:val="00191255"/>
    <w:rsid w:val="001934F7"/>
    <w:rsid w:val="00193A20"/>
    <w:rsid w:val="00194775"/>
    <w:rsid w:val="001A0B26"/>
    <w:rsid w:val="001A0EBF"/>
    <w:rsid w:val="001A1506"/>
    <w:rsid w:val="001A1AA5"/>
    <w:rsid w:val="001A21FB"/>
    <w:rsid w:val="001A5828"/>
    <w:rsid w:val="001A5E7F"/>
    <w:rsid w:val="001A65FC"/>
    <w:rsid w:val="001B4B6B"/>
    <w:rsid w:val="001B7279"/>
    <w:rsid w:val="001C0749"/>
    <w:rsid w:val="001C1E41"/>
    <w:rsid w:val="001C3AB1"/>
    <w:rsid w:val="001C5A5B"/>
    <w:rsid w:val="001D03F9"/>
    <w:rsid w:val="001D05DB"/>
    <w:rsid w:val="001D458E"/>
    <w:rsid w:val="001D7530"/>
    <w:rsid w:val="001D7C50"/>
    <w:rsid w:val="001E1218"/>
    <w:rsid w:val="001E1B63"/>
    <w:rsid w:val="001E1EF4"/>
    <w:rsid w:val="001E368E"/>
    <w:rsid w:val="001E3FC7"/>
    <w:rsid w:val="001E5A4E"/>
    <w:rsid w:val="001E5C43"/>
    <w:rsid w:val="001E6260"/>
    <w:rsid w:val="001E6B95"/>
    <w:rsid w:val="001F2898"/>
    <w:rsid w:val="001F2C4C"/>
    <w:rsid w:val="001F306E"/>
    <w:rsid w:val="001F5C84"/>
    <w:rsid w:val="001F654F"/>
    <w:rsid w:val="001F7F97"/>
    <w:rsid w:val="002013AE"/>
    <w:rsid w:val="0020219C"/>
    <w:rsid w:val="002040AC"/>
    <w:rsid w:val="002050B6"/>
    <w:rsid w:val="0020549E"/>
    <w:rsid w:val="0021204C"/>
    <w:rsid w:val="00212543"/>
    <w:rsid w:val="00217F17"/>
    <w:rsid w:val="00222FE9"/>
    <w:rsid w:val="0022380D"/>
    <w:rsid w:val="002248B0"/>
    <w:rsid w:val="00224D78"/>
    <w:rsid w:val="002272B2"/>
    <w:rsid w:val="00230BF8"/>
    <w:rsid w:val="00231983"/>
    <w:rsid w:val="00233819"/>
    <w:rsid w:val="00233C67"/>
    <w:rsid w:val="00234DD5"/>
    <w:rsid w:val="00236BE2"/>
    <w:rsid w:val="002411C0"/>
    <w:rsid w:val="002417E1"/>
    <w:rsid w:val="00246455"/>
    <w:rsid w:val="00253FD9"/>
    <w:rsid w:val="00255B78"/>
    <w:rsid w:val="002566CD"/>
    <w:rsid w:val="00256E14"/>
    <w:rsid w:val="0026207A"/>
    <w:rsid w:val="00263FD0"/>
    <w:rsid w:val="002659DF"/>
    <w:rsid w:val="002669D5"/>
    <w:rsid w:val="00266E9B"/>
    <w:rsid w:val="00267525"/>
    <w:rsid w:val="002675CB"/>
    <w:rsid w:val="00267ACB"/>
    <w:rsid w:val="00270E5D"/>
    <w:rsid w:val="00270EAD"/>
    <w:rsid w:val="0027338B"/>
    <w:rsid w:val="002736B5"/>
    <w:rsid w:val="002759B9"/>
    <w:rsid w:val="002861C4"/>
    <w:rsid w:val="002862F1"/>
    <w:rsid w:val="00286777"/>
    <w:rsid w:val="0028757B"/>
    <w:rsid w:val="00287E64"/>
    <w:rsid w:val="00292F9F"/>
    <w:rsid w:val="00293B12"/>
    <w:rsid w:val="002958A8"/>
    <w:rsid w:val="002A0B58"/>
    <w:rsid w:val="002A1D41"/>
    <w:rsid w:val="002A21E4"/>
    <w:rsid w:val="002A24D1"/>
    <w:rsid w:val="002A4142"/>
    <w:rsid w:val="002A4C90"/>
    <w:rsid w:val="002A5009"/>
    <w:rsid w:val="002A69C8"/>
    <w:rsid w:val="002B056F"/>
    <w:rsid w:val="002B0A40"/>
    <w:rsid w:val="002B16F7"/>
    <w:rsid w:val="002B1F9F"/>
    <w:rsid w:val="002B3360"/>
    <w:rsid w:val="002B4827"/>
    <w:rsid w:val="002B6219"/>
    <w:rsid w:val="002C0F6B"/>
    <w:rsid w:val="002C726F"/>
    <w:rsid w:val="002C73B2"/>
    <w:rsid w:val="002D0956"/>
    <w:rsid w:val="002D159A"/>
    <w:rsid w:val="002D3156"/>
    <w:rsid w:val="002D3505"/>
    <w:rsid w:val="002D4A26"/>
    <w:rsid w:val="002E1218"/>
    <w:rsid w:val="002E1233"/>
    <w:rsid w:val="002E29B8"/>
    <w:rsid w:val="002E3102"/>
    <w:rsid w:val="002E31D1"/>
    <w:rsid w:val="002E3AE7"/>
    <w:rsid w:val="002E46B9"/>
    <w:rsid w:val="002F0FA8"/>
    <w:rsid w:val="002F40B8"/>
    <w:rsid w:val="002F411F"/>
    <w:rsid w:val="003000A1"/>
    <w:rsid w:val="003026A8"/>
    <w:rsid w:val="00303BC7"/>
    <w:rsid w:val="003075DF"/>
    <w:rsid w:val="00310459"/>
    <w:rsid w:val="00312491"/>
    <w:rsid w:val="003126CC"/>
    <w:rsid w:val="00313CED"/>
    <w:rsid w:val="00317E93"/>
    <w:rsid w:val="00323FF5"/>
    <w:rsid w:val="003248BA"/>
    <w:rsid w:val="00326099"/>
    <w:rsid w:val="0032621A"/>
    <w:rsid w:val="00330837"/>
    <w:rsid w:val="003318FB"/>
    <w:rsid w:val="00335DFA"/>
    <w:rsid w:val="003375D2"/>
    <w:rsid w:val="00340527"/>
    <w:rsid w:val="00340E17"/>
    <w:rsid w:val="003437AA"/>
    <w:rsid w:val="00351CB5"/>
    <w:rsid w:val="00352A61"/>
    <w:rsid w:val="003540FA"/>
    <w:rsid w:val="00354AD0"/>
    <w:rsid w:val="00356BE4"/>
    <w:rsid w:val="00357490"/>
    <w:rsid w:val="003605DB"/>
    <w:rsid w:val="003607B8"/>
    <w:rsid w:val="00363534"/>
    <w:rsid w:val="00364F1D"/>
    <w:rsid w:val="00366634"/>
    <w:rsid w:val="00366A50"/>
    <w:rsid w:val="0036704D"/>
    <w:rsid w:val="003678BE"/>
    <w:rsid w:val="0037096C"/>
    <w:rsid w:val="00373DA7"/>
    <w:rsid w:val="00376D24"/>
    <w:rsid w:val="003818EA"/>
    <w:rsid w:val="0038693B"/>
    <w:rsid w:val="00387AB0"/>
    <w:rsid w:val="003901D6"/>
    <w:rsid w:val="00391B44"/>
    <w:rsid w:val="003926F5"/>
    <w:rsid w:val="0039313F"/>
    <w:rsid w:val="003A371C"/>
    <w:rsid w:val="003A3782"/>
    <w:rsid w:val="003A43E4"/>
    <w:rsid w:val="003A441F"/>
    <w:rsid w:val="003A5728"/>
    <w:rsid w:val="003B1AE5"/>
    <w:rsid w:val="003B3C7B"/>
    <w:rsid w:val="003B4A60"/>
    <w:rsid w:val="003B547C"/>
    <w:rsid w:val="003B5613"/>
    <w:rsid w:val="003B5735"/>
    <w:rsid w:val="003B5DD6"/>
    <w:rsid w:val="003C154C"/>
    <w:rsid w:val="003C1DA1"/>
    <w:rsid w:val="003C347D"/>
    <w:rsid w:val="003C40A2"/>
    <w:rsid w:val="003C414D"/>
    <w:rsid w:val="003C519A"/>
    <w:rsid w:val="003C5684"/>
    <w:rsid w:val="003C6EBC"/>
    <w:rsid w:val="003C7933"/>
    <w:rsid w:val="003D7290"/>
    <w:rsid w:val="003E0D61"/>
    <w:rsid w:val="003E4ECD"/>
    <w:rsid w:val="003F2B8E"/>
    <w:rsid w:val="003F7A7E"/>
    <w:rsid w:val="0040046B"/>
    <w:rsid w:val="00400F7A"/>
    <w:rsid w:val="00403636"/>
    <w:rsid w:val="00405833"/>
    <w:rsid w:val="00407936"/>
    <w:rsid w:val="0042058A"/>
    <w:rsid w:val="00421219"/>
    <w:rsid w:val="004247E8"/>
    <w:rsid w:val="00425277"/>
    <w:rsid w:val="0042651C"/>
    <w:rsid w:val="00426EE4"/>
    <w:rsid w:val="00427093"/>
    <w:rsid w:val="004277D0"/>
    <w:rsid w:val="00427DD8"/>
    <w:rsid w:val="004301F4"/>
    <w:rsid w:val="00432F95"/>
    <w:rsid w:val="00433407"/>
    <w:rsid w:val="004337A0"/>
    <w:rsid w:val="004337FE"/>
    <w:rsid w:val="00433DBE"/>
    <w:rsid w:val="00434321"/>
    <w:rsid w:val="00434C10"/>
    <w:rsid w:val="00435364"/>
    <w:rsid w:val="00435AD0"/>
    <w:rsid w:val="00440108"/>
    <w:rsid w:val="0044445F"/>
    <w:rsid w:val="0044630B"/>
    <w:rsid w:val="00446DE4"/>
    <w:rsid w:val="004511CB"/>
    <w:rsid w:val="00452EE2"/>
    <w:rsid w:val="00455859"/>
    <w:rsid w:val="00456F4F"/>
    <w:rsid w:val="00462808"/>
    <w:rsid w:val="0046368F"/>
    <w:rsid w:val="004673D6"/>
    <w:rsid w:val="0047218B"/>
    <w:rsid w:val="00472CAD"/>
    <w:rsid w:val="00474A49"/>
    <w:rsid w:val="00474F8D"/>
    <w:rsid w:val="004755EB"/>
    <w:rsid w:val="004805F9"/>
    <w:rsid w:val="00480645"/>
    <w:rsid w:val="00480AD7"/>
    <w:rsid w:val="00482DA3"/>
    <w:rsid w:val="004833F2"/>
    <w:rsid w:val="00483427"/>
    <w:rsid w:val="00483B5F"/>
    <w:rsid w:val="0048639E"/>
    <w:rsid w:val="00493575"/>
    <w:rsid w:val="004A1195"/>
    <w:rsid w:val="004A5641"/>
    <w:rsid w:val="004B24EC"/>
    <w:rsid w:val="004B3C82"/>
    <w:rsid w:val="004B4B1F"/>
    <w:rsid w:val="004B5758"/>
    <w:rsid w:val="004B667E"/>
    <w:rsid w:val="004B67BF"/>
    <w:rsid w:val="004B76D4"/>
    <w:rsid w:val="004C1849"/>
    <w:rsid w:val="004C193F"/>
    <w:rsid w:val="004C2923"/>
    <w:rsid w:val="004C4D53"/>
    <w:rsid w:val="004C5900"/>
    <w:rsid w:val="004C7232"/>
    <w:rsid w:val="004D2A3A"/>
    <w:rsid w:val="004D2D7C"/>
    <w:rsid w:val="004D321F"/>
    <w:rsid w:val="004D4CBC"/>
    <w:rsid w:val="004D53E4"/>
    <w:rsid w:val="004E13AC"/>
    <w:rsid w:val="004E2525"/>
    <w:rsid w:val="004E2834"/>
    <w:rsid w:val="004E4F2F"/>
    <w:rsid w:val="004E574D"/>
    <w:rsid w:val="004E68C5"/>
    <w:rsid w:val="004E6F34"/>
    <w:rsid w:val="004E77CC"/>
    <w:rsid w:val="004F2332"/>
    <w:rsid w:val="004F30D5"/>
    <w:rsid w:val="004F53D7"/>
    <w:rsid w:val="004F60C0"/>
    <w:rsid w:val="005014C6"/>
    <w:rsid w:val="00503F44"/>
    <w:rsid w:val="00504133"/>
    <w:rsid w:val="00504A43"/>
    <w:rsid w:val="0050569E"/>
    <w:rsid w:val="00506C72"/>
    <w:rsid w:val="00507EEA"/>
    <w:rsid w:val="00507F47"/>
    <w:rsid w:val="00510D8E"/>
    <w:rsid w:val="00513788"/>
    <w:rsid w:val="00514E70"/>
    <w:rsid w:val="0051543C"/>
    <w:rsid w:val="00523C8C"/>
    <w:rsid w:val="00525486"/>
    <w:rsid w:val="0052570A"/>
    <w:rsid w:val="005274E4"/>
    <w:rsid w:val="005311AC"/>
    <w:rsid w:val="0053225E"/>
    <w:rsid w:val="00532729"/>
    <w:rsid w:val="00532B87"/>
    <w:rsid w:val="005334D0"/>
    <w:rsid w:val="00535B13"/>
    <w:rsid w:val="0053712D"/>
    <w:rsid w:val="005403D9"/>
    <w:rsid w:val="00540D6A"/>
    <w:rsid w:val="00541FE3"/>
    <w:rsid w:val="00543FC2"/>
    <w:rsid w:val="00544A5F"/>
    <w:rsid w:val="00550DD2"/>
    <w:rsid w:val="00552712"/>
    <w:rsid w:val="005538EC"/>
    <w:rsid w:val="00554C87"/>
    <w:rsid w:val="0055578A"/>
    <w:rsid w:val="00555B6B"/>
    <w:rsid w:val="00560BC7"/>
    <w:rsid w:val="005616E7"/>
    <w:rsid w:val="0056253D"/>
    <w:rsid w:val="00562858"/>
    <w:rsid w:val="00562C1D"/>
    <w:rsid w:val="005637F1"/>
    <w:rsid w:val="005639C9"/>
    <w:rsid w:val="00563ACB"/>
    <w:rsid w:val="005661D6"/>
    <w:rsid w:val="00566A1B"/>
    <w:rsid w:val="005672F9"/>
    <w:rsid w:val="00567EB4"/>
    <w:rsid w:val="00570F67"/>
    <w:rsid w:val="0057327F"/>
    <w:rsid w:val="005768D6"/>
    <w:rsid w:val="005769D4"/>
    <w:rsid w:val="005821E1"/>
    <w:rsid w:val="00583525"/>
    <w:rsid w:val="005846B4"/>
    <w:rsid w:val="00584B35"/>
    <w:rsid w:val="005861C0"/>
    <w:rsid w:val="005865B6"/>
    <w:rsid w:val="00587BDC"/>
    <w:rsid w:val="005902AB"/>
    <w:rsid w:val="00591027"/>
    <w:rsid w:val="005913DB"/>
    <w:rsid w:val="005938EE"/>
    <w:rsid w:val="00595333"/>
    <w:rsid w:val="005960E8"/>
    <w:rsid w:val="00597DC7"/>
    <w:rsid w:val="005A00B3"/>
    <w:rsid w:val="005A1739"/>
    <w:rsid w:val="005A1BDC"/>
    <w:rsid w:val="005A6E0A"/>
    <w:rsid w:val="005A6E37"/>
    <w:rsid w:val="005B15CB"/>
    <w:rsid w:val="005B5512"/>
    <w:rsid w:val="005B5621"/>
    <w:rsid w:val="005B693A"/>
    <w:rsid w:val="005B6AD6"/>
    <w:rsid w:val="005C0D5A"/>
    <w:rsid w:val="005C1A6D"/>
    <w:rsid w:val="005C522E"/>
    <w:rsid w:val="005C5674"/>
    <w:rsid w:val="005C5A2A"/>
    <w:rsid w:val="005C7249"/>
    <w:rsid w:val="005D32BD"/>
    <w:rsid w:val="005D332A"/>
    <w:rsid w:val="005D3BA8"/>
    <w:rsid w:val="005D5AE3"/>
    <w:rsid w:val="005D5F6B"/>
    <w:rsid w:val="005D7BD4"/>
    <w:rsid w:val="005D7BD9"/>
    <w:rsid w:val="005E339E"/>
    <w:rsid w:val="005E5FCE"/>
    <w:rsid w:val="005F2454"/>
    <w:rsid w:val="005F27D1"/>
    <w:rsid w:val="005F5740"/>
    <w:rsid w:val="005F5C08"/>
    <w:rsid w:val="00600167"/>
    <w:rsid w:val="00601130"/>
    <w:rsid w:val="00605118"/>
    <w:rsid w:val="006058C8"/>
    <w:rsid w:val="0060639A"/>
    <w:rsid w:val="006074EE"/>
    <w:rsid w:val="00611E6D"/>
    <w:rsid w:val="00614CEE"/>
    <w:rsid w:val="0061588D"/>
    <w:rsid w:val="0061595D"/>
    <w:rsid w:val="00616767"/>
    <w:rsid w:val="006171A6"/>
    <w:rsid w:val="00621C98"/>
    <w:rsid w:val="00621CE2"/>
    <w:rsid w:val="00621F32"/>
    <w:rsid w:val="00623F3F"/>
    <w:rsid w:val="0062511A"/>
    <w:rsid w:val="00626189"/>
    <w:rsid w:val="00626B9C"/>
    <w:rsid w:val="00630F08"/>
    <w:rsid w:val="006313DE"/>
    <w:rsid w:val="00631A05"/>
    <w:rsid w:val="00632B8D"/>
    <w:rsid w:val="006336B7"/>
    <w:rsid w:val="00634A50"/>
    <w:rsid w:val="006367A2"/>
    <w:rsid w:val="0063746B"/>
    <w:rsid w:val="00641619"/>
    <w:rsid w:val="0064201B"/>
    <w:rsid w:val="00642CDE"/>
    <w:rsid w:val="00643B22"/>
    <w:rsid w:val="006470BA"/>
    <w:rsid w:val="0064773E"/>
    <w:rsid w:val="00653271"/>
    <w:rsid w:val="006545F7"/>
    <w:rsid w:val="0065489D"/>
    <w:rsid w:val="00654D33"/>
    <w:rsid w:val="0066056C"/>
    <w:rsid w:val="00661917"/>
    <w:rsid w:val="00663215"/>
    <w:rsid w:val="00666A0B"/>
    <w:rsid w:val="0067499D"/>
    <w:rsid w:val="0067566A"/>
    <w:rsid w:val="00676F29"/>
    <w:rsid w:val="0067742F"/>
    <w:rsid w:val="00677F4C"/>
    <w:rsid w:val="00682203"/>
    <w:rsid w:val="00682F4E"/>
    <w:rsid w:val="006834A4"/>
    <w:rsid w:val="00686D31"/>
    <w:rsid w:val="00693EAB"/>
    <w:rsid w:val="006A10DE"/>
    <w:rsid w:val="006A2A62"/>
    <w:rsid w:val="006A357A"/>
    <w:rsid w:val="006A612F"/>
    <w:rsid w:val="006B1E4D"/>
    <w:rsid w:val="006B305D"/>
    <w:rsid w:val="006B416E"/>
    <w:rsid w:val="006B4254"/>
    <w:rsid w:val="006B4D5F"/>
    <w:rsid w:val="006C1BFD"/>
    <w:rsid w:val="006C60B5"/>
    <w:rsid w:val="006D045F"/>
    <w:rsid w:val="006D18B8"/>
    <w:rsid w:val="006D35CC"/>
    <w:rsid w:val="006D4BB9"/>
    <w:rsid w:val="006D5D44"/>
    <w:rsid w:val="006D705F"/>
    <w:rsid w:val="006E09A0"/>
    <w:rsid w:val="006E1881"/>
    <w:rsid w:val="006E47D8"/>
    <w:rsid w:val="006E4818"/>
    <w:rsid w:val="006E5633"/>
    <w:rsid w:val="006F0A5A"/>
    <w:rsid w:val="006F0A5E"/>
    <w:rsid w:val="006F2713"/>
    <w:rsid w:val="006F2810"/>
    <w:rsid w:val="006F4B18"/>
    <w:rsid w:val="006F6427"/>
    <w:rsid w:val="0070323A"/>
    <w:rsid w:val="007053A4"/>
    <w:rsid w:val="00705E18"/>
    <w:rsid w:val="00706154"/>
    <w:rsid w:val="00706924"/>
    <w:rsid w:val="00706C87"/>
    <w:rsid w:val="00706EA3"/>
    <w:rsid w:val="007120F3"/>
    <w:rsid w:val="007125C9"/>
    <w:rsid w:val="00713561"/>
    <w:rsid w:val="00714B2F"/>
    <w:rsid w:val="007174E4"/>
    <w:rsid w:val="007208C1"/>
    <w:rsid w:val="007214E6"/>
    <w:rsid w:val="00721C76"/>
    <w:rsid w:val="00722AB0"/>
    <w:rsid w:val="0072472F"/>
    <w:rsid w:val="007271B3"/>
    <w:rsid w:val="00727B42"/>
    <w:rsid w:val="00730A36"/>
    <w:rsid w:val="00733B23"/>
    <w:rsid w:val="00735A8E"/>
    <w:rsid w:val="00737F22"/>
    <w:rsid w:val="00740C87"/>
    <w:rsid w:val="00741B60"/>
    <w:rsid w:val="007428E8"/>
    <w:rsid w:val="00743CC3"/>
    <w:rsid w:val="00745C15"/>
    <w:rsid w:val="00745C99"/>
    <w:rsid w:val="00751382"/>
    <w:rsid w:val="00754D1C"/>
    <w:rsid w:val="00754F84"/>
    <w:rsid w:val="00760C0A"/>
    <w:rsid w:val="007612A9"/>
    <w:rsid w:val="0076259A"/>
    <w:rsid w:val="00763035"/>
    <w:rsid w:val="00765322"/>
    <w:rsid w:val="00765B83"/>
    <w:rsid w:val="00767A8E"/>
    <w:rsid w:val="00771204"/>
    <w:rsid w:val="0077280C"/>
    <w:rsid w:val="00775E69"/>
    <w:rsid w:val="00776C34"/>
    <w:rsid w:val="00776EA0"/>
    <w:rsid w:val="0078204F"/>
    <w:rsid w:val="007828FE"/>
    <w:rsid w:val="00782EB0"/>
    <w:rsid w:val="007833A2"/>
    <w:rsid w:val="007866A1"/>
    <w:rsid w:val="00786B6F"/>
    <w:rsid w:val="00786CB2"/>
    <w:rsid w:val="00793238"/>
    <w:rsid w:val="007944BC"/>
    <w:rsid w:val="00794589"/>
    <w:rsid w:val="00794A4A"/>
    <w:rsid w:val="00797422"/>
    <w:rsid w:val="007A2AC3"/>
    <w:rsid w:val="007A30FF"/>
    <w:rsid w:val="007A6398"/>
    <w:rsid w:val="007A710A"/>
    <w:rsid w:val="007A72A6"/>
    <w:rsid w:val="007B17F6"/>
    <w:rsid w:val="007B4C6E"/>
    <w:rsid w:val="007B54ED"/>
    <w:rsid w:val="007B5712"/>
    <w:rsid w:val="007B7231"/>
    <w:rsid w:val="007B73C3"/>
    <w:rsid w:val="007B762A"/>
    <w:rsid w:val="007B7CD5"/>
    <w:rsid w:val="007C1D1E"/>
    <w:rsid w:val="007C2031"/>
    <w:rsid w:val="007C25F5"/>
    <w:rsid w:val="007C2771"/>
    <w:rsid w:val="007C3520"/>
    <w:rsid w:val="007C451F"/>
    <w:rsid w:val="007C7BA9"/>
    <w:rsid w:val="007D1D27"/>
    <w:rsid w:val="007D28F7"/>
    <w:rsid w:val="007D38C5"/>
    <w:rsid w:val="007D59B7"/>
    <w:rsid w:val="007D59F2"/>
    <w:rsid w:val="007D732E"/>
    <w:rsid w:val="007D7386"/>
    <w:rsid w:val="007E096E"/>
    <w:rsid w:val="007E0E29"/>
    <w:rsid w:val="007E5965"/>
    <w:rsid w:val="007F0394"/>
    <w:rsid w:val="007F092B"/>
    <w:rsid w:val="007F3AA7"/>
    <w:rsid w:val="007F3C47"/>
    <w:rsid w:val="007F46EE"/>
    <w:rsid w:val="007F5756"/>
    <w:rsid w:val="007F7772"/>
    <w:rsid w:val="0080421C"/>
    <w:rsid w:val="008044D2"/>
    <w:rsid w:val="00807DAD"/>
    <w:rsid w:val="00811E4B"/>
    <w:rsid w:val="00812270"/>
    <w:rsid w:val="00812614"/>
    <w:rsid w:val="008128EA"/>
    <w:rsid w:val="00814059"/>
    <w:rsid w:val="0081453F"/>
    <w:rsid w:val="0081691C"/>
    <w:rsid w:val="008218A8"/>
    <w:rsid w:val="0082210E"/>
    <w:rsid w:val="008230C8"/>
    <w:rsid w:val="00826486"/>
    <w:rsid w:val="00827D52"/>
    <w:rsid w:val="008303F3"/>
    <w:rsid w:val="00830D26"/>
    <w:rsid w:val="00832340"/>
    <w:rsid w:val="00837225"/>
    <w:rsid w:val="0084041D"/>
    <w:rsid w:val="0084134A"/>
    <w:rsid w:val="00841540"/>
    <w:rsid w:val="00841681"/>
    <w:rsid w:val="008421E8"/>
    <w:rsid w:val="00842D79"/>
    <w:rsid w:val="00852957"/>
    <w:rsid w:val="00854578"/>
    <w:rsid w:val="00855E95"/>
    <w:rsid w:val="00856486"/>
    <w:rsid w:val="0085791E"/>
    <w:rsid w:val="008619A3"/>
    <w:rsid w:val="00862ACF"/>
    <w:rsid w:val="008651F3"/>
    <w:rsid w:val="008673FA"/>
    <w:rsid w:val="00867AB2"/>
    <w:rsid w:val="0087019A"/>
    <w:rsid w:val="008717F6"/>
    <w:rsid w:val="00873456"/>
    <w:rsid w:val="0087536A"/>
    <w:rsid w:val="00875676"/>
    <w:rsid w:val="00875953"/>
    <w:rsid w:val="00881446"/>
    <w:rsid w:val="008824C5"/>
    <w:rsid w:val="00883D40"/>
    <w:rsid w:val="00887B9A"/>
    <w:rsid w:val="0089072E"/>
    <w:rsid w:val="00892544"/>
    <w:rsid w:val="00893297"/>
    <w:rsid w:val="008948C9"/>
    <w:rsid w:val="008959A6"/>
    <w:rsid w:val="008965D7"/>
    <w:rsid w:val="00896B97"/>
    <w:rsid w:val="008A40FA"/>
    <w:rsid w:val="008A7041"/>
    <w:rsid w:val="008A70F8"/>
    <w:rsid w:val="008A79FC"/>
    <w:rsid w:val="008B0A15"/>
    <w:rsid w:val="008B5175"/>
    <w:rsid w:val="008B6914"/>
    <w:rsid w:val="008C0017"/>
    <w:rsid w:val="008C283F"/>
    <w:rsid w:val="008C3CD8"/>
    <w:rsid w:val="008C3D44"/>
    <w:rsid w:val="008C4086"/>
    <w:rsid w:val="008C49A0"/>
    <w:rsid w:val="008C4CEC"/>
    <w:rsid w:val="008C52F9"/>
    <w:rsid w:val="008C7193"/>
    <w:rsid w:val="008D1853"/>
    <w:rsid w:val="008D294A"/>
    <w:rsid w:val="008D3ECA"/>
    <w:rsid w:val="008D4272"/>
    <w:rsid w:val="008D571A"/>
    <w:rsid w:val="008D5B75"/>
    <w:rsid w:val="008D639B"/>
    <w:rsid w:val="008D6A12"/>
    <w:rsid w:val="008E065F"/>
    <w:rsid w:val="008E0748"/>
    <w:rsid w:val="008E39FC"/>
    <w:rsid w:val="008E6057"/>
    <w:rsid w:val="008F057F"/>
    <w:rsid w:val="008F36BF"/>
    <w:rsid w:val="008F3991"/>
    <w:rsid w:val="008F712D"/>
    <w:rsid w:val="009023AD"/>
    <w:rsid w:val="00902445"/>
    <w:rsid w:val="00902EA8"/>
    <w:rsid w:val="009030CF"/>
    <w:rsid w:val="00903861"/>
    <w:rsid w:val="009039FA"/>
    <w:rsid w:val="009050A1"/>
    <w:rsid w:val="00906A73"/>
    <w:rsid w:val="00910727"/>
    <w:rsid w:val="00910C8D"/>
    <w:rsid w:val="00912DFF"/>
    <w:rsid w:val="00912E38"/>
    <w:rsid w:val="0091335A"/>
    <w:rsid w:val="009133F0"/>
    <w:rsid w:val="00914FD8"/>
    <w:rsid w:val="009155E3"/>
    <w:rsid w:val="009160C1"/>
    <w:rsid w:val="009161C3"/>
    <w:rsid w:val="00917518"/>
    <w:rsid w:val="00917F24"/>
    <w:rsid w:val="00920B51"/>
    <w:rsid w:val="009214C0"/>
    <w:rsid w:val="00921817"/>
    <w:rsid w:val="00922A4C"/>
    <w:rsid w:val="00924D20"/>
    <w:rsid w:val="009256C4"/>
    <w:rsid w:val="00925CB7"/>
    <w:rsid w:val="00926180"/>
    <w:rsid w:val="00927317"/>
    <w:rsid w:val="0093012B"/>
    <w:rsid w:val="00931FB1"/>
    <w:rsid w:val="00933BC2"/>
    <w:rsid w:val="0093768A"/>
    <w:rsid w:val="00940C83"/>
    <w:rsid w:val="00942465"/>
    <w:rsid w:val="0094529A"/>
    <w:rsid w:val="009502A9"/>
    <w:rsid w:val="0095183A"/>
    <w:rsid w:val="0095225E"/>
    <w:rsid w:val="0095315E"/>
    <w:rsid w:val="00957E23"/>
    <w:rsid w:val="0096382F"/>
    <w:rsid w:val="0096394B"/>
    <w:rsid w:val="00965317"/>
    <w:rsid w:val="0096671D"/>
    <w:rsid w:val="00967690"/>
    <w:rsid w:val="0097135B"/>
    <w:rsid w:val="00971F74"/>
    <w:rsid w:val="00972C05"/>
    <w:rsid w:val="00972EE8"/>
    <w:rsid w:val="009734D1"/>
    <w:rsid w:val="009747CB"/>
    <w:rsid w:val="009756D6"/>
    <w:rsid w:val="00981802"/>
    <w:rsid w:val="00981E38"/>
    <w:rsid w:val="00983264"/>
    <w:rsid w:val="0098342A"/>
    <w:rsid w:val="0098425F"/>
    <w:rsid w:val="00985A12"/>
    <w:rsid w:val="009910DC"/>
    <w:rsid w:val="00991875"/>
    <w:rsid w:val="00992D0B"/>
    <w:rsid w:val="0099394F"/>
    <w:rsid w:val="00994B8C"/>
    <w:rsid w:val="00995B5A"/>
    <w:rsid w:val="009A13A8"/>
    <w:rsid w:val="009A2DBB"/>
    <w:rsid w:val="009B0646"/>
    <w:rsid w:val="009B4408"/>
    <w:rsid w:val="009B7260"/>
    <w:rsid w:val="009C0792"/>
    <w:rsid w:val="009C1483"/>
    <w:rsid w:val="009C18C2"/>
    <w:rsid w:val="009C28E7"/>
    <w:rsid w:val="009C4BEB"/>
    <w:rsid w:val="009C5AD5"/>
    <w:rsid w:val="009C6826"/>
    <w:rsid w:val="009C709D"/>
    <w:rsid w:val="009C75FF"/>
    <w:rsid w:val="009D1B0A"/>
    <w:rsid w:val="009D3083"/>
    <w:rsid w:val="009D31E0"/>
    <w:rsid w:val="009D36AC"/>
    <w:rsid w:val="009D4778"/>
    <w:rsid w:val="009D47EC"/>
    <w:rsid w:val="009D5CCC"/>
    <w:rsid w:val="009E0826"/>
    <w:rsid w:val="009E1113"/>
    <w:rsid w:val="009E2557"/>
    <w:rsid w:val="009E2A0B"/>
    <w:rsid w:val="009E407B"/>
    <w:rsid w:val="009E55E4"/>
    <w:rsid w:val="009F0016"/>
    <w:rsid w:val="009F1C18"/>
    <w:rsid w:val="009F2BC8"/>
    <w:rsid w:val="009F3DE3"/>
    <w:rsid w:val="009F4624"/>
    <w:rsid w:val="009F5418"/>
    <w:rsid w:val="009F63D7"/>
    <w:rsid w:val="009F6735"/>
    <w:rsid w:val="00A0028B"/>
    <w:rsid w:val="00A00C30"/>
    <w:rsid w:val="00A0474F"/>
    <w:rsid w:val="00A073D7"/>
    <w:rsid w:val="00A075B8"/>
    <w:rsid w:val="00A10AF0"/>
    <w:rsid w:val="00A1510E"/>
    <w:rsid w:val="00A15BEF"/>
    <w:rsid w:val="00A16207"/>
    <w:rsid w:val="00A16442"/>
    <w:rsid w:val="00A221F4"/>
    <w:rsid w:val="00A31D14"/>
    <w:rsid w:val="00A32B04"/>
    <w:rsid w:val="00A34F0D"/>
    <w:rsid w:val="00A368AC"/>
    <w:rsid w:val="00A36E3C"/>
    <w:rsid w:val="00A37F21"/>
    <w:rsid w:val="00A37F6E"/>
    <w:rsid w:val="00A40D67"/>
    <w:rsid w:val="00A41189"/>
    <w:rsid w:val="00A4428F"/>
    <w:rsid w:val="00A47D52"/>
    <w:rsid w:val="00A506CB"/>
    <w:rsid w:val="00A56DE2"/>
    <w:rsid w:val="00A60AFF"/>
    <w:rsid w:val="00A623DB"/>
    <w:rsid w:val="00A632E8"/>
    <w:rsid w:val="00A67F9D"/>
    <w:rsid w:val="00A7403B"/>
    <w:rsid w:val="00A745BC"/>
    <w:rsid w:val="00A746E1"/>
    <w:rsid w:val="00A74C55"/>
    <w:rsid w:val="00A752B2"/>
    <w:rsid w:val="00A770B0"/>
    <w:rsid w:val="00A7768B"/>
    <w:rsid w:val="00A81C4E"/>
    <w:rsid w:val="00A855E5"/>
    <w:rsid w:val="00A87923"/>
    <w:rsid w:val="00A912DA"/>
    <w:rsid w:val="00A92C90"/>
    <w:rsid w:val="00A93DF5"/>
    <w:rsid w:val="00AA068D"/>
    <w:rsid w:val="00AA0E17"/>
    <w:rsid w:val="00AA1622"/>
    <w:rsid w:val="00AA17F1"/>
    <w:rsid w:val="00AA2AE0"/>
    <w:rsid w:val="00AA357C"/>
    <w:rsid w:val="00AA397F"/>
    <w:rsid w:val="00AA4E36"/>
    <w:rsid w:val="00AA4FD3"/>
    <w:rsid w:val="00AA61AA"/>
    <w:rsid w:val="00AB13AF"/>
    <w:rsid w:val="00AB1966"/>
    <w:rsid w:val="00AB37AE"/>
    <w:rsid w:val="00AB5213"/>
    <w:rsid w:val="00AB67E9"/>
    <w:rsid w:val="00AB69D3"/>
    <w:rsid w:val="00AB7C9B"/>
    <w:rsid w:val="00AC0583"/>
    <w:rsid w:val="00AC084E"/>
    <w:rsid w:val="00AC313D"/>
    <w:rsid w:val="00AC564D"/>
    <w:rsid w:val="00AC6B8A"/>
    <w:rsid w:val="00AC6DA6"/>
    <w:rsid w:val="00AC7E58"/>
    <w:rsid w:val="00AC7E6D"/>
    <w:rsid w:val="00AD11E6"/>
    <w:rsid w:val="00AD2103"/>
    <w:rsid w:val="00AD2497"/>
    <w:rsid w:val="00AD5BB9"/>
    <w:rsid w:val="00AD619A"/>
    <w:rsid w:val="00AD76F7"/>
    <w:rsid w:val="00AE17D8"/>
    <w:rsid w:val="00AE3B99"/>
    <w:rsid w:val="00AE5729"/>
    <w:rsid w:val="00AE5C3B"/>
    <w:rsid w:val="00AE6277"/>
    <w:rsid w:val="00AE62D3"/>
    <w:rsid w:val="00AE6BFF"/>
    <w:rsid w:val="00AE7031"/>
    <w:rsid w:val="00AE743A"/>
    <w:rsid w:val="00AE7486"/>
    <w:rsid w:val="00AF0DB5"/>
    <w:rsid w:val="00AF14DF"/>
    <w:rsid w:val="00AF178C"/>
    <w:rsid w:val="00AF3B2E"/>
    <w:rsid w:val="00AF4599"/>
    <w:rsid w:val="00AF7BD3"/>
    <w:rsid w:val="00AF7EC1"/>
    <w:rsid w:val="00B01B59"/>
    <w:rsid w:val="00B024F3"/>
    <w:rsid w:val="00B02EC4"/>
    <w:rsid w:val="00B04075"/>
    <w:rsid w:val="00B040B6"/>
    <w:rsid w:val="00B055A4"/>
    <w:rsid w:val="00B06F00"/>
    <w:rsid w:val="00B07216"/>
    <w:rsid w:val="00B1235F"/>
    <w:rsid w:val="00B1251D"/>
    <w:rsid w:val="00B148DC"/>
    <w:rsid w:val="00B14D8D"/>
    <w:rsid w:val="00B15583"/>
    <w:rsid w:val="00B20FD2"/>
    <w:rsid w:val="00B24298"/>
    <w:rsid w:val="00B24339"/>
    <w:rsid w:val="00B2628E"/>
    <w:rsid w:val="00B370C9"/>
    <w:rsid w:val="00B43A77"/>
    <w:rsid w:val="00B4497F"/>
    <w:rsid w:val="00B45153"/>
    <w:rsid w:val="00B45FFD"/>
    <w:rsid w:val="00B47D5B"/>
    <w:rsid w:val="00B50418"/>
    <w:rsid w:val="00B50535"/>
    <w:rsid w:val="00B54AEA"/>
    <w:rsid w:val="00B563D8"/>
    <w:rsid w:val="00B575C9"/>
    <w:rsid w:val="00B6296E"/>
    <w:rsid w:val="00B672AB"/>
    <w:rsid w:val="00B70AB8"/>
    <w:rsid w:val="00B71130"/>
    <w:rsid w:val="00B714DC"/>
    <w:rsid w:val="00B71D59"/>
    <w:rsid w:val="00B7461B"/>
    <w:rsid w:val="00B756D9"/>
    <w:rsid w:val="00B76410"/>
    <w:rsid w:val="00B77C5B"/>
    <w:rsid w:val="00B808B4"/>
    <w:rsid w:val="00B81191"/>
    <w:rsid w:val="00B82F87"/>
    <w:rsid w:val="00B83184"/>
    <w:rsid w:val="00B85BA7"/>
    <w:rsid w:val="00B86C6C"/>
    <w:rsid w:val="00B871A6"/>
    <w:rsid w:val="00B877F2"/>
    <w:rsid w:val="00B903F1"/>
    <w:rsid w:val="00B91665"/>
    <w:rsid w:val="00B9183D"/>
    <w:rsid w:val="00B94AD7"/>
    <w:rsid w:val="00B94B43"/>
    <w:rsid w:val="00B96CBA"/>
    <w:rsid w:val="00B973B6"/>
    <w:rsid w:val="00B97BC7"/>
    <w:rsid w:val="00B97D9C"/>
    <w:rsid w:val="00BA0D86"/>
    <w:rsid w:val="00BA190B"/>
    <w:rsid w:val="00BA1B10"/>
    <w:rsid w:val="00BA1D89"/>
    <w:rsid w:val="00BA2367"/>
    <w:rsid w:val="00BA2D5E"/>
    <w:rsid w:val="00BA313F"/>
    <w:rsid w:val="00BA3517"/>
    <w:rsid w:val="00BA5328"/>
    <w:rsid w:val="00BA7A30"/>
    <w:rsid w:val="00BA7C5E"/>
    <w:rsid w:val="00BB0180"/>
    <w:rsid w:val="00BB3432"/>
    <w:rsid w:val="00BB3C37"/>
    <w:rsid w:val="00BB6477"/>
    <w:rsid w:val="00BC062D"/>
    <w:rsid w:val="00BC11DD"/>
    <w:rsid w:val="00BC1D81"/>
    <w:rsid w:val="00BC2146"/>
    <w:rsid w:val="00BC3C14"/>
    <w:rsid w:val="00BC3E1A"/>
    <w:rsid w:val="00BD0C13"/>
    <w:rsid w:val="00BD1180"/>
    <w:rsid w:val="00BD4D11"/>
    <w:rsid w:val="00BD4EC2"/>
    <w:rsid w:val="00BD6B69"/>
    <w:rsid w:val="00BE09B7"/>
    <w:rsid w:val="00BE1157"/>
    <w:rsid w:val="00BE1F08"/>
    <w:rsid w:val="00BE25BE"/>
    <w:rsid w:val="00BE4545"/>
    <w:rsid w:val="00BE4557"/>
    <w:rsid w:val="00BE5043"/>
    <w:rsid w:val="00BE6533"/>
    <w:rsid w:val="00BE7670"/>
    <w:rsid w:val="00BF3FCE"/>
    <w:rsid w:val="00BF42B7"/>
    <w:rsid w:val="00BF4D64"/>
    <w:rsid w:val="00C00B1F"/>
    <w:rsid w:val="00C00B3A"/>
    <w:rsid w:val="00C032C6"/>
    <w:rsid w:val="00C04FE7"/>
    <w:rsid w:val="00C0566B"/>
    <w:rsid w:val="00C057CE"/>
    <w:rsid w:val="00C10113"/>
    <w:rsid w:val="00C1211D"/>
    <w:rsid w:val="00C203FC"/>
    <w:rsid w:val="00C20C26"/>
    <w:rsid w:val="00C21FDB"/>
    <w:rsid w:val="00C23ED0"/>
    <w:rsid w:val="00C2545C"/>
    <w:rsid w:val="00C257EF"/>
    <w:rsid w:val="00C264AF"/>
    <w:rsid w:val="00C2679C"/>
    <w:rsid w:val="00C30F16"/>
    <w:rsid w:val="00C312F6"/>
    <w:rsid w:val="00C31BBB"/>
    <w:rsid w:val="00C33BA2"/>
    <w:rsid w:val="00C3668B"/>
    <w:rsid w:val="00C37F9C"/>
    <w:rsid w:val="00C40AD8"/>
    <w:rsid w:val="00C471F0"/>
    <w:rsid w:val="00C51D44"/>
    <w:rsid w:val="00C528BE"/>
    <w:rsid w:val="00C52C71"/>
    <w:rsid w:val="00C55786"/>
    <w:rsid w:val="00C55964"/>
    <w:rsid w:val="00C55C86"/>
    <w:rsid w:val="00C6133C"/>
    <w:rsid w:val="00C619CD"/>
    <w:rsid w:val="00C61D0A"/>
    <w:rsid w:val="00C6267B"/>
    <w:rsid w:val="00C63D85"/>
    <w:rsid w:val="00C647ED"/>
    <w:rsid w:val="00C6600F"/>
    <w:rsid w:val="00C70936"/>
    <w:rsid w:val="00C711C1"/>
    <w:rsid w:val="00C71B8F"/>
    <w:rsid w:val="00C726B2"/>
    <w:rsid w:val="00C7351D"/>
    <w:rsid w:val="00C740D0"/>
    <w:rsid w:val="00C7412F"/>
    <w:rsid w:val="00C751E1"/>
    <w:rsid w:val="00C75428"/>
    <w:rsid w:val="00C766A3"/>
    <w:rsid w:val="00C770EB"/>
    <w:rsid w:val="00C77745"/>
    <w:rsid w:val="00C83486"/>
    <w:rsid w:val="00C8413E"/>
    <w:rsid w:val="00C85B1E"/>
    <w:rsid w:val="00C85D3D"/>
    <w:rsid w:val="00C86A1C"/>
    <w:rsid w:val="00C923C2"/>
    <w:rsid w:val="00C97781"/>
    <w:rsid w:val="00CA0650"/>
    <w:rsid w:val="00CA11D3"/>
    <w:rsid w:val="00CA4885"/>
    <w:rsid w:val="00CA4A52"/>
    <w:rsid w:val="00CA6326"/>
    <w:rsid w:val="00CA73A4"/>
    <w:rsid w:val="00CB1AEC"/>
    <w:rsid w:val="00CB52F0"/>
    <w:rsid w:val="00CB63AF"/>
    <w:rsid w:val="00CB6621"/>
    <w:rsid w:val="00CC1380"/>
    <w:rsid w:val="00CC179E"/>
    <w:rsid w:val="00CC2F45"/>
    <w:rsid w:val="00CC4D4C"/>
    <w:rsid w:val="00CC6B41"/>
    <w:rsid w:val="00CC750A"/>
    <w:rsid w:val="00CC7751"/>
    <w:rsid w:val="00CD2B36"/>
    <w:rsid w:val="00CD2B64"/>
    <w:rsid w:val="00CD45BA"/>
    <w:rsid w:val="00CD4B04"/>
    <w:rsid w:val="00CD5104"/>
    <w:rsid w:val="00CD58F9"/>
    <w:rsid w:val="00CD64AC"/>
    <w:rsid w:val="00CD661E"/>
    <w:rsid w:val="00CD7926"/>
    <w:rsid w:val="00CD7C70"/>
    <w:rsid w:val="00CE252B"/>
    <w:rsid w:val="00CE3631"/>
    <w:rsid w:val="00CE4E68"/>
    <w:rsid w:val="00CE768D"/>
    <w:rsid w:val="00CE7C02"/>
    <w:rsid w:val="00CE7D49"/>
    <w:rsid w:val="00CF48FC"/>
    <w:rsid w:val="00CF608A"/>
    <w:rsid w:val="00CF64FF"/>
    <w:rsid w:val="00CF75F5"/>
    <w:rsid w:val="00D02473"/>
    <w:rsid w:val="00D026CB"/>
    <w:rsid w:val="00D03D7B"/>
    <w:rsid w:val="00D04F89"/>
    <w:rsid w:val="00D05184"/>
    <w:rsid w:val="00D06E96"/>
    <w:rsid w:val="00D10C0D"/>
    <w:rsid w:val="00D11369"/>
    <w:rsid w:val="00D13BC4"/>
    <w:rsid w:val="00D15518"/>
    <w:rsid w:val="00D16832"/>
    <w:rsid w:val="00D16E04"/>
    <w:rsid w:val="00D22CFB"/>
    <w:rsid w:val="00D23885"/>
    <w:rsid w:val="00D24C28"/>
    <w:rsid w:val="00D24F93"/>
    <w:rsid w:val="00D26592"/>
    <w:rsid w:val="00D3000D"/>
    <w:rsid w:val="00D32762"/>
    <w:rsid w:val="00D33190"/>
    <w:rsid w:val="00D332AF"/>
    <w:rsid w:val="00D3509F"/>
    <w:rsid w:val="00D40B14"/>
    <w:rsid w:val="00D421A6"/>
    <w:rsid w:val="00D42F76"/>
    <w:rsid w:val="00D43B0C"/>
    <w:rsid w:val="00D43F33"/>
    <w:rsid w:val="00D4467D"/>
    <w:rsid w:val="00D465B4"/>
    <w:rsid w:val="00D47FC2"/>
    <w:rsid w:val="00D553B4"/>
    <w:rsid w:val="00D55685"/>
    <w:rsid w:val="00D60397"/>
    <w:rsid w:val="00D670E3"/>
    <w:rsid w:val="00D73D3B"/>
    <w:rsid w:val="00D75670"/>
    <w:rsid w:val="00D771DB"/>
    <w:rsid w:val="00D8167A"/>
    <w:rsid w:val="00D83EDF"/>
    <w:rsid w:val="00D84DD6"/>
    <w:rsid w:val="00D856C0"/>
    <w:rsid w:val="00D85C83"/>
    <w:rsid w:val="00D90856"/>
    <w:rsid w:val="00D91F0A"/>
    <w:rsid w:val="00D92E7B"/>
    <w:rsid w:val="00D93A9C"/>
    <w:rsid w:val="00D94B92"/>
    <w:rsid w:val="00D94C4A"/>
    <w:rsid w:val="00D957D2"/>
    <w:rsid w:val="00D968CD"/>
    <w:rsid w:val="00DA046B"/>
    <w:rsid w:val="00DA0AEA"/>
    <w:rsid w:val="00DA173D"/>
    <w:rsid w:val="00DA1BD2"/>
    <w:rsid w:val="00DA1E23"/>
    <w:rsid w:val="00DA415F"/>
    <w:rsid w:val="00DA4212"/>
    <w:rsid w:val="00DA5EA9"/>
    <w:rsid w:val="00DB586F"/>
    <w:rsid w:val="00DB6131"/>
    <w:rsid w:val="00DC01CF"/>
    <w:rsid w:val="00DC05EC"/>
    <w:rsid w:val="00DC0F76"/>
    <w:rsid w:val="00DC1050"/>
    <w:rsid w:val="00DC2E3F"/>
    <w:rsid w:val="00DC3503"/>
    <w:rsid w:val="00DC38F7"/>
    <w:rsid w:val="00DC683C"/>
    <w:rsid w:val="00DC7F43"/>
    <w:rsid w:val="00DD3426"/>
    <w:rsid w:val="00DD3ACB"/>
    <w:rsid w:val="00DD4911"/>
    <w:rsid w:val="00DD55B8"/>
    <w:rsid w:val="00DD6DD3"/>
    <w:rsid w:val="00DD76BA"/>
    <w:rsid w:val="00DD76D9"/>
    <w:rsid w:val="00DE021C"/>
    <w:rsid w:val="00DE35A2"/>
    <w:rsid w:val="00DE39C9"/>
    <w:rsid w:val="00DE6DA3"/>
    <w:rsid w:val="00DE7237"/>
    <w:rsid w:val="00DF05B9"/>
    <w:rsid w:val="00DF170D"/>
    <w:rsid w:val="00DF3609"/>
    <w:rsid w:val="00DF5EEC"/>
    <w:rsid w:val="00DF6C6C"/>
    <w:rsid w:val="00E06EF0"/>
    <w:rsid w:val="00E07A3B"/>
    <w:rsid w:val="00E119C0"/>
    <w:rsid w:val="00E11E8B"/>
    <w:rsid w:val="00E142F2"/>
    <w:rsid w:val="00E21246"/>
    <w:rsid w:val="00E21C8F"/>
    <w:rsid w:val="00E225E7"/>
    <w:rsid w:val="00E22FF4"/>
    <w:rsid w:val="00E245B5"/>
    <w:rsid w:val="00E259CE"/>
    <w:rsid w:val="00E31258"/>
    <w:rsid w:val="00E31789"/>
    <w:rsid w:val="00E32B7A"/>
    <w:rsid w:val="00E340C8"/>
    <w:rsid w:val="00E36596"/>
    <w:rsid w:val="00E37681"/>
    <w:rsid w:val="00E4283A"/>
    <w:rsid w:val="00E4695B"/>
    <w:rsid w:val="00E46DFC"/>
    <w:rsid w:val="00E51B2A"/>
    <w:rsid w:val="00E53AA3"/>
    <w:rsid w:val="00E54508"/>
    <w:rsid w:val="00E55D93"/>
    <w:rsid w:val="00E57BDC"/>
    <w:rsid w:val="00E57BF8"/>
    <w:rsid w:val="00E6155B"/>
    <w:rsid w:val="00E61F08"/>
    <w:rsid w:val="00E62CFC"/>
    <w:rsid w:val="00E63E80"/>
    <w:rsid w:val="00E6561C"/>
    <w:rsid w:val="00E671D4"/>
    <w:rsid w:val="00E710BB"/>
    <w:rsid w:val="00E74A3D"/>
    <w:rsid w:val="00E7510F"/>
    <w:rsid w:val="00E751B7"/>
    <w:rsid w:val="00E76A52"/>
    <w:rsid w:val="00E77331"/>
    <w:rsid w:val="00E8145E"/>
    <w:rsid w:val="00E84516"/>
    <w:rsid w:val="00E84C4E"/>
    <w:rsid w:val="00E86652"/>
    <w:rsid w:val="00E87B1C"/>
    <w:rsid w:val="00E87E83"/>
    <w:rsid w:val="00E92840"/>
    <w:rsid w:val="00E93901"/>
    <w:rsid w:val="00EA279F"/>
    <w:rsid w:val="00EA2BAF"/>
    <w:rsid w:val="00EA3815"/>
    <w:rsid w:val="00EA537B"/>
    <w:rsid w:val="00EA6611"/>
    <w:rsid w:val="00EA75CD"/>
    <w:rsid w:val="00EB5250"/>
    <w:rsid w:val="00EB66A8"/>
    <w:rsid w:val="00EB71F7"/>
    <w:rsid w:val="00EC07FA"/>
    <w:rsid w:val="00EC243C"/>
    <w:rsid w:val="00EC5AA2"/>
    <w:rsid w:val="00EC6647"/>
    <w:rsid w:val="00ED0722"/>
    <w:rsid w:val="00ED2009"/>
    <w:rsid w:val="00ED2190"/>
    <w:rsid w:val="00ED5DF5"/>
    <w:rsid w:val="00ED73D5"/>
    <w:rsid w:val="00EE00CB"/>
    <w:rsid w:val="00EE0987"/>
    <w:rsid w:val="00EE1C51"/>
    <w:rsid w:val="00EE40AA"/>
    <w:rsid w:val="00EE63E4"/>
    <w:rsid w:val="00EE6A44"/>
    <w:rsid w:val="00EF0E11"/>
    <w:rsid w:val="00EF4FCE"/>
    <w:rsid w:val="00EF631B"/>
    <w:rsid w:val="00EF7CA3"/>
    <w:rsid w:val="00F0037A"/>
    <w:rsid w:val="00F024CA"/>
    <w:rsid w:val="00F04956"/>
    <w:rsid w:val="00F04C98"/>
    <w:rsid w:val="00F07465"/>
    <w:rsid w:val="00F078A2"/>
    <w:rsid w:val="00F1008C"/>
    <w:rsid w:val="00F10BDD"/>
    <w:rsid w:val="00F127E8"/>
    <w:rsid w:val="00F13B1B"/>
    <w:rsid w:val="00F1698C"/>
    <w:rsid w:val="00F17264"/>
    <w:rsid w:val="00F21972"/>
    <w:rsid w:val="00F24FFC"/>
    <w:rsid w:val="00F259C4"/>
    <w:rsid w:val="00F303D2"/>
    <w:rsid w:val="00F34165"/>
    <w:rsid w:val="00F353A3"/>
    <w:rsid w:val="00F36563"/>
    <w:rsid w:val="00F40220"/>
    <w:rsid w:val="00F41837"/>
    <w:rsid w:val="00F42F04"/>
    <w:rsid w:val="00F440D8"/>
    <w:rsid w:val="00F45B7F"/>
    <w:rsid w:val="00F473DA"/>
    <w:rsid w:val="00F507BF"/>
    <w:rsid w:val="00F50EDE"/>
    <w:rsid w:val="00F52ED5"/>
    <w:rsid w:val="00F60C88"/>
    <w:rsid w:val="00F63C94"/>
    <w:rsid w:val="00F65FED"/>
    <w:rsid w:val="00F6603D"/>
    <w:rsid w:val="00F66F6E"/>
    <w:rsid w:val="00F6788B"/>
    <w:rsid w:val="00F67DD6"/>
    <w:rsid w:val="00F72E8E"/>
    <w:rsid w:val="00F73CB5"/>
    <w:rsid w:val="00F766D5"/>
    <w:rsid w:val="00F76928"/>
    <w:rsid w:val="00F76FA3"/>
    <w:rsid w:val="00F77914"/>
    <w:rsid w:val="00F77DCA"/>
    <w:rsid w:val="00F8127F"/>
    <w:rsid w:val="00F83741"/>
    <w:rsid w:val="00F8456C"/>
    <w:rsid w:val="00F85732"/>
    <w:rsid w:val="00F869FB"/>
    <w:rsid w:val="00F90763"/>
    <w:rsid w:val="00F92B87"/>
    <w:rsid w:val="00F9338F"/>
    <w:rsid w:val="00F9353F"/>
    <w:rsid w:val="00F96705"/>
    <w:rsid w:val="00F97663"/>
    <w:rsid w:val="00F97BEE"/>
    <w:rsid w:val="00FA393B"/>
    <w:rsid w:val="00FA3E53"/>
    <w:rsid w:val="00FA6BC4"/>
    <w:rsid w:val="00FA7943"/>
    <w:rsid w:val="00FB0154"/>
    <w:rsid w:val="00FB07CD"/>
    <w:rsid w:val="00FB21F3"/>
    <w:rsid w:val="00FC07B9"/>
    <w:rsid w:val="00FC286F"/>
    <w:rsid w:val="00FC2D25"/>
    <w:rsid w:val="00FC3165"/>
    <w:rsid w:val="00FC3B53"/>
    <w:rsid w:val="00FD0539"/>
    <w:rsid w:val="00FD0A7F"/>
    <w:rsid w:val="00FD0D47"/>
    <w:rsid w:val="00FD1D3B"/>
    <w:rsid w:val="00FD1D52"/>
    <w:rsid w:val="00FD29C4"/>
    <w:rsid w:val="00FD4E8A"/>
    <w:rsid w:val="00FD5782"/>
    <w:rsid w:val="00FD7939"/>
    <w:rsid w:val="00FE02B0"/>
    <w:rsid w:val="00FE365E"/>
    <w:rsid w:val="00FE7AD4"/>
    <w:rsid w:val="00FF0687"/>
    <w:rsid w:val="00FF0CC8"/>
    <w:rsid w:val="00FF0DA3"/>
    <w:rsid w:val="026550EC"/>
    <w:rsid w:val="03234BB4"/>
    <w:rsid w:val="07E13D6B"/>
    <w:rsid w:val="08AF2E12"/>
    <w:rsid w:val="0B870B9C"/>
    <w:rsid w:val="0C4F5A16"/>
    <w:rsid w:val="0D044784"/>
    <w:rsid w:val="0D4B19E5"/>
    <w:rsid w:val="0DF91E0E"/>
    <w:rsid w:val="0E795D62"/>
    <w:rsid w:val="0E87566C"/>
    <w:rsid w:val="114E4A19"/>
    <w:rsid w:val="11CC783A"/>
    <w:rsid w:val="12F62DC0"/>
    <w:rsid w:val="13AB45C1"/>
    <w:rsid w:val="148A2D52"/>
    <w:rsid w:val="14977C8B"/>
    <w:rsid w:val="14F427B3"/>
    <w:rsid w:val="15171B9F"/>
    <w:rsid w:val="15581E03"/>
    <w:rsid w:val="168B7CC4"/>
    <w:rsid w:val="18695DE3"/>
    <w:rsid w:val="188E75F7"/>
    <w:rsid w:val="18A8725F"/>
    <w:rsid w:val="1C3D55BC"/>
    <w:rsid w:val="1C5A616E"/>
    <w:rsid w:val="1CA23671"/>
    <w:rsid w:val="1CF52463"/>
    <w:rsid w:val="1DA04055"/>
    <w:rsid w:val="1DE303E5"/>
    <w:rsid w:val="1F02489B"/>
    <w:rsid w:val="1FB738D7"/>
    <w:rsid w:val="215F7D83"/>
    <w:rsid w:val="21AB71A2"/>
    <w:rsid w:val="22162B37"/>
    <w:rsid w:val="22D84291"/>
    <w:rsid w:val="24280900"/>
    <w:rsid w:val="26F15921"/>
    <w:rsid w:val="27750300"/>
    <w:rsid w:val="27CC1EEA"/>
    <w:rsid w:val="2A4C2E6E"/>
    <w:rsid w:val="2AA84549"/>
    <w:rsid w:val="2BD1780D"/>
    <w:rsid w:val="2BD32F99"/>
    <w:rsid w:val="2C2A2385"/>
    <w:rsid w:val="2CA174A1"/>
    <w:rsid w:val="2CFD37BC"/>
    <w:rsid w:val="2DCC2C44"/>
    <w:rsid w:val="2E2959A0"/>
    <w:rsid w:val="2EF7784D"/>
    <w:rsid w:val="2F4F1437"/>
    <w:rsid w:val="2F8D1F5F"/>
    <w:rsid w:val="30B31E99"/>
    <w:rsid w:val="32364B30"/>
    <w:rsid w:val="32470AEB"/>
    <w:rsid w:val="327B2543"/>
    <w:rsid w:val="328E671A"/>
    <w:rsid w:val="33024A12"/>
    <w:rsid w:val="332D5F33"/>
    <w:rsid w:val="349D2C44"/>
    <w:rsid w:val="34B955A4"/>
    <w:rsid w:val="3575771D"/>
    <w:rsid w:val="359A743B"/>
    <w:rsid w:val="36EF52AD"/>
    <w:rsid w:val="372C6501"/>
    <w:rsid w:val="3920245A"/>
    <w:rsid w:val="39924D42"/>
    <w:rsid w:val="3AE57262"/>
    <w:rsid w:val="3C53008C"/>
    <w:rsid w:val="3CDC62D4"/>
    <w:rsid w:val="3CFE624A"/>
    <w:rsid w:val="3D314A2E"/>
    <w:rsid w:val="3E78202C"/>
    <w:rsid w:val="404C5540"/>
    <w:rsid w:val="40534AFF"/>
    <w:rsid w:val="40C14E39"/>
    <w:rsid w:val="40C41559"/>
    <w:rsid w:val="420C765B"/>
    <w:rsid w:val="435B2DE7"/>
    <w:rsid w:val="43EC14F2"/>
    <w:rsid w:val="445350CD"/>
    <w:rsid w:val="44D22496"/>
    <w:rsid w:val="4642189D"/>
    <w:rsid w:val="46470C62"/>
    <w:rsid w:val="467E36C3"/>
    <w:rsid w:val="46822D57"/>
    <w:rsid w:val="47BE31A6"/>
    <w:rsid w:val="48543AA7"/>
    <w:rsid w:val="49425710"/>
    <w:rsid w:val="49CC7DFC"/>
    <w:rsid w:val="49E35145"/>
    <w:rsid w:val="4A6A3171"/>
    <w:rsid w:val="4AB10AB0"/>
    <w:rsid w:val="4AB20959"/>
    <w:rsid w:val="4AF757AA"/>
    <w:rsid w:val="4BAC06CB"/>
    <w:rsid w:val="4CC96874"/>
    <w:rsid w:val="4DB0533F"/>
    <w:rsid w:val="4E242C6D"/>
    <w:rsid w:val="4E79511B"/>
    <w:rsid w:val="4F672375"/>
    <w:rsid w:val="4FE87012"/>
    <w:rsid w:val="50C232F7"/>
    <w:rsid w:val="50CB0986"/>
    <w:rsid w:val="51595CED"/>
    <w:rsid w:val="518361AB"/>
    <w:rsid w:val="51C07B1A"/>
    <w:rsid w:val="51EE0B2B"/>
    <w:rsid w:val="52497B10"/>
    <w:rsid w:val="53AC0356"/>
    <w:rsid w:val="54996B2C"/>
    <w:rsid w:val="5583158B"/>
    <w:rsid w:val="57CA34A1"/>
    <w:rsid w:val="583569A1"/>
    <w:rsid w:val="59080725"/>
    <w:rsid w:val="5DB620E6"/>
    <w:rsid w:val="5DED174C"/>
    <w:rsid w:val="5E8C7702"/>
    <w:rsid w:val="5F4F0E5B"/>
    <w:rsid w:val="613B0F6B"/>
    <w:rsid w:val="61493688"/>
    <w:rsid w:val="615D7D65"/>
    <w:rsid w:val="636522D0"/>
    <w:rsid w:val="64006EC0"/>
    <w:rsid w:val="6461518D"/>
    <w:rsid w:val="65A364A0"/>
    <w:rsid w:val="66CB4B3F"/>
    <w:rsid w:val="66E70273"/>
    <w:rsid w:val="66F13063"/>
    <w:rsid w:val="67244B12"/>
    <w:rsid w:val="680A39FF"/>
    <w:rsid w:val="699E387D"/>
    <w:rsid w:val="69F66377"/>
    <w:rsid w:val="6A18009C"/>
    <w:rsid w:val="6AAB7162"/>
    <w:rsid w:val="6D43585F"/>
    <w:rsid w:val="6D7958BD"/>
    <w:rsid w:val="6D853651"/>
    <w:rsid w:val="6E35746E"/>
    <w:rsid w:val="6FAC3760"/>
    <w:rsid w:val="705B4D8F"/>
    <w:rsid w:val="709C3688"/>
    <w:rsid w:val="70B76860"/>
    <w:rsid w:val="71DE1532"/>
    <w:rsid w:val="731358A4"/>
    <w:rsid w:val="74E577A2"/>
    <w:rsid w:val="74FB61BE"/>
    <w:rsid w:val="750E6C6B"/>
    <w:rsid w:val="761402B1"/>
    <w:rsid w:val="763418B6"/>
    <w:rsid w:val="765818E8"/>
    <w:rsid w:val="7A07423E"/>
    <w:rsid w:val="7B4231CA"/>
    <w:rsid w:val="7B607AF4"/>
    <w:rsid w:val="7BA60E01"/>
    <w:rsid w:val="7C5544AB"/>
    <w:rsid w:val="7D8B3C59"/>
    <w:rsid w:val="7EFA5DA2"/>
    <w:rsid w:val="7FEC0D7C"/>
    <w:rsid w:val="F5FF5683"/>
    <w:rsid w:val="FFBF088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40"/>
    <w:qFormat/>
    <w:uiPriority w:val="9"/>
    <w:pPr>
      <w:keepNext/>
      <w:keepLines/>
      <w:spacing w:before="340" w:after="330" w:line="578" w:lineRule="auto"/>
      <w:outlineLvl w:val="0"/>
    </w:pPr>
    <w:rPr>
      <w:rFonts w:ascii="Calibri" w:hAnsi="Calibri" w:cs="Times New Roman"/>
      <w:b/>
      <w:bCs/>
      <w:kern w:val="44"/>
      <w:sz w:val="44"/>
      <w:szCs w:val="44"/>
      <w:lang w:val="zh-CN"/>
    </w:rPr>
  </w:style>
  <w:style w:type="paragraph" w:styleId="3">
    <w:name w:val="heading 2"/>
    <w:basedOn w:val="1"/>
    <w:next w:val="1"/>
    <w:link w:val="22"/>
    <w:qFormat/>
    <w:uiPriority w:val="0"/>
    <w:pPr>
      <w:keepNext/>
      <w:keepLines/>
      <w:spacing w:before="260" w:after="260" w:line="416" w:lineRule="auto"/>
      <w:outlineLvl w:val="1"/>
    </w:pPr>
    <w:rPr>
      <w:rFonts w:ascii="Arial" w:hAnsi="Arial" w:eastAsia="黑体" w:cs="Times New Roman"/>
      <w:b/>
      <w:bCs/>
      <w:kern w:val="2"/>
      <w:sz w:val="32"/>
      <w:szCs w:val="32"/>
      <w:lang w:val="zh-CN"/>
    </w:rPr>
  </w:style>
  <w:style w:type="paragraph" w:styleId="4">
    <w:name w:val="heading 3"/>
    <w:basedOn w:val="1"/>
    <w:next w:val="1"/>
    <w:link w:val="44"/>
    <w:qFormat/>
    <w:uiPriority w:val="9"/>
    <w:pPr>
      <w:keepNext/>
      <w:keepLines/>
      <w:spacing w:before="260" w:after="260" w:line="416" w:lineRule="auto"/>
      <w:outlineLvl w:val="2"/>
    </w:pPr>
    <w:rPr>
      <w:rFonts w:cs="Times New Roman"/>
      <w:b/>
      <w:bCs/>
      <w:sz w:val="32"/>
      <w:szCs w:val="32"/>
      <w:lang w:val="zh-CN"/>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37"/>
    <w:qFormat/>
    <w:uiPriority w:val="0"/>
    <w:pPr>
      <w:ind w:left="1440"/>
    </w:pPr>
    <w:rPr>
      <w:rFonts w:ascii="Arial" w:hAnsi="Arial" w:cs="Times New Roman"/>
      <w:spacing w:val="-5"/>
      <w:szCs w:val="20"/>
      <w:lang w:val="zh-CN"/>
    </w:rPr>
  </w:style>
  <w:style w:type="paragraph" w:styleId="6">
    <w:name w:val="caption"/>
    <w:basedOn w:val="1"/>
    <w:next w:val="1"/>
    <w:qFormat/>
    <w:uiPriority w:val="99"/>
    <w:rPr>
      <w:rFonts w:ascii="Calibri Light" w:hAnsi="Calibri Light" w:eastAsia="黑体" w:cs="Times New Roman"/>
      <w:sz w:val="20"/>
      <w:szCs w:val="20"/>
    </w:rPr>
  </w:style>
  <w:style w:type="paragraph" w:styleId="7">
    <w:name w:val="annotation text"/>
    <w:basedOn w:val="1"/>
    <w:link w:val="34"/>
    <w:unhideWhenUsed/>
    <w:qFormat/>
    <w:uiPriority w:val="99"/>
    <w:rPr>
      <w:rFonts w:ascii="Calibri" w:hAnsi="Calibri" w:cs="Times New Roman"/>
      <w:kern w:val="2"/>
      <w:sz w:val="21"/>
      <w:szCs w:val="22"/>
      <w:lang w:val="zh-CN"/>
    </w:rPr>
  </w:style>
  <w:style w:type="paragraph" w:styleId="8">
    <w:name w:val="Balloon Text"/>
    <w:basedOn w:val="1"/>
    <w:link w:val="36"/>
    <w:unhideWhenUsed/>
    <w:qFormat/>
    <w:uiPriority w:val="99"/>
    <w:rPr>
      <w:rFonts w:ascii="Calibri" w:hAnsi="Calibri" w:cs="Times New Roman"/>
      <w:kern w:val="2"/>
      <w:sz w:val="18"/>
      <w:szCs w:val="18"/>
      <w:lang w:val="zh-CN"/>
    </w:rPr>
  </w:style>
  <w:style w:type="paragraph" w:styleId="9">
    <w:name w:val="footer"/>
    <w:basedOn w:val="1"/>
    <w:link w:val="33"/>
    <w:unhideWhenUsed/>
    <w:qFormat/>
    <w:uiPriority w:val="99"/>
    <w:pPr>
      <w:tabs>
        <w:tab w:val="center" w:pos="4153"/>
        <w:tab w:val="right" w:pos="8306"/>
      </w:tabs>
      <w:snapToGrid w:val="0"/>
    </w:pPr>
    <w:rPr>
      <w:rFonts w:ascii="Calibri" w:hAnsi="Calibri" w:cs="Times New Roman"/>
      <w:kern w:val="2"/>
      <w:sz w:val="18"/>
      <w:szCs w:val="18"/>
      <w:lang w:val="zh-CN"/>
    </w:rPr>
  </w:style>
  <w:style w:type="paragraph" w:styleId="10">
    <w:name w:val="header"/>
    <w:basedOn w:val="1"/>
    <w:link w:val="32"/>
    <w:unhideWhenUsed/>
    <w:qFormat/>
    <w:uiPriority w:val="99"/>
    <w:pPr>
      <w:pBdr>
        <w:bottom w:val="single" w:color="auto" w:sz="6" w:space="1"/>
      </w:pBdr>
      <w:tabs>
        <w:tab w:val="center" w:pos="4153"/>
        <w:tab w:val="right" w:pos="8306"/>
      </w:tabs>
      <w:snapToGrid w:val="0"/>
      <w:jc w:val="center"/>
    </w:pPr>
    <w:rPr>
      <w:rFonts w:ascii="Calibri" w:hAnsi="Calibri" w:cs="Times New Roman"/>
      <w:kern w:val="2"/>
      <w:sz w:val="18"/>
      <w:szCs w:val="18"/>
      <w:lang w:val="zh-CN"/>
    </w:rPr>
  </w:style>
  <w:style w:type="paragraph" w:styleId="11">
    <w:name w:val="footnote text"/>
    <w:basedOn w:val="1"/>
    <w:link w:val="42"/>
    <w:unhideWhenUsed/>
    <w:qFormat/>
    <w:uiPriority w:val="99"/>
    <w:pPr>
      <w:snapToGrid w:val="0"/>
    </w:pPr>
    <w:rPr>
      <w:rFonts w:ascii="Calibri" w:hAnsi="Calibri" w:cs="Times New Roman"/>
      <w:kern w:val="2"/>
      <w:sz w:val="18"/>
      <w:szCs w:val="18"/>
      <w:lang w:val="zh-CN"/>
    </w:rPr>
  </w:style>
  <w:style w:type="paragraph" w:styleId="12">
    <w:name w:val="Body Text 2"/>
    <w:basedOn w:val="1"/>
    <w:link w:val="39"/>
    <w:qFormat/>
    <w:uiPriority w:val="99"/>
    <w:pPr>
      <w:jc w:val="center"/>
    </w:pPr>
    <w:rPr>
      <w:rFonts w:ascii="Times New Roman" w:hAnsi="Times New Roman" w:cs="Times New Roman"/>
      <w:b/>
      <w:bCs/>
      <w:color w:val="000000"/>
      <w:kern w:val="2"/>
      <w:sz w:val="44"/>
      <w:szCs w:val="28"/>
      <w:lang w:val="zh-CN"/>
    </w:rPr>
  </w:style>
  <w:style w:type="paragraph" w:styleId="13">
    <w:name w:val="Normal (Web)"/>
    <w:basedOn w:val="1"/>
    <w:unhideWhenUsed/>
    <w:qFormat/>
    <w:uiPriority w:val="99"/>
    <w:pPr>
      <w:spacing w:before="100" w:beforeAutospacing="1" w:after="100" w:afterAutospacing="1"/>
    </w:pPr>
  </w:style>
  <w:style w:type="paragraph" w:styleId="14">
    <w:name w:val="annotation subject"/>
    <w:basedOn w:val="7"/>
    <w:next w:val="7"/>
    <w:link w:val="35"/>
    <w:unhideWhenUsed/>
    <w:qFormat/>
    <w:uiPriority w:val="99"/>
    <w:rPr>
      <w:b/>
      <w:bCs/>
    </w:rPr>
  </w:style>
  <w:style w:type="table" w:styleId="16">
    <w:name w:val="Table Grid"/>
    <w:basedOn w:val="15"/>
    <w:qFormat/>
    <w:uiPriority w:val="39"/>
    <w:rPr>
      <w:rFonts w:ascii="Helvetica" w:hAnsi="Helvetica"/>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qFormat/>
    <w:uiPriority w:val="99"/>
    <w:rPr>
      <w:color w:val="0000FF"/>
      <w:u w:val="single"/>
    </w:rPr>
  </w:style>
  <w:style w:type="character" w:styleId="20">
    <w:name w:val="annotation reference"/>
    <w:unhideWhenUsed/>
    <w:qFormat/>
    <w:uiPriority w:val="99"/>
    <w:rPr>
      <w:sz w:val="21"/>
      <w:szCs w:val="21"/>
    </w:rPr>
  </w:style>
  <w:style w:type="character" w:styleId="21">
    <w:name w:val="footnote reference"/>
    <w:unhideWhenUsed/>
    <w:qFormat/>
    <w:uiPriority w:val="99"/>
    <w:rPr>
      <w:vertAlign w:val="superscript"/>
    </w:rPr>
  </w:style>
  <w:style w:type="character" w:customStyle="1" w:styleId="22">
    <w:name w:val="标题 2 字符1"/>
    <w:link w:val="3"/>
    <w:qFormat/>
    <w:uiPriority w:val="0"/>
    <w:rPr>
      <w:rFonts w:ascii="Arial" w:hAnsi="Arial" w:eastAsia="黑体"/>
      <w:b/>
      <w:bCs/>
      <w:kern w:val="2"/>
      <w:sz w:val="32"/>
      <w:szCs w:val="32"/>
    </w:rPr>
  </w:style>
  <w:style w:type="paragraph" w:customStyle="1" w:styleId="23">
    <w:name w:val="无格式表格 31"/>
    <w:basedOn w:val="1"/>
    <w:qFormat/>
    <w:uiPriority w:val="34"/>
    <w:pPr>
      <w:spacing w:after="200" w:line="276" w:lineRule="auto"/>
      <w:ind w:firstLine="420" w:firstLineChars="200"/>
    </w:pPr>
    <w:rPr>
      <w:sz w:val="22"/>
    </w:rPr>
  </w:style>
  <w:style w:type="paragraph" w:customStyle="1" w:styleId="24">
    <w:name w:val="缺省文本"/>
    <w:basedOn w:val="1"/>
    <w:link w:val="25"/>
    <w:qFormat/>
    <w:uiPriority w:val="99"/>
    <w:pPr>
      <w:autoSpaceDE w:val="0"/>
      <w:autoSpaceDN w:val="0"/>
      <w:adjustRightInd w:val="0"/>
    </w:pPr>
    <w:rPr>
      <w:rFonts w:ascii="Times New Roman" w:hAnsi="Times New Roman" w:cs="Times New Roman"/>
      <w:lang w:val="zh-CN"/>
    </w:rPr>
  </w:style>
  <w:style w:type="character" w:customStyle="1" w:styleId="25">
    <w:name w:val="缺省文本 Char"/>
    <w:link w:val="24"/>
    <w:qFormat/>
    <w:uiPriority w:val="99"/>
    <w:rPr>
      <w:rFonts w:ascii="Times New Roman" w:hAnsi="Times New Roman"/>
      <w:sz w:val="24"/>
      <w:szCs w:val="24"/>
    </w:rPr>
  </w:style>
  <w:style w:type="paragraph" w:customStyle="1" w:styleId="26">
    <w:name w:val="正文2"/>
    <w:basedOn w:val="1"/>
    <w:qFormat/>
    <w:uiPriority w:val="0"/>
    <w:pPr>
      <w:overflowPunct w:val="0"/>
      <w:autoSpaceDE w:val="0"/>
      <w:autoSpaceDN w:val="0"/>
      <w:adjustRightInd w:val="0"/>
      <w:spacing w:line="312" w:lineRule="exact"/>
      <w:textAlignment w:val="baseline"/>
    </w:pPr>
    <w:rPr>
      <w:rFonts w:hAnsi="Times New Roman"/>
      <w:szCs w:val="20"/>
    </w:rPr>
  </w:style>
  <w:style w:type="paragraph" w:customStyle="1" w:styleId="27">
    <w:name w:val="È±Ê¡ÎÄ±¾"/>
    <w:basedOn w:val="1"/>
    <w:qFormat/>
    <w:uiPriority w:val="0"/>
    <w:pPr>
      <w:overflowPunct w:val="0"/>
      <w:autoSpaceDE w:val="0"/>
      <w:autoSpaceDN w:val="0"/>
      <w:adjustRightInd w:val="0"/>
      <w:textAlignment w:val="baseline"/>
    </w:pPr>
    <w:rPr>
      <w:rFonts w:ascii="Times New Roman" w:hAnsi="Times New Roman"/>
      <w:szCs w:val="20"/>
    </w:rPr>
  </w:style>
  <w:style w:type="paragraph" w:customStyle="1" w:styleId="28">
    <w:name w:val="µ¥ÐÐÖ÷ÌåÎÄ±¾"/>
    <w:basedOn w:val="1"/>
    <w:qFormat/>
    <w:uiPriority w:val="0"/>
    <w:pPr>
      <w:overflowPunct w:val="0"/>
      <w:autoSpaceDE w:val="0"/>
      <w:autoSpaceDN w:val="0"/>
      <w:adjustRightInd w:val="0"/>
      <w:textAlignment w:val="baseline"/>
    </w:pPr>
    <w:rPr>
      <w:rFonts w:ascii="Times New Roman" w:hAnsi="Times New Roman"/>
      <w:szCs w:val="20"/>
    </w:rPr>
  </w:style>
  <w:style w:type="paragraph" w:customStyle="1" w:styleId="29">
    <w:name w:val="表格文本"/>
    <w:qFormat/>
    <w:uiPriority w:val="0"/>
    <w:pPr>
      <w:widowControl w:val="0"/>
      <w:tabs>
        <w:tab w:val="decimal" w:pos="0"/>
      </w:tabs>
      <w:autoSpaceDE w:val="0"/>
      <w:autoSpaceDN w:val="0"/>
      <w:adjustRightInd w:val="0"/>
    </w:pPr>
    <w:rPr>
      <w:rFonts w:ascii="Times New Roman" w:hAnsi="Times New Roman" w:eastAsia="宋体" w:cs="Times New Roman"/>
      <w:sz w:val="21"/>
      <w:szCs w:val="21"/>
      <w:lang w:val="en-US" w:eastAsia="zh-CN" w:bidi="ar-SA"/>
    </w:rPr>
  </w:style>
  <w:style w:type="paragraph" w:customStyle="1" w:styleId="30">
    <w:name w:val="È±Ê¡ÎÄ±¾:1"/>
    <w:basedOn w:val="1"/>
    <w:qFormat/>
    <w:uiPriority w:val="0"/>
    <w:pPr>
      <w:overflowPunct w:val="0"/>
      <w:autoSpaceDE w:val="0"/>
      <w:autoSpaceDN w:val="0"/>
      <w:adjustRightInd w:val="0"/>
      <w:textAlignment w:val="baseline"/>
    </w:pPr>
    <w:rPr>
      <w:rFonts w:ascii="Times New Roman" w:hAnsi="Times New Roman"/>
      <w:szCs w:val="20"/>
    </w:rPr>
  </w:style>
  <w:style w:type="paragraph" w:customStyle="1" w:styleId="31">
    <w:name w:val="摘要"/>
    <w:basedOn w:val="1"/>
    <w:qFormat/>
    <w:uiPriority w:val="0"/>
    <w:pPr>
      <w:tabs>
        <w:tab w:val="left" w:pos="907"/>
      </w:tabs>
      <w:autoSpaceDE w:val="0"/>
      <w:autoSpaceDN w:val="0"/>
      <w:adjustRightInd w:val="0"/>
      <w:spacing w:line="360" w:lineRule="auto"/>
      <w:ind w:left="879" w:hanging="879"/>
    </w:pPr>
    <w:rPr>
      <w:rFonts w:ascii="Times New Roman" w:hAnsi="Times New Roman"/>
      <w:szCs w:val="21"/>
    </w:rPr>
  </w:style>
  <w:style w:type="character" w:customStyle="1" w:styleId="32">
    <w:name w:val="页眉 字符1"/>
    <w:link w:val="10"/>
    <w:qFormat/>
    <w:uiPriority w:val="99"/>
    <w:rPr>
      <w:kern w:val="2"/>
      <w:sz w:val="18"/>
      <w:szCs w:val="18"/>
    </w:rPr>
  </w:style>
  <w:style w:type="character" w:customStyle="1" w:styleId="33">
    <w:name w:val="页脚 字符1"/>
    <w:link w:val="9"/>
    <w:qFormat/>
    <w:uiPriority w:val="99"/>
    <w:rPr>
      <w:kern w:val="2"/>
      <w:sz w:val="18"/>
      <w:szCs w:val="18"/>
    </w:rPr>
  </w:style>
  <w:style w:type="character" w:customStyle="1" w:styleId="34">
    <w:name w:val="批注文字 字符1"/>
    <w:link w:val="7"/>
    <w:semiHidden/>
    <w:qFormat/>
    <w:uiPriority w:val="99"/>
    <w:rPr>
      <w:kern w:val="2"/>
      <w:sz w:val="21"/>
      <w:szCs w:val="22"/>
    </w:rPr>
  </w:style>
  <w:style w:type="character" w:customStyle="1" w:styleId="35">
    <w:name w:val="批注主题 字符1"/>
    <w:link w:val="14"/>
    <w:semiHidden/>
    <w:qFormat/>
    <w:uiPriority w:val="99"/>
    <w:rPr>
      <w:b/>
      <w:bCs/>
      <w:kern w:val="2"/>
      <w:sz w:val="21"/>
      <w:szCs w:val="22"/>
    </w:rPr>
  </w:style>
  <w:style w:type="character" w:customStyle="1" w:styleId="36">
    <w:name w:val="批注框文本 字符1"/>
    <w:link w:val="8"/>
    <w:semiHidden/>
    <w:qFormat/>
    <w:uiPriority w:val="99"/>
    <w:rPr>
      <w:kern w:val="2"/>
      <w:sz w:val="18"/>
      <w:szCs w:val="18"/>
    </w:rPr>
  </w:style>
  <w:style w:type="character" w:customStyle="1" w:styleId="37">
    <w:name w:val="正文缩进 字符1"/>
    <w:link w:val="5"/>
    <w:qFormat/>
    <w:uiPriority w:val="0"/>
    <w:rPr>
      <w:rFonts w:ascii="Arial" w:hAnsi="Arial"/>
      <w:spacing w:val="-5"/>
      <w:sz w:val="24"/>
    </w:rPr>
  </w:style>
  <w:style w:type="paragraph" w:customStyle="1" w:styleId="38">
    <w:name w:val="正文1"/>
    <w:qFormat/>
    <w:uiPriority w:val="0"/>
    <w:pPr>
      <w:widowControl w:val="0"/>
      <w:jc w:val="both"/>
    </w:pPr>
    <w:rPr>
      <w:rFonts w:ascii="Calibri" w:hAnsi="Calibri" w:eastAsia="Calibri" w:cs="Calibri"/>
      <w:color w:val="000000"/>
      <w:kern w:val="2"/>
      <w:sz w:val="21"/>
      <w:szCs w:val="21"/>
      <w:u w:color="000000"/>
      <w:lang w:val="zh-TW" w:eastAsia="zh-TW" w:bidi="ar-SA"/>
    </w:rPr>
  </w:style>
  <w:style w:type="character" w:customStyle="1" w:styleId="39">
    <w:name w:val="正文文本 2 字符1"/>
    <w:link w:val="12"/>
    <w:qFormat/>
    <w:uiPriority w:val="99"/>
    <w:rPr>
      <w:rFonts w:ascii="Times New Roman" w:hAnsi="Times New Roman"/>
      <w:b/>
      <w:bCs/>
      <w:color w:val="000000"/>
      <w:kern w:val="2"/>
      <w:sz w:val="44"/>
      <w:szCs w:val="28"/>
    </w:rPr>
  </w:style>
  <w:style w:type="character" w:customStyle="1" w:styleId="40">
    <w:name w:val="标题 1 字符1"/>
    <w:link w:val="2"/>
    <w:qFormat/>
    <w:uiPriority w:val="9"/>
    <w:rPr>
      <w:b/>
      <w:bCs/>
      <w:kern w:val="44"/>
      <w:sz w:val="44"/>
      <w:szCs w:val="44"/>
    </w:rPr>
  </w:style>
  <w:style w:type="paragraph" w:customStyle="1" w:styleId="41">
    <w:name w:val="不明显强调1"/>
    <w:basedOn w:val="1"/>
    <w:qFormat/>
    <w:uiPriority w:val="34"/>
    <w:pPr>
      <w:ind w:firstLine="420" w:firstLineChars="200"/>
    </w:pPr>
  </w:style>
  <w:style w:type="character" w:customStyle="1" w:styleId="42">
    <w:name w:val="脚注文本 字符1"/>
    <w:link w:val="11"/>
    <w:semiHidden/>
    <w:qFormat/>
    <w:uiPriority w:val="99"/>
    <w:rPr>
      <w:kern w:val="2"/>
      <w:sz w:val="18"/>
      <w:szCs w:val="18"/>
    </w:rPr>
  </w:style>
  <w:style w:type="paragraph" w:customStyle="1" w:styleId="43">
    <w:name w:val="浅色底纹 - 着色 52"/>
    <w:hidden/>
    <w:unhideWhenUsed/>
    <w:qFormat/>
    <w:uiPriority w:val="99"/>
    <w:rPr>
      <w:rFonts w:ascii="宋体" w:hAnsi="宋体" w:eastAsia="宋体" w:cs="宋体"/>
      <w:sz w:val="24"/>
      <w:szCs w:val="24"/>
      <w:lang w:val="en-US" w:eastAsia="zh-CN" w:bidi="ar-SA"/>
    </w:rPr>
  </w:style>
  <w:style w:type="character" w:customStyle="1" w:styleId="44">
    <w:name w:val="标题 3 字符1"/>
    <w:link w:val="4"/>
    <w:qFormat/>
    <w:uiPriority w:val="9"/>
    <w:rPr>
      <w:rFonts w:ascii="宋体" w:hAnsi="宋体" w:cs="宋体"/>
      <w:b/>
      <w:bCs/>
      <w:sz w:val="32"/>
      <w:szCs w:val="32"/>
    </w:rPr>
  </w:style>
  <w:style w:type="paragraph" w:customStyle="1" w:styleId="45">
    <w:name w:val="彩色底纹 - 着色 12"/>
    <w:hidden/>
    <w:unhideWhenUsed/>
    <w:qFormat/>
    <w:uiPriority w:val="99"/>
    <w:rPr>
      <w:rFonts w:ascii="宋体" w:hAnsi="宋体" w:eastAsia="宋体" w:cs="宋体"/>
      <w:sz w:val="24"/>
      <w:szCs w:val="24"/>
      <w:lang w:val="en-US" w:eastAsia="zh-CN" w:bidi="ar-SA"/>
    </w:rPr>
  </w:style>
  <w:style w:type="table" w:customStyle="1" w:styleId="46">
    <w:name w:val="网格型1"/>
    <w:basedOn w:val="15"/>
    <w:qFormat/>
    <w:uiPriority w:val="39"/>
    <w:rPr>
      <w:rFonts w:ascii="等线" w:hAnsi="等线" w:eastAsia="等线"/>
      <w:kern w:val="2"/>
      <w:sz w:val="21"/>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
    <w:name w:val="修订1"/>
    <w:hidden/>
    <w:unhideWhenUsed/>
    <w:qFormat/>
    <w:uiPriority w:val="99"/>
    <w:rPr>
      <w:rFonts w:ascii="宋体" w:hAnsi="宋体" w:eastAsia="宋体" w:cs="宋体"/>
      <w:sz w:val="24"/>
      <w:szCs w:val="24"/>
      <w:lang w:val="en-US" w:eastAsia="zh-CN" w:bidi="ar-SA"/>
    </w:rPr>
  </w:style>
  <w:style w:type="character" w:customStyle="1" w:styleId="48">
    <w:name w:val="标题 2 字符"/>
    <w:qFormat/>
    <w:uiPriority w:val="0"/>
    <w:rPr>
      <w:rFonts w:ascii="Arial" w:hAnsi="Arial" w:eastAsia="黑体"/>
      <w:b/>
      <w:bCs/>
      <w:kern w:val="2"/>
      <w:sz w:val="32"/>
      <w:szCs w:val="32"/>
    </w:rPr>
  </w:style>
  <w:style w:type="character" w:customStyle="1" w:styleId="49">
    <w:name w:val="批注文字 字符"/>
    <w:semiHidden/>
    <w:qFormat/>
    <w:uiPriority w:val="99"/>
    <w:rPr>
      <w:kern w:val="2"/>
      <w:sz w:val="21"/>
      <w:szCs w:val="22"/>
    </w:rPr>
  </w:style>
  <w:style w:type="character" w:customStyle="1" w:styleId="50">
    <w:name w:val="正文文本 2 字符"/>
    <w:qFormat/>
    <w:uiPriority w:val="99"/>
    <w:rPr>
      <w:rFonts w:ascii="Times New Roman" w:hAnsi="Times New Roman"/>
      <w:b/>
      <w:bCs/>
      <w:color w:val="000000"/>
      <w:kern w:val="2"/>
      <w:sz w:val="44"/>
      <w:szCs w:val="28"/>
    </w:rPr>
  </w:style>
  <w:style w:type="character" w:customStyle="1" w:styleId="51">
    <w:name w:val="正文缩进 字符"/>
    <w:qFormat/>
    <w:uiPriority w:val="0"/>
    <w:rPr>
      <w:rFonts w:ascii="Arial" w:hAnsi="Arial"/>
      <w:spacing w:val="-5"/>
      <w:sz w:val="24"/>
    </w:rPr>
  </w:style>
  <w:style w:type="character" w:customStyle="1" w:styleId="52">
    <w:name w:val="页眉 字符"/>
    <w:qFormat/>
    <w:uiPriority w:val="99"/>
    <w:rPr>
      <w:kern w:val="2"/>
      <w:sz w:val="18"/>
      <w:szCs w:val="18"/>
    </w:rPr>
  </w:style>
  <w:style w:type="character" w:customStyle="1" w:styleId="53">
    <w:name w:val="脚注文本 字符"/>
    <w:semiHidden/>
    <w:qFormat/>
    <w:uiPriority w:val="99"/>
    <w:rPr>
      <w:kern w:val="2"/>
      <w:sz w:val="18"/>
      <w:szCs w:val="18"/>
    </w:rPr>
  </w:style>
  <w:style w:type="character" w:customStyle="1" w:styleId="54">
    <w:name w:val="标题 3 字符"/>
    <w:qFormat/>
    <w:uiPriority w:val="9"/>
    <w:rPr>
      <w:rFonts w:ascii="宋体" w:hAnsi="宋体" w:cs="宋体"/>
      <w:b/>
      <w:bCs/>
      <w:sz w:val="32"/>
      <w:szCs w:val="32"/>
    </w:rPr>
  </w:style>
  <w:style w:type="character" w:customStyle="1" w:styleId="55">
    <w:name w:val="批注主题 字符"/>
    <w:semiHidden/>
    <w:qFormat/>
    <w:uiPriority w:val="99"/>
    <w:rPr>
      <w:b/>
      <w:bCs/>
      <w:kern w:val="2"/>
      <w:sz w:val="21"/>
      <w:szCs w:val="22"/>
    </w:rPr>
  </w:style>
  <w:style w:type="character" w:customStyle="1" w:styleId="56">
    <w:name w:val="标题 1 字符"/>
    <w:qFormat/>
    <w:uiPriority w:val="9"/>
    <w:rPr>
      <w:b/>
      <w:bCs/>
      <w:kern w:val="44"/>
      <w:sz w:val="44"/>
      <w:szCs w:val="44"/>
    </w:rPr>
  </w:style>
  <w:style w:type="character" w:customStyle="1" w:styleId="57">
    <w:name w:val="页脚 字符"/>
    <w:qFormat/>
    <w:uiPriority w:val="99"/>
    <w:rPr>
      <w:kern w:val="2"/>
      <w:sz w:val="18"/>
      <w:szCs w:val="18"/>
    </w:rPr>
  </w:style>
  <w:style w:type="character" w:customStyle="1" w:styleId="58">
    <w:name w:val="批注框文本 字符"/>
    <w:semiHidden/>
    <w:qFormat/>
    <w:uiPriority w:val="99"/>
    <w:rPr>
      <w:kern w:val="2"/>
      <w:sz w:val="18"/>
      <w:szCs w:val="18"/>
    </w:rPr>
  </w:style>
  <w:style w:type="paragraph" w:customStyle="1" w:styleId="59">
    <w:name w:val="TOC 标题1"/>
    <w:basedOn w:val="2"/>
    <w:next w:val="1"/>
    <w:qFormat/>
    <w:uiPriority w:val="39"/>
    <w:pPr>
      <w:spacing w:before="480" w:after="0" w:line="276" w:lineRule="auto"/>
      <w:outlineLvl w:val="9"/>
    </w:pPr>
    <w:rPr>
      <w:rFonts w:ascii="仿宋" w:hAnsi="仿宋" w:eastAsia="仿宋"/>
      <w:color w:val="000000"/>
      <w:kern w:val="0"/>
      <w:sz w:val="32"/>
      <w:szCs w:val="32"/>
      <w:lang w:val="en-US"/>
    </w:rPr>
  </w:style>
  <w:style w:type="paragraph" w:customStyle="1" w:styleId="60">
    <w:name w:val="浅色底纹 - 着色 51"/>
    <w:unhideWhenUsed/>
    <w:qFormat/>
    <w:uiPriority w:val="99"/>
    <w:rPr>
      <w:rFonts w:ascii="宋体" w:hAnsi="宋体" w:eastAsia="宋体" w:cs="宋体"/>
      <w:sz w:val="24"/>
      <w:szCs w:val="24"/>
      <w:lang w:val="en-US" w:eastAsia="zh-CN" w:bidi="ar-SA"/>
    </w:rPr>
  </w:style>
  <w:style w:type="paragraph" w:customStyle="1" w:styleId="61">
    <w:name w:val="彩色底纹 - 着色 11"/>
    <w:unhideWhenUsed/>
    <w:qFormat/>
    <w:uiPriority w:val="99"/>
    <w:rPr>
      <w:rFonts w:ascii="宋体" w:hAnsi="宋体" w:eastAsia="宋体" w:cs="宋体"/>
      <w:sz w:val="24"/>
      <w:szCs w:val="24"/>
      <w:lang w:val="en-US" w:eastAsia="zh-CN" w:bidi="ar-SA"/>
    </w:rPr>
  </w:style>
  <w:style w:type="table" w:customStyle="1" w:styleId="62">
    <w:name w:val="网格型2"/>
    <w:basedOn w:val="15"/>
    <w:qFormat/>
    <w:uiPriority w:val="59"/>
    <w:rPr>
      <w:rFonts w:ascii="Helvetica" w:hAnsi="Helvetica"/>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3">
    <w:name w:val="List Paragraph"/>
    <w:basedOn w:val="1"/>
    <w:qFormat/>
    <w:uiPriority w:val="99"/>
    <w:pPr>
      <w:ind w:firstLine="420" w:firstLineChars="200"/>
    </w:pPr>
  </w:style>
  <w:style w:type="paragraph" w:customStyle="1" w:styleId="64">
    <w:name w:val="msolistparagraph"/>
    <w:basedOn w:val="1"/>
    <w:qFormat/>
    <w:uiPriority w:val="0"/>
    <w:pPr>
      <w:ind w:right="100" w:rightChars="100" w:firstLine="420" w:firstLineChars="200"/>
    </w:pPr>
    <w:rPr>
      <w:rFonts w:hint="eastAsia"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330DBE-45B2-4C85-B7ED-28771BD9B0AD}">
  <ds:schemaRefs/>
</ds:datastoreItem>
</file>

<file path=docProps/app.xml><?xml version="1.0" encoding="utf-8"?>
<Properties xmlns="http://schemas.openxmlformats.org/officeDocument/2006/extended-properties" xmlns:vt="http://schemas.openxmlformats.org/officeDocument/2006/docPropsVTypes">
  <Template>Normal</Template>
  <Company>ALIBABA</Company>
  <Pages>7</Pages>
  <Words>2590</Words>
  <Characters>2641</Characters>
  <Lines>23</Lines>
  <Paragraphs>6</Paragraphs>
  <TotalTime>3</TotalTime>
  <ScaleCrop>false</ScaleCrop>
  <LinksUpToDate>false</LinksUpToDate>
  <CharactersWithSpaces>2863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2023-11-29T23:00:00Z</dcterms:created>
  <dc:creator>天明</dc:creator>
  <cp:lastModifiedBy>热血</cp:lastModifiedBy>
  <cp:lastPrinted>2024-04-24T08:13:00Z</cp:lastPrinted>
  <dcterms:modified xsi:type="dcterms:W3CDTF">2026-03-31T12:34:05Z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perty1">
    <vt:lpwstr>BBAAD9C20014179B94A0072836F0B370B2B9B2021504FB80A4D98336B1042BD6BB49B43811C60B0B22C92208C846A8EBAFF9217A61D06BD11BBFC202777E22D124D166AD272166A714AF28176ABF4D8F8A02E8EC71D82175D898E19A28A12CB8DAC626934E3</vt:lpwstr>
  </property>
  <property fmtid="{D5CDD505-2E9C-101B-9397-08002B2CF9AE}" pid="3" name="property2">
    <vt:lpwstr>BBAAD9C20014179B94A0072836F0BCD092B9B20C1CBE6B20A1D98339B10D2BE6FB4BB83811C10B0522092508C84661EB15F921EA31D0EBE11BBFC22276AE2DD924D1BCAD802D6697F4F82BF76A2F4D468660E6E97158C150D8D80197F04FACF8D6D620946E3</vt:lpwstr>
  </property>
  <property fmtid="{D5CDD505-2E9C-101B-9397-08002B2CF9AE}" pid="4" name="property3">
    <vt:lpwstr>BBAAD9C20014179B94A0072836F0B3B012B9B20017BE6BE0A8D98336B1ED2B058B43B938E1CB2B0522392B08C84659EB77F9218A11D04B911BBFC27B724E2BD324D2D3AD852DE6A7E48D28076CFF4FD6F6DDECB871594F77D8FDD190109F4C28D9862B9E4E3</vt:lpwstr>
  </property>
  <property fmtid="{D5CDD505-2E9C-101B-9397-08002B2CF9AE}" pid="5" name="KSOProductBuildVer">
    <vt:lpwstr>2052-12.1.0.20784</vt:lpwstr>
  </property>
  <property fmtid="{D5CDD505-2E9C-101B-9397-08002B2CF9AE}" pid="6" name="ICV">
    <vt:lpwstr>185ECA2FF53A4105BB2BD6AFFEBE85F6_13</vt:lpwstr>
  </property>
  <property fmtid="{D5CDD505-2E9C-101B-9397-08002B2CF9AE}" pid="7" name="KSOTemplateDocerSaveRecord">
    <vt:lpwstr>eyJoZGlkIjoiZDU0M2ExZGMwNWIxMjYyNzlhYTUxMjBhNzI1MmZiZDYiLCJ1c2VySWQiOiI0ODE1MzEwNjcifQ==</vt:lpwstr>
  </property>
</Properties>
</file>