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版本号：JQ-ZFCG-20260220260311001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富平县石川河流域梅家坪镇段沿河废弃砂坑生态修复项目勘查设计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JQ-ZFCG-202602</w:t>
      </w:r>
      <w:r>
        <w:br/>
      </w:r>
      <w:r>
        <w:br/>
      </w:r>
      <w:r>
        <w:br/>
      </w:r>
    </w:p>
    <w:p>
      <w:pPr>
        <w:pStyle w:val="null3"/>
        <w:jc w:val="center"/>
        <w:outlineLvl w:val="2"/>
      </w:pPr>
      <w:r>
        <w:rPr>
          <w:rFonts w:ascii="仿宋_GB2312" w:hAnsi="仿宋_GB2312" w:cs="仿宋_GB2312" w:eastAsia="仿宋_GB2312"/>
          <w:sz w:val="28"/>
          <w:b/>
        </w:rPr>
        <w:t>富平县自然资源局（本级）</w:t>
      </w:r>
    </w:p>
    <w:p>
      <w:pPr>
        <w:pStyle w:val="null3"/>
        <w:jc w:val="center"/>
        <w:outlineLvl w:val="2"/>
      </w:pPr>
      <w:r>
        <w:rPr>
          <w:rFonts w:ascii="仿宋_GB2312" w:hAnsi="仿宋_GB2312" w:cs="仿宋_GB2312" w:eastAsia="仿宋_GB2312"/>
          <w:sz w:val="28"/>
          <w:b/>
        </w:rPr>
        <w:t>泾清项目管理有限公司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泾清项目管理有限公司</w:t>
      </w:r>
      <w:r>
        <w:rPr>
          <w:rFonts w:ascii="仿宋_GB2312" w:hAnsi="仿宋_GB2312" w:cs="仿宋_GB2312" w:eastAsia="仿宋_GB2312"/>
        </w:rPr>
        <w:t>（以下简称“代理机构”）受</w:t>
      </w:r>
      <w:r>
        <w:rPr>
          <w:rFonts w:ascii="仿宋_GB2312" w:hAnsi="仿宋_GB2312" w:cs="仿宋_GB2312" w:eastAsia="仿宋_GB2312"/>
        </w:rPr>
        <w:t>富平县自然资源局（本级）</w:t>
      </w:r>
      <w:r>
        <w:rPr>
          <w:rFonts w:ascii="仿宋_GB2312" w:hAnsi="仿宋_GB2312" w:cs="仿宋_GB2312" w:eastAsia="仿宋_GB2312"/>
        </w:rPr>
        <w:t>委托，拟对</w:t>
      </w:r>
      <w:r>
        <w:rPr>
          <w:rFonts w:ascii="仿宋_GB2312" w:hAnsi="仿宋_GB2312" w:cs="仿宋_GB2312" w:eastAsia="仿宋_GB2312"/>
        </w:rPr>
        <w:t>富平县石川河流域梅家坪镇段沿河废弃砂坑生态修复项目勘查设计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JQ-ZFCG-202602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富平县石川河流域梅家坪镇段沿河废弃砂坑生态修复项目勘查设计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富平县石川河流域梅家坪镇段沿河废弃砂坑生态修复项目勘查设计，项目区位于富平县石川河流域梅家坪镇段，工作内容为对镇域范围内的14个砂坑及其周边沿线低效耕地，生态廊道防护林开展生态修复工作，提出相应的治理措施，并进行项目投资估算，恢复区内土地功能和生态环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能力的法人、其他组织或自然人：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2、法定代表人授权委托书：供应商应授权合法的人员参加投标，其中法定代表人直接参加的，须附法定代表人身份证，并与营业执照上信息一致；被授权代表参加的，须附法定代表人授权书及被授权人身份证；</w:t>
      </w:r>
    </w:p>
    <w:p>
      <w:pPr>
        <w:pStyle w:val="null3"/>
      </w:pPr>
      <w:r>
        <w:rPr>
          <w:rFonts w:ascii="仿宋_GB2312" w:hAnsi="仿宋_GB2312" w:cs="仿宋_GB2312" w:eastAsia="仿宋_GB2312"/>
        </w:rPr>
        <w:t>3、资质证书：供应商须具备地质灾害评估和治理工程勘查设计资质乙级及以上资质；</w:t>
      </w:r>
    </w:p>
    <w:p>
      <w:pPr>
        <w:pStyle w:val="null3"/>
      </w:pPr>
      <w:r>
        <w:rPr>
          <w:rFonts w:ascii="仿宋_GB2312" w:hAnsi="仿宋_GB2312" w:cs="仿宋_GB2312" w:eastAsia="仿宋_GB2312"/>
        </w:rPr>
        <w:t>4、社会保障资金证明：提供2025年6月1日至磋商截止时间前任意一个月已缴纳的社会保障资金的凭据（专用收据或社会保险缴纳清单）；依法不需要缴纳社会保障资金的投标人应提供相关文件证明；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5、税收缴纳证明：提供2025年6月1日至磋商截止时间前任意一个月的纳税证明或完税证明，凭据应有税务机关或代收机关的公章或业务专用章。依法免税或无须缴纳税收的供应商，应提供相应证明文件；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健全的财务会计制度：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7、网站截图：供应商未被列入“信用中国”网站(www.creditchina.gov.cn)“记录列入失信被执行人和重大税收违法失信主体截图；不处于中国政府采购网(www.ccgp. gov.cn)“政府采购严重违法失信行为信息记录 ”中的禁止参加政府采购活动期间截图；</w:t>
      </w:r>
    </w:p>
    <w:p>
      <w:pPr>
        <w:pStyle w:val="null3"/>
      </w:pPr>
      <w:r>
        <w:rPr>
          <w:rFonts w:ascii="仿宋_GB2312" w:hAnsi="仿宋_GB2312" w:cs="仿宋_GB2312" w:eastAsia="仿宋_GB2312"/>
        </w:rPr>
        <w:t>8、书面声明：参加本次政府采购活动前三年内在经营活动中没有重大违纪的书面声明；</w:t>
      </w:r>
    </w:p>
    <w:p>
      <w:pPr>
        <w:pStyle w:val="null3"/>
      </w:pPr>
      <w:r>
        <w:rPr>
          <w:rFonts w:ascii="仿宋_GB2312" w:hAnsi="仿宋_GB2312" w:cs="仿宋_GB2312" w:eastAsia="仿宋_GB2312"/>
        </w:rPr>
        <w:t>9、书面承诺：提供具有履行本合同所必需的设备和专业技术能力的说明（提供书面承诺）；</w:t>
      </w:r>
    </w:p>
    <w:p>
      <w:pPr>
        <w:pStyle w:val="null3"/>
      </w:pPr>
      <w:r>
        <w:rPr>
          <w:rFonts w:ascii="仿宋_GB2312" w:hAnsi="仿宋_GB2312" w:cs="仿宋_GB2312" w:eastAsia="仿宋_GB2312"/>
        </w:rPr>
        <w:t>10、书面承诺：供应商单位负责人为同一人或者存在直接控股、管理关系的，不得参加同一合同项下的政府采购活动（提供书面承诺）；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富平县自然资源局（本级）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富平县莲湖大街东段83号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宦军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13892523829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泾清项目管理有限公司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陕西省西安市高陵区东环路土地局家属院2幢6号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19992553727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开户名称：泾清项目管理有限公司富平分公司</w:t>
            </w:r>
          </w:p>
          <w:p>
            <w:pPr>
              <w:pStyle w:val="null3"/>
            </w:pPr>
            <w:r>
              <w:rPr>
                <w:rFonts w:ascii="仿宋_GB2312" w:hAnsi="仿宋_GB2312" w:cs="仿宋_GB2312" w:eastAsia="仿宋_GB2312"/>
              </w:rPr>
              <w:t>开户银行：中国建设银行股份有限公司富平县支行</w:t>
            </w:r>
          </w:p>
          <w:p>
            <w:pPr>
              <w:pStyle w:val="null3"/>
            </w:pPr>
            <w:r>
              <w:rPr>
                <w:rFonts w:ascii="仿宋_GB2312" w:hAnsi="仿宋_GB2312" w:cs="仿宋_GB2312" w:eastAsia="仿宋_GB2312"/>
              </w:rPr>
              <w:t>银行账号：61050164830800002007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文件规定下浮5%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富平县自然资源局（本级）</w:t>
      </w:r>
      <w:r>
        <w:rPr>
          <w:rFonts w:ascii="仿宋_GB2312" w:hAnsi="仿宋_GB2312" w:cs="仿宋_GB2312" w:eastAsia="仿宋_GB2312"/>
        </w:rPr>
        <w:t>和</w:t>
      </w:r>
      <w:r>
        <w:rPr>
          <w:rFonts w:ascii="仿宋_GB2312" w:hAnsi="仿宋_GB2312" w:cs="仿宋_GB2312" w:eastAsia="仿宋_GB2312"/>
        </w:rPr>
        <w:t>泾清项目管理有限公司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富平县自然资源局（本级）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泾清项目管理有限公司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富平县自然资源局（本级）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泾清项目管理有限公司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所交付成果应严格按照国家最新发布的规范标准执行。必须符合合同、磋商文件、磋商响应文件、以及采购人的相关要求等。</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联系人：许倩</w:t>
      </w:r>
    </w:p>
    <w:p>
      <w:pPr>
        <w:pStyle w:val="null3"/>
      </w:pPr>
      <w:r>
        <w:rPr>
          <w:rFonts w:ascii="仿宋_GB2312" w:hAnsi="仿宋_GB2312" w:cs="仿宋_GB2312" w:eastAsia="仿宋_GB2312"/>
        </w:rPr>
        <w:t>联系电话：19992553727</w:t>
      </w:r>
    </w:p>
    <w:p>
      <w:pPr>
        <w:pStyle w:val="null3"/>
      </w:pPr>
      <w:r>
        <w:rPr>
          <w:rFonts w:ascii="仿宋_GB2312" w:hAnsi="仿宋_GB2312" w:cs="仿宋_GB2312" w:eastAsia="仿宋_GB2312"/>
        </w:rPr>
        <w:t>地址：陕西省渭南市富平县云创大厦9楼919室</w:t>
      </w:r>
    </w:p>
    <w:p>
      <w:pPr>
        <w:pStyle w:val="null3"/>
      </w:pPr>
      <w:r>
        <w:rPr>
          <w:rFonts w:ascii="仿宋_GB2312" w:hAnsi="仿宋_GB2312" w:cs="仿宋_GB2312" w:eastAsia="仿宋_GB2312"/>
        </w:rPr>
        <w:t>邮编：711700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富平县石川河流域梅家坪镇段沿河废弃砂坑生态修复项目勘查设计，项目区位于富平县石川河流域梅家坪镇段，工作内容为对镇域范围内的14个砂坑及其周边沿线低效耕地，生态廊道防护林开展生态修复工作，提出相应的治理措施，并进行项目投资估算，恢复区内土地功能和生态环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富平县石川河流域梅家坪镇段沿河废弃砂坑生态修复项目勘查设计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标的名称：富平县石川河流域梅家坪镇段沿河废弃砂坑生态修复项目勘查设计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80"/>
              <w:ind w:left="30"/>
              <w:jc w:val="left"/>
            </w:pPr>
            <w:r>
              <w:rPr>
                <w:rFonts w:ascii="仿宋_GB2312" w:hAnsi="仿宋_GB2312" w:cs="仿宋_GB2312" w:eastAsia="仿宋_GB2312"/>
                <w:sz w:val="24"/>
                <w:b/>
                <w:color w:val="000000"/>
              </w:rPr>
              <w:t>一、采购内容</w:t>
            </w:r>
          </w:p>
          <w:p>
            <w:pPr>
              <w:pStyle w:val="null3"/>
              <w:spacing w:before="180"/>
              <w:ind w:left="15" w:firstLine="481"/>
              <w:jc w:val="both"/>
            </w:pPr>
            <w:r>
              <w:rPr>
                <w:rFonts w:ascii="仿宋_GB2312" w:hAnsi="仿宋_GB2312" w:cs="仿宋_GB2312" w:eastAsia="仿宋_GB2312"/>
                <w:sz w:val="24"/>
                <w:color w:val="000000"/>
              </w:rPr>
              <w:t>富平县石川河流域梅家坪镇段沿河废弃砂坑生态修复项目勘查设计</w:t>
            </w:r>
            <w:r>
              <w:rPr>
                <w:rFonts w:ascii="仿宋_GB2312" w:hAnsi="仿宋_GB2312" w:cs="仿宋_GB2312" w:eastAsia="仿宋_GB2312"/>
                <w:sz w:val="24"/>
                <w:color w:val="000000"/>
              </w:rPr>
              <w:t>；</w:t>
            </w:r>
          </w:p>
          <w:p>
            <w:pPr>
              <w:pStyle w:val="null3"/>
              <w:spacing w:before="180"/>
              <w:ind w:left="15" w:firstLine="481"/>
              <w:jc w:val="both"/>
            </w:pPr>
            <w:r>
              <w:rPr>
                <w:rFonts w:ascii="仿宋_GB2312" w:hAnsi="仿宋_GB2312" w:cs="仿宋_GB2312" w:eastAsia="仿宋_GB2312"/>
                <w:sz w:val="24"/>
                <w:color w:val="000000"/>
              </w:rPr>
              <w:t>主要功能或目标</w:t>
            </w:r>
            <w:r>
              <w:rPr>
                <w:rFonts w:ascii="仿宋_GB2312" w:hAnsi="仿宋_GB2312" w:cs="仿宋_GB2312" w:eastAsia="仿宋_GB2312"/>
                <w:sz w:val="24"/>
                <w:color w:val="000000"/>
              </w:rPr>
              <w:t>:富平县石川河流域梅家坪镇段沿河废弃砂坑生态修复项目勘查设计，项目区位于富平县石川河流域梅家坪镇段，工作内容为对镇域范围内的14个砂坑及其周边沿线低效耕地，生态廊道防护林开展生态修复工作，提出相应的治理措施，并进行项目投资</w:t>
            </w:r>
            <w:r>
              <w:rPr>
                <w:rFonts w:ascii="仿宋_GB2312" w:hAnsi="仿宋_GB2312" w:cs="仿宋_GB2312" w:eastAsia="仿宋_GB2312"/>
                <w:sz w:val="24"/>
                <w:color w:val="000000"/>
              </w:rPr>
              <w:t>估算</w:t>
            </w:r>
            <w:r>
              <w:rPr>
                <w:rFonts w:ascii="仿宋_GB2312" w:hAnsi="仿宋_GB2312" w:cs="仿宋_GB2312" w:eastAsia="仿宋_GB2312"/>
                <w:sz w:val="24"/>
                <w:color w:val="000000"/>
              </w:rPr>
              <w:t>，恢复区内土地功能和生态环境。</w:t>
            </w:r>
          </w:p>
          <w:p>
            <w:pPr>
              <w:pStyle w:val="null3"/>
              <w:spacing w:before="180"/>
              <w:ind w:left="15" w:firstLine="481"/>
              <w:jc w:val="both"/>
            </w:pPr>
            <w:r>
              <w:rPr>
                <w:rFonts w:ascii="仿宋_GB2312" w:hAnsi="仿宋_GB2312" w:cs="仿宋_GB2312" w:eastAsia="仿宋_GB2312"/>
                <w:sz w:val="24"/>
                <w:color w:val="000000"/>
              </w:rPr>
              <w:t>具体</w:t>
            </w:r>
            <w:r>
              <w:rPr>
                <w:rFonts w:ascii="仿宋_GB2312" w:hAnsi="仿宋_GB2312" w:cs="仿宋_GB2312" w:eastAsia="仿宋_GB2312"/>
                <w:sz w:val="24"/>
                <w:color w:val="000000"/>
              </w:rPr>
              <w:t>工作服务内容</w:t>
            </w:r>
            <w:r>
              <w:rPr>
                <w:rFonts w:ascii="仿宋_GB2312" w:hAnsi="仿宋_GB2312" w:cs="仿宋_GB2312" w:eastAsia="仿宋_GB2312"/>
                <w:sz w:val="24"/>
                <w:color w:val="000000"/>
              </w:rPr>
              <w:t>：</w:t>
            </w:r>
          </w:p>
          <w:p>
            <w:pPr>
              <w:pStyle w:val="null3"/>
              <w:spacing w:before="180"/>
              <w:ind w:left="15" w:firstLine="481"/>
              <w:jc w:val="both"/>
            </w:pPr>
            <w:r>
              <w:rPr>
                <w:rFonts w:ascii="仿宋_GB2312" w:hAnsi="仿宋_GB2312" w:cs="仿宋_GB2312" w:eastAsia="仿宋_GB2312"/>
                <w:sz w:val="24"/>
                <w:color w:val="000000"/>
              </w:rPr>
              <w:t>调查修复治理面积，编制项目</w:t>
            </w:r>
            <w:r>
              <w:rPr>
                <w:rFonts w:ascii="仿宋_GB2312" w:hAnsi="仿宋_GB2312" w:cs="仿宋_GB2312" w:eastAsia="仿宋_GB2312"/>
                <w:sz w:val="24"/>
                <w:color w:val="000000"/>
              </w:rPr>
              <w:t>勘查设计报告</w:t>
            </w:r>
            <w:r>
              <w:rPr>
                <w:rFonts w:ascii="仿宋_GB2312" w:hAnsi="仿宋_GB2312" w:cs="仿宋_GB2312" w:eastAsia="仿宋_GB2312"/>
                <w:sz w:val="24"/>
                <w:color w:val="000000"/>
              </w:rPr>
              <w:t>，为项目区采坑、荒地、退化土地及植被等生态环境综合</w:t>
            </w:r>
            <w:r>
              <w:rPr>
                <w:rFonts w:ascii="仿宋_GB2312" w:hAnsi="仿宋_GB2312" w:cs="仿宋_GB2312" w:eastAsia="仿宋_GB2312"/>
                <w:sz w:val="24"/>
                <w:color w:val="000000"/>
              </w:rPr>
              <w:t>治理</w:t>
            </w:r>
            <w:r>
              <w:rPr>
                <w:rFonts w:ascii="仿宋_GB2312" w:hAnsi="仿宋_GB2312" w:cs="仿宋_GB2312" w:eastAsia="仿宋_GB2312"/>
                <w:sz w:val="24"/>
                <w:color w:val="000000"/>
              </w:rPr>
              <w:t>提供技术依据。</w:t>
            </w:r>
          </w:p>
          <w:p>
            <w:pPr>
              <w:pStyle w:val="null3"/>
              <w:spacing w:before="180"/>
              <w:ind w:left="15" w:firstLine="481"/>
              <w:jc w:val="both"/>
            </w:pPr>
            <w:r>
              <w:rPr>
                <w:rFonts w:ascii="仿宋_GB2312" w:hAnsi="仿宋_GB2312" w:cs="仿宋_GB2312" w:eastAsia="仿宋_GB2312"/>
                <w:sz w:val="24"/>
                <w:color w:val="000000"/>
              </w:rPr>
              <w:t>具体</w:t>
            </w:r>
            <w:r>
              <w:rPr>
                <w:rFonts w:ascii="仿宋_GB2312" w:hAnsi="仿宋_GB2312" w:cs="仿宋_GB2312" w:eastAsia="仿宋_GB2312"/>
                <w:sz w:val="24"/>
                <w:color w:val="000000"/>
              </w:rPr>
              <w:t>任务</w:t>
            </w:r>
            <w:r>
              <w:rPr>
                <w:rFonts w:ascii="仿宋_GB2312" w:hAnsi="仿宋_GB2312" w:cs="仿宋_GB2312" w:eastAsia="仿宋_GB2312"/>
                <w:sz w:val="24"/>
                <w:color w:val="000000"/>
              </w:rPr>
              <w:t>：</w:t>
            </w:r>
          </w:p>
          <w:p>
            <w:pPr>
              <w:pStyle w:val="null3"/>
              <w:spacing w:before="180"/>
              <w:ind w:left="15" w:firstLine="481"/>
              <w:jc w:val="both"/>
            </w:pPr>
            <w:r>
              <w:rPr>
                <w:rFonts w:ascii="仿宋_GB2312" w:hAnsi="仿宋_GB2312" w:cs="仿宋_GB2312" w:eastAsia="仿宋_GB2312"/>
                <w:sz w:val="24"/>
                <w:color w:val="000000"/>
              </w:rPr>
              <w:t>勘查任务</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1）收集</w:t>
            </w:r>
            <w:r>
              <w:rPr>
                <w:rFonts w:ascii="仿宋_GB2312" w:hAnsi="仿宋_GB2312" w:cs="仿宋_GB2312" w:eastAsia="仿宋_GB2312"/>
                <w:sz w:val="24"/>
                <w:color w:val="000000"/>
              </w:rPr>
              <w:t>勘查</w:t>
            </w:r>
            <w:r>
              <w:rPr>
                <w:rFonts w:ascii="仿宋_GB2312" w:hAnsi="仿宋_GB2312" w:cs="仿宋_GB2312" w:eastAsia="仿宋_GB2312"/>
                <w:sz w:val="24"/>
                <w:color w:val="000000"/>
              </w:rPr>
              <w:t>区的社会经济、气象、水文水资源、地形地貌、土壤植被、土地利用现状、地质环境背景条件、生态</w:t>
            </w:r>
            <w:r>
              <w:rPr>
                <w:rFonts w:ascii="仿宋_GB2312" w:hAnsi="仿宋_GB2312" w:cs="仿宋_GB2312" w:eastAsia="仿宋_GB2312"/>
                <w:sz w:val="24"/>
                <w:color w:val="000000"/>
              </w:rPr>
              <w:t>修复</w:t>
            </w:r>
            <w:r>
              <w:rPr>
                <w:rFonts w:ascii="仿宋_GB2312" w:hAnsi="仿宋_GB2312" w:cs="仿宋_GB2312" w:eastAsia="仿宋_GB2312"/>
                <w:sz w:val="24"/>
                <w:color w:val="000000"/>
              </w:rPr>
              <w:t>规划等资料，摸清</w:t>
            </w:r>
            <w:r>
              <w:rPr>
                <w:rFonts w:ascii="仿宋_GB2312" w:hAnsi="仿宋_GB2312" w:cs="仿宋_GB2312" w:eastAsia="仿宋_GB2312"/>
                <w:sz w:val="24"/>
                <w:color w:val="000000"/>
              </w:rPr>
              <w:t>勘查</w:t>
            </w:r>
            <w:r>
              <w:rPr>
                <w:rFonts w:ascii="仿宋_GB2312" w:hAnsi="仿宋_GB2312" w:cs="仿宋_GB2312" w:eastAsia="仿宋_GB2312"/>
                <w:sz w:val="24"/>
                <w:color w:val="000000"/>
              </w:rPr>
              <w:t>区生态环境现状；</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2）查明</w:t>
            </w:r>
            <w:r>
              <w:rPr>
                <w:rFonts w:ascii="仿宋_GB2312" w:hAnsi="仿宋_GB2312" w:cs="仿宋_GB2312" w:eastAsia="仿宋_GB2312"/>
                <w:sz w:val="24"/>
                <w:color w:val="000000"/>
              </w:rPr>
              <w:t>勘查</w:t>
            </w:r>
            <w:r>
              <w:rPr>
                <w:rFonts w:ascii="仿宋_GB2312" w:hAnsi="仿宋_GB2312" w:cs="仿宋_GB2312" w:eastAsia="仿宋_GB2312"/>
                <w:sz w:val="24"/>
                <w:color w:val="000000"/>
              </w:rPr>
              <w:t>区土地利用现状和存在的问题，</w:t>
            </w:r>
            <w:r>
              <w:rPr>
                <w:rFonts w:ascii="仿宋_GB2312" w:hAnsi="仿宋_GB2312" w:cs="仿宋_GB2312" w:eastAsia="仿宋_GB2312"/>
                <w:sz w:val="24"/>
                <w:color w:val="000000"/>
              </w:rPr>
              <w:t>通过调查访问</w:t>
            </w:r>
            <w:r>
              <w:rPr>
                <w:rFonts w:ascii="仿宋_GB2312" w:hAnsi="仿宋_GB2312" w:cs="仿宋_GB2312" w:eastAsia="仿宋_GB2312"/>
                <w:sz w:val="24"/>
                <w:color w:val="000000"/>
              </w:rPr>
              <w:t>当地政府和</w:t>
            </w:r>
            <w:r>
              <w:rPr>
                <w:rFonts w:ascii="仿宋_GB2312" w:hAnsi="仿宋_GB2312" w:cs="仿宋_GB2312" w:eastAsia="仿宋_GB2312"/>
                <w:sz w:val="24"/>
                <w:color w:val="000000"/>
              </w:rPr>
              <w:t>各</w:t>
            </w:r>
            <w:r>
              <w:rPr>
                <w:rFonts w:ascii="仿宋_GB2312" w:hAnsi="仿宋_GB2312" w:cs="仿宋_GB2312" w:eastAsia="仿宋_GB2312"/>
                <w:sz w:val="24"/>
                <w:color w:val="000000"/>
              </w:rPr>
              <w:t>相关部门的意愿、意见和建议，</w:t>
            </w:r>
            <w:r>
              <w:rPr>
                <w:rFonts w:ascii="仿宋_GB2312" w:hAnsi="仿宋_GB2312" w:cs="仿宋_GB2312" w:eastAsia="仿宋_GB2312"/>
                <w:sz w:val="24"/>
                <w:color w:val="000000"/>
              </w:rPr>
              <w:t>确定修复方向</w:t>
            </w:r>
            <w:r>
              <w:rPr>
                <w:rFonts w:ascii="仿宋_GB2312" w:hAnsi="仿宋_GB2312" w:cs="仿宋_GB2312" w:eastAsia="仿宋_GB2312"/>
                <w:sz w:val="24"/>
                <w:color w:val="000000"/>
              </w:rPr>
              <w:t>为项目的实施提供依据；</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查明石川河河道两侧砂坑、裸地的地理位置、分布范围、面积、形状和深度等几何特征，以及地形、土壤类型、植被覆盖状况、水文条件（如地表径流和地下水位）和土地利用现状等，为土地综合整治工程提供依据；</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查明项目区</w:t>
            </w:r>
            <w:r>
              <w:rPr>
                <w:rFonts w:ascii="仿宋_GB2312" w:hAnsi="仿宋_GB2312" w:cs="仿宋_GB2312" w:eastAsia="仿宋_GB2312"/>
                <w:sz w:val="24"/>
                <w:color w:val="000000"/>
              </w:rPr>
              <w:t>石川河河堤路</w:t>
            </w:r>
            <w:r>
              <w:rPr>
                <w:rFonts w:ascii="仿宋_GB2312" w:hAnsi="仿宋_GB2312" w:cs="仿宋_GB2312" w:eastAsia="仿宋_GB2312"/>
                <w:sz w:val="24"/>
                <w:color w:val="000000"/>
              </w:rPr>
              <w:t>沿线</w:t>
            </w:r>
            <w:r>
              <w:rPr>
                <w:rFonts w:ascii="仿宋_GB2312" w:hAnsi="仿宋_GB2312" w:cs="仿宋_GB2312" w:eastAsia="仿宋_GB2312"/>
                <w:sz w:val="24"/>
                <w:color w:val="000000"/>
              </w:rPr>
              <w:t>生态</w:t>
            </w:r>
            <w:r>
              <w:rPr>
                <w:rFonts w:ascii="仿宋_GB2312" w:hAnsi="仿宋_GB2312" w:cs="仿宋_GB2312" w:eastAsia="仿宋_GB2312"/>
                <w:sz w:val="24"/>
                <w:color w:val="000000"/>
              </w:rPr>
              <w:t>防护林的植被种类、生长发育情况、立地条件、</w:t>
            </w:r>
            <w:r>
              <w:rPr>
                <w:rFonts w:ascii="仿宋_GB2312" w:hAnsi="仿宋_GB2312" w:cs="仿宋_GB2312" w:eastAsia="仿宋_GB2312"/>
                <w:sz w:val="24"/>
                <w:color w:val="000000"/>
              </w:rPr>
              <w:t>林分质量、</w:t>
            </w:r>
            <w:r>
              <w:rPr>
                <w:rFonts w:ascii="仿宋_GB2312" w:hAnsi="仿宋_GB2312" w:cs="仿宋_GB2312" w:eastAsia="仿宋_GB2312"/>
                <w:sz w:val="24"/>
                <w:color w:val="000000"/>
              </w:rPr>
              <w:t>存在问题等，</w:t>
            </w:r>
            <w:r>
              <w:rPr>
                <w:rFonts w:ascii="仿宋_GB2312" w:hAnsi="仿宋_GB2312" w:cs="仿宋_GB2312" w:eastAsia="仿宋_GB2312"/>
                <w:sz w:val="24"/>
                <w:color w:val="000000"/>
              </w:rPr>
              <w:t>为</w:t>
            </w:r>
            <w:r>
              <w:rPr>
                <w:rFonts w:ascii="仿宋_GB2312" w:hAnsi="仿宋_GB2312" w:cs="仿宋_GB2312" w:eastAsia="仿宋_GB2312"/>
                <w:sz w:val="24"/>
                <w:color w:val="000000"/>
              </w:rPr>
              <w:t>生态</w:t>
            </w:r>
            <w:r>
              <w:rPr>
                <w:rFonts w:ascii="仿宋_GB2312" w:hAnsi="仿宋_GB2312" w:cs="仿宋_GB2312" w:eastAsia="仿宋_GB2312"/>
                <w:sz w:val="24"/>
                <w:color w:val="000000"/>
              </w:rPr>
              <w:t>防护林修复提供依据；</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5）查明项目区农田生产基础设施现状</w:t>
            </w:r>
            <w:r>
              <w:rPr>
                <w:rFonts w:ascii="仿宋_GB2312" w:hAnsi="仿宋_GB2312" w:cs="仿宋_GB2312" w:eastAsia="仿宋_GB2312"/>
                <w:sz w:val="24"/>
                <w:color w:val="000000"/>
              </w:rPr>
              <w:t>（</w:t>
            </w:r>
            <w:r>
              <w:rPr>
                <w:rFonts w:ascii="仿宋_GB2312" w:hAnsi="仿宋_GB2312" w:cs="仿宋_GB2312" w:eastAsia="仿宋_GB2312"/>
                <w:sz w:val="24"/>
                <w:color w:val="000000"/>
              </w:rPr>
              <w:t>如灌溉渠、生产道路</w:t>
            </w:r>
            <w:r>
              <w:rPr>
                <w:rFonts w:ascii="仿宋_GB2312" w:hAnsi="仿宋_GB2312" w:cs="仿宋_GB2312" w:eastAsia="仿宋_GB2312"/>
                <w:sz w:val="24"/>
                <w:color w:val="000000"/>
              </w:rPr>
              <w:t>）、</w:t>
            </w:r>
            <w:r>
              <w:rPr>
                <w:rFonts w:ascii="仿宋_GB2312" w:hAnsi="仿宋_GB2312" w:cs="仿宋_GB2312" w:eastAsia="仿宋_GB2312"/>
                <w:sz w:val="24"/>
                <w:color w:val="000000"/>
              </w:rPr>
              <w:t>土层厚度、土壤肥力、土壤环境质量</w:t>
            </w:r>
            <w:r>
              <w:rPr>
                <w:rFonts w:ascii="仿宋_GB2312" w:hAnsi="仿宋_GB2312" w:cs="仿宋_GB2312" w:eastAsia="仿宋_GB2312"/>
                <w:sz w:val="24"/>
                <w:color w:val="000000"/>
              </w:rPr>
              <w:t>及存在问题等，为农田生产效率提升提供依据；</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查明</w:t>
            </w:r>
            <w:r>
              <w:rPr>
                <w:rFonts w:ascii="仿宋_GB2312" w:hAnsi="仿宋_GB2312" w:cs="仿宋_GB2312" w:eastAsia="仿宋_GB2312"/>
                <w:sz w:val="24"/>
                <w:color w:val="000000"/>
              </w:rPr>
              <w:t>勘查区</w:t>
            </w:r>
            <w:r>
              <w:rPr>
                <w:rFonts w:ascii="仿宋_GB2312" w:hAnsi="仿宋_GB2312" w:cs="仿宋_GB2312" w:eastAsia="仿宋_GB2312"/>
                <w:sz w:val="24"/>
                <w:color w:val="000000"/>
              </w:rPr>
              <w:t>的水、电、交通等施工条件、场地环境条件；对噪声、振动的限制</w:t>
            </w:r>
            <w:r>
              <w:rPr>
                <w:rFonts w:ascii="仿宋_GB2312" w:hAnsi="仿宋_GB2312" w:cs="仿宋_GB2312" w:eastAsia="仿宋_GB2312"/>
                <w:sz w:val="24"/>
                <w:color w:val="000000"/>
              </w:rPr>
              <w:t>，治理</w:t>
            </w:r>
            <w:r>
              <w:rPr>
                <w:rFonts w:ascii="仿宋_GB2312" w:hAnsi="仿宋_GB2312" w:cs="仿宋_GB2312" w:eastAsia="仿宋_GB2312"/>
                <w:sz w:val="24"/>
                <w:color w:val="000000"/>
              </w:rPr>
              <w:t>工程的地方经验等</w:t>
            </w:r>
            <w:r>
              <w:rPr>
                <w:rFonts w:ascii="仿宋_GB2312" w:hAnsi="仿宋_GB2312" w:cs="仿宋_GB2312" w:eastAsia="仿宋_GB2312"/>
                <w:sz w:val="24"/>
                <w:color w:val="000000"/>
              </w:rPr>
              <w:t>；</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结合勘查区生态环境和农业环境特点，提出安全可靠、技术可行、经济合理的综合修复治理方案建议，最终提交勘查报告，为修复治理工程设计提供依据。</w:t>
            </w:r>
          </w:p>
          <w:p>
            <w:pPr>
              <w:pStyle w:val="null3"/>
              <w:spacing w:before="180"/>
              <w:ind w:left="15" w:firstLine="481"/>
              <w:jc w:val="both"/>
            </w:pPr>
            <w:r>
              <w:rPr>
                <w:rFonts w:ascii="仿宋_GB2312" w:hAnsi="仿宋_GB2312" w:cs="仿宋_GB2312" w:eastAsia="仿宋_GB2312"/>
                <w:sz w:val="24"/>
                <w:color w:val="000000"/>
              </w:rPr>
              <w:t>设计任务</w:t>
            </w:r>
          </w:p>
          <w:p>
            <w:pPr>
              <w:pStyle w:val="null3"/>
              <w:spacing w:before="180"/>
              <w:ind w:left="15" w:firstLine="481"/>
              <w:jc w:val="both"/>
            </w:pPr>
            <w:r>
              <w:rPr>
                <w:rFonts w:ascii="仿宋_GB2312" w:hAnsi="仿宋_GB2312" w:cs="仿宋_GB2312" w:eastAsia="仿宋_GB2312"/>
                <w:sz w:val="24"/>
                <w:color w:val="000000"/>
              </w:rPr>
              <w:t>在勘查成果的基础上开展施工图设计，提交《</w:t>
            </w:r>
            <w:r>
              <w:rPr>
                <w:rFonts w:ascii="仿宋_GB2312" w:hAnsi="仿宋_GB2312" w:cs="仿宋_GB2312" w:eastAsia="仿宋_GB2312"/>
                <w:sz w:val="24"/>
                <w:color w:val="000000"/>
              </w:rPr>
              <w:t>富平县石川河流域梅家坪镇段沿河废弃砂坑生态修复项目</w:t>
            </w:r>
            <w:r>
              <w:rPr>
                <w:rFonts w:ascii="仿宋_GB2312" w:hAnsi="仿宋_GB2312" w:cs="仿宋_GB2312" w:eastAsia="仿宋_GB2312"/>
                <w:sz w:val="24"/>
                <w:color w:val="000000"/>
              </w:rPr>
              <w:t>施工图设计》，设计深度满足</w:t>
            </w:r>
            <w:r>
              <w:rPr>
                <w:rFonts w:ascii="仿宋_GB2312" w:hAnsi="仿宋_GB2312" w:cs="仿宋_GB2312" w:eastAsia="仿宋_GB2312"/>
                <w:sz w:val="24"/>
                <w:color w:val="000000"/>
              </w:rPr>
              <w:t>指导</w:t>
            </w:r>
            <w:r>
              <w:rPr>
                <w:rFonts w:ascii="仿宋_GB2312" w:hAnsi="仿宋_GB2312" w:cs="仿宋_GB2312" w:eastAsia="仿宋_GB2312"/>
                <w:sz w:val="24"/>
                <w:color w:val="000000"/>
              </w:rPr>
              <w:t>现场施工和甲方要求。</w:t>
            </w:r>
          </w:p>
          <w:p>
            <w:pPr>
              <w:pStyle w:val="null3"/>
              <w:spacing w:before="180"/>
              <w:ind w:left="15" w:firstLine="481"/>
              <w:jc w:val="both"/>
            </w:pPr>
            <w:r>
              <w:rPr>
                <w:rFonts w:ascii="仿宋_GB2312" w:hAnsi="仿宋_GB2312" w:cs="仿宋_GB2312" w:eastAsia="仿宋_GB2312"/>
                <w:sz w:val="24"/>
                <w:color w:val="000000"/>
              </w:rPr>
              <w:t>通过项目实施，</w:t>
            </w:r>
            <w:r>
              <w:rPr>
                <w:rFonts w:ascii="仿宋_GB2312" w:hAnsi="仿宋_GB2312" w:cs="仿宋_GB2312" w:eastAsia="仿宋_GB2312"/>
                <w:sz w:val="24"/>
                <w:color w:val="000000"/>
              </w:rPr>
              <w:t>消除或最大限度地减少项目区生态环境问题；使项目区及周边地区人民群众的生产和生活环境得到明显改善；恢复和扩大土地资源，提升植被覆盖率，提高土地利用价值。</w:t>
            </w:r>
          </w:p>
          <w:p>
            <w:pPr>
              <w:pStyle w:val="null3"/>
              <w:spacing w:before="180"/>
              <w:ind w:left="30"/>
              <w:jc w:val="left"/>
            </w:pPr>
            <w:r>
              <w:rPr>
                <w:rFonts w:ascii="仿宋_GB2312" w:hAnsi="仿宋_GB2312" w:cs="仿宋_GB2312" w:eastAsia="仿宋_GB2312"/>
                <w:sz w:val="24"/>
                <w:b/>
                <w:color w:val="000000"/>
              </w:rPr>
              <w:t>二、成果内容</w:t>
            </w:r>
          </w:p>
          <w:p>
            <w:pPr>
              <w:pStyle w:val="null3"/>
              <w:spacing w:before="45"/>
              <w:ind w:left="510"/>
              <w:jc w:val="left"/>
            </w:pPr>
            <w:r>
              <w:rPr>
                <w:rFonts w:ascii="仿宋_GB2312" w:hAnsi="仿宋_GB2312" w:cs="仿宋_GB2312" w:eastAsia="仿宋_GB2312"/>
                <w:sz w:val="24"/>
                <w:color w:val="000000"/>
              </w:rPr>
              <w:t>1、成果要求</w:t>
            </w:r>
          </w:p>
          <w:p>
            <w:pPr>
              <w:pStyle w:val="null3"/>
              <w:spacing w:before="180"/>
              <w:ind w:left="495"/>
              <w:jc w:val="left"/>
            </w:pPr>
            <w:r>
              <w:rPr>
                <w:rFonts w:ascii="仿宋_GB2312" w:hAnsi="仿宋_GB2312" w:cs="仿宋_GB2312" w:eastAsia="仿宋_GB2312"/>
                <w:sz w:val="24"/>
                <w:color w:val="000000"/>
              </w:rPr>
              <w:t>本次招标项目若成交，成交人应提交以下成果资料：</w:t>
            </w:r>
          </w:p>
          <w:p>
            <w:pPr>
              <w:pStyle w:val="null3"/>
              <w:ind w:left="30" w:right="120" w:firstLine="474"/>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富平县石川河流域梅家坪镇段沿河废弃砂坑生态修复项目勘查设计</w:t>
            </w:r>
            <w:r>
              <w:rPr>
                <w:rFonts w:ascii="仿宋_GB2312" w:hAnsi="仿宋_GB2312" w:cs="仿宋_GB2312" w:eastAsia="仿宋_GB2312"/>
                <w:sz w:val="24"/>
                <w:color w:val="000000"/>
              </w:rPr>
              <w:t>项目</w:t>
            </w:r>
            <w:r>
              <w:rPr>
                <w:rFonts w:ascii="仿宋_GB2312" w:hAnsi="仿宋_GB2312" w:cs="仿宋_GB2312" w:eastAsia="仿宋_GB2312"/>
                <w:sz w:val="24"/>
                <w:color w:val="000000"/>
              </w:rPr>
              <w:t>勘查报告》（包含报告正文、</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附图、附表、附件等）纸质版</w:t>
            </w:r>
            <w:r>
              <w:rPr>
                <w:rFonts w:ascii="仿宋_GB2312" w:hAnsi="仿宋_GB2312" w:cs="仿宋_GB2312" w:eastAsia="仿宋_GB2312"/>
                <w:sz w:val="24"/>
                <w:color w:val="000000"/>
                <w:u w:val="single"/>
              </w:rPr>
              <w:t xml:space="preserve"> 6</w:t>
            </w:r>
            <w:r>
              <w:rPr>
                <w:rFonts w:ascii="仿宋_GB2312" w:hAnsi="仿宋_GB2312" w:cs="仿宋_GB2312" w:eastAsia="仿宋_GB2312"/>
                <w:sz w:val="24"/>
                <w:color w:val="000000"/>
                <w:u w:val="single"/>
              </w:rPr>
              <w:t>份</w:t>
            </w:r>
            <w:r>
              <w:rPr>
                <w:rFonts w:ascii="仿宋_GB2312" w:hAnsi="仿宋_GB2312" w:cs="仿宋_GB2312" w:eastAsia="仿宋_GB2312"/>
                <w:sz w:val="24"/>
                <w:color w:val="000000"/>
              </w:rPr>
              <w:t>及电子文件</w:t>
            </w:r>
            <w:r>
              <w:rPr>
                <w:rFonts w:ascii="仿宋_GB2312" w:hAnsi="仿宋_GB2312" w:cs="仿宋_GB2312" w:eastAsia="仿宋_GB2312"/>
                <w:sz w:val="24"/>
                <w:color w:val="000000"/>
                <w:u w:val="single"/>
              </w:rPr>
              <w:t xml:space="preserve"> </w:t>
            </w:r>
            <w:r>
              <w:rPr>
                <w:rFonts w:ascii="仿宋_GB2312" w:hAnsi="仿宋_GB2312" w:cs="仿宋_GB2312" w:eastAsia="仿宋_GB2312"/>
                <w:sz w:val="24"/>
                <w:color w:val="000000"/>
                <w:u w:val="single"/>
              </w:rPr>
              <w:t>1</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4"/>
                <w:color w:val="000000"/>
                <w:u w:val="single"/>
              </w:rPr>
              <w:t>份</w:t>
            </w:r>
            <w:r>
              <w:rPr>
                <w:rFonts w:ascii="仿宋_GB2312" w:hAnsi="仿宋_GB2312" w:cs="仿宋_GB2312" w:eastAsia="仿宋_GB2312"/>
                <w:sz w:val="24"/>
                <w:color w:val="000000"/>
              </w:rPr>
              <w:t>；</w:t>
            </w:r>
          </w:p>
          <w:p>
            <w:pPr>
              <w:pStyle w:val="null3"/>
              <w:ind w:left="15" w:firstLine="48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富平县石川河流域梅家坪镇段沿河废弃砂坑生态修复项目勘查设计</w:t>
            </w:r>
            <w:r>
              <w:rPr>
                <w:rFonts w:ascii="仿宋_GB2312" w:hAnsi="仿宋_GB2312" w:cs="仿宋_GB2312" w:eastAsia="仿宋_GB2312"/>
                <w:sz w:val="24"/>
                <w:color w:val="000000"/>
              </w:rPr>
              <w:t>项目</w:t>
            </w:r>
            <w:r>
              <w:rPr>
                <w:rFonts w:ascii="仿宋_GB2312" w:hAnsi="仿宋_GB2312" w:cs="仿宋_GB2312" w:eastAsia="仿宋_GB2312"/>
                <w:sz w:val="24"/>
                <w:color w:val="000000"/>
              </w:rPr>
              <w:t>施工图设计》（包含设计文本、</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设计图纸、预算书等）纸质版</w:t>
            </w:r>
            <w:r>
              <w:rPr>
                <w:rFonts w:ascii="仿宋_GB2312" w:hAnsi="仿宋_GB2312" w:cs="仿宋_GB2312" w:eastAsia="仿宋_GB2312"/>
                <w:sz w:val="24"/>
                <w:color w:val="000000"/>
                <w:u w:val="single"/>
              </w:rPr>
              <w:t xml:space="preserve"> </w:t>
            </w:r>
            <w:r>
              <w:rPr>
                <w:rFonts w:ascii="仿宋_GB2312" w:hAnsi="仿宋_GB2312" w:cs="仿宋_GB2312" w:eastAsia="仿宋_GB2312"/>
                <w:sz w:val="24"/>
                <w:color w:val="000000"/>
                <w:u w:val="single"/>
              </w:rPr>
              <w:t>6 份</w:t>
            </w:r>
            <w:r>
              <w:rPr>
                <w:rFonts w:ascii="仿宋_GB2312" w:hAnsi="仿宋_GB2312" w:cs="仿宋_GB2312" w:eastAsia="仿宋_GB2312"/>
                <w:sz w:val="24"/>
                <w:color w:val="000000"/>
              </w:rPr>
              <w:t>及电子文件</w:t>
            </w:r>
            <w:r>
              <w:rPr>
                <w:rFonts w:ascii="仿宋_GB2312" w:hAnsi="仿宋_GB2312" w:cs="仿宋_GB2312" w:eastAsia="仿宋_GB2312"/>
                <w:sz w:val="21"/>
                <w:color w:val="000000"/>
                <w:u w:val="single"/>
              </w:rPr>
              <w:t xml:space="preserve"> </w:t>
            </w:r>
            <w:r>
              <w:rPr>
                <w:rFonts w:ascii="仿宋_GB2312" w:hAnsi="仿宋_GB2312" w:cs="仿宋_GB2312" w:eastAsia="仿宋_GB2312"/>
                <w:sz w:val="24"/>
                <w:color w:val="000000"/>
                <w:u w:val="single"/>
              </w:rPr>
              <w:t>1 份</w:t>
            </w:r>
            <w:r>
              <w:rPr>
                <w:rFonts w:ascii="仿宋_GB2312" w:hAnsi="仿宋_GB2312" w:cs="仿宋_GB2312" w:eastAsia="仿宋_GB2312"/>
                <w:sz w:val="24"/>
                <w:color w:val="000000"/>
              </w:rPr>
              <w:t>；</w:t>
            </w:r>
          </w:p>
          <w:p>
            <w:pPr>
              <w:pStyle w:val="null3"/>
              <w:spacing w:before="180"/>
              <w:ind w:left="495"/>
              <w:jc w:val="left"/>
            </w:pPr>
            <w:r>
              <w:rPr>
                <w:rFonts w:ascii="仿宋_GB2312" w:hAnsi="仿宋_GB2312" w:cs="仿宋_GB2312" w:eastAsia="仿宋_GB2312"/>
                <w:sz w:val="24"/>
                <w:color w:val="000000"/>
              </w:rPr>
              <w:t>2、技术要求</w:t>
            </w:r>
          </w:p>
          <w:p>
            <w:pPr>
              <w:pStyle w:val="null3"/>
              <w:spacing w:before="180"/>
              <w:ind w:left="15" w:right="90" w:firstLine="48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1）收集项目区的自然环境资料，包括自然地理、气象水文、交通运输、人类</w:t>
            </w:r>
            <w:r>
              <w:rPr>
                <w:rFonts w:ascii="仿宋_GB2312" w:hAnsi="仿宋_GB2312" w:cs="仿宋_GB2312" w:eastAsia="仿宋_GB2312"/>
                <w:sz w:val="24"/>
                <w:color w:val="000000"/>
              </w:rPr>
              <w:t>工程活动等资料；收集项目区矿业活动的历史与</w:t>
            </w:r>
            <w:r>
              <w:rPr>
                <w:rFonts w:ascii="仿宋_GB2312" w:hAnsi="仿宋_GB2312" w:cs="仿宋_GB2312" w:eastAsia="仿宋_GB2312"/>
                <w:sz w:val="24"/>
                <w:color w:val="000000"/>
              </w:rPr>
              <w:t>现状资料，查明项目区生态环境问题；</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采取地形测量、工程地质测绘、物探、槽探等方</w:t>
            </w:r>
            <w:r>
              <w:rPr>
                <w:rFonts w:ascii="仿宋_GB2312" w:hAnsi="仿宋_GB2312" w:cs="仿宋_GB2312" w:eastAsia="仿宋_GB2312"/>
                <w:sz w:val="24"/>
                <w:color w:val="000000"/>
              </w:rPr>
              <w:t>法，查明项目区的地质环境条件，包括</w:t>
            </w:r>
            <w:r>
              <w:rPr>
                <w:rFonts w:ascii="仿宋_GB2312" w:hAnsi="仿宋_GB2312" w:cs="仿宋_GB2312" w:eastAsia="仿宋_GB2312"/>
                <w:sz w:val="24"/>
                <w:color w:val="000000"/>
              </w:rPr>
              <w:t>地层岩性、地形地貌、地质构造、水文地质条件</w:t>
            </w:r>
            <w:r>
              <w:rPr>
                <w:rFonts w:ascii="仿宋_GB2312" w:hAnsi="仿宋_GB2312" w:cs="仿宋_GB2312" w:eastAsia="仿宋_GB2312"/>
                <w:sz w:val="24"/>
                <w:color w:val="000000"/>
              </w:rPr>
              <w:t>、岩土结构特征等；查明项目区生态环</w:t>
            </w:r>
            <w:r>
              <w:rPr>
                <w:rFonts w:ascii="仿宋_GB2312" w:hAnsi="仿宋_GB2312" w:cs="仿宋_GB2312" w:eastAsia="仿宋_GB2312"/>
                <w:sz w:val="24"/>
                <w:color w:val="000000"/>
              </w:rPr>
              <w:t>境问题，查明并圈定废弃</w:t>
            </w:r>
            <w:r>
              <w:rPr>
                <w:rFonts w:ascii="仿宋_GB2312" w:hAnsi="仿宋_GB2312" w:cs="仿宋_GB2312" w:eastAsia="仿宋_GB2312"/>
                <w:sz w:val="24"/>
                <w:color w:val="000000"/>
              </w:rPr>
              <w:t>砂坑</w:t>
            </w:r>
            <w:r>
              <w:rPr>
                <w:rFonts w:ascii="仿宋_GB2312" w:hAnsi="仿宋_GB2312" w:cs="仿宋_GB2312" w:eastAsia="仿宋_GB2312"/>
                <w:sz w:val="24"/>
                <w:color w:val="000000"/>
              </w:rPr>
              <w:t>的分布形</w:t>
            </w:r>
            <w:r>
              <w:rPr>
                <w:rFonts w:ascii="仿宋_GB2312" w:hAnsi="仿宋_GB2312" w:cs="仿宋_GB2312" w:eastAsia="仿宋_GB2312"/>
                <w:sz w:val="24"/>
                <w:color w:val="000000"/>
              </w:rPr>
              <w:t>态及其对环境的影响程度；查明项目区</w:t>
            </w:r>
            <w:r>
              <w:rPr>
                <w:rFonts w:ascii="仿宋_GB2312" w:hAnsi="仿宋_GB2312" w:cs="仿宋_GB2312" w:eastAsia="仿宋_GB2312"/>
                <w:sz w:val="24"/>
                <w:color w:val="000000"/>
              </w:rPr>
              <w:t>土地类型及植被类型，查明项目</w:t>
            </w:r>
            <w:r>
              <w:rPr>
                <w:rFonts w:ascii="仿宋_GB2312" w:hAnsi="仿宋_GB2312" w:cs="仿宋_GB2312" w:eastAsia="仿宋_GB2312"/>
                <w:sz w:val="24"/>
                <w:color w:val="000000"/>
              </w:rPr>
              <w:t>区植被受影响及破坏情况；查明项目区农田生产基础设施现状</w:t>
            </w:r>
            <w:r>
              <w:rPr>
                <w:rFonts w:ascii="仿宋_GB2312" w:hAnsi="仿宋_GB2312" w:cs="仿宋_GB2312" w:eastAsia="仿宋_GB2312"/>
                <w:sz w:val="24"/>
                <w:color w:val="000000"/>
              </w:rPr>
              <w:t>（</w:t>
            </w:r>
            <w:r>
              <w:rPr>
                <w:rFonts w:ascii="仿宋_GB2312" w:hAnsi="仿宋_GB2312" w:cs="仿宋_GB2312" w:eastAsia="仿宋_GB2312"/>
                <w:sz w:val="24"/>
                <w:color w:val="000000"/>
              </w:rPr>
              <w:t>如灌溉渠、生产道路</w:t>
            </w:r>
            <w:r>
              <w:rPr>
                <w:rFonts w:ascii="仿宋_GB2312" w:hAnsi="仿宋_GB2312" w:cs="仿宋_GB2312" w:eastAsia="仿宋_GB2312"/>
                <w:sz w:val="24"/>
                <w:color w:val="000000"/>
              </w:rPr>
              <w:t>）、</w:t>
            </w:r>
            <w:r>
              <w:rPr>
                <w:rFonts w:ascii="仿宋_GB2312" w:hAnsi="仿宋_GB2312" w:cs="仿宋_GB2312" w:eastAsia="仿宋_GB2312"/>
                <w:sz w:val="24"/>
                <w:color w:val="000000"/>
              </w:rPr>
              <w:t>土层厚度、土壤肥力、土壤环境质量</w:t>
            </w:r>
            <w:r>
              <w:rPr>
                <w:rFonts w:ascii="仿宋_GB2312" w:hAnsi="仿宋_GB2312" w:cs="仿宋_GB2312" w:eastAsia="仿宋_GB2312"/>
                <w:sz w:val="24"/>
                <w:color w:val="000000"/>
              </w:rPr>
              <w:t>及存在问题等，为农田生产效率提升提供依据；结合地质环境特点、本区域适生植物（草本及乔灌木树种）及立地条件等，提出安全可靠、技术可行、经济合理的综合治理绿化方案建议，提交《</w:t>
            </w:r>
            <w:r>
              <w:rPr>
                <w:rFonts w:ascii="仿宋_GB2312" w:hAnsi="仿宋_GB2312" w:cs="仿宋_GB2312" w:eastAsia="仿宋_GB2312"/>
                <w:sz w:val="24"/>
                <w:color w:val="000000"/>
              </w:rPr>
              <w:t>富平县石川河流域梅家坪镇段沿河废弃</w:t>
            </w:r>
            <w:r>
              <w:rPr>
                <w:rFonts w:ascii="仿宋_GB2312" w:hAnsi="仿宋_GB2312" w:cs="仿宋_GB2312" w:eastAsia="仿宋_GB2312"/>
                <w:sz w:val="24"/>
                <w:color w:val="000000"/>
              </w:rPr>
              <w:t>砂坑生态修复项目勘查设计</w:t>
            </w:r>
            <w:r>
              <w:rPr>
                <w:rFonts w:ascii="仿宋_GB2312" w:hAnsi="仿宋_GB2312" w:cs="仿宋_GB2312" w:eastAsia="仿宋_GB2312"/>
                <w:sz w:val="24"/>
                <w:color w:val="000000"/>
              </w:rPr>
              <w:t>》，为</w:t>
            </w:r>
            <w:r>
              <w:rPr>
                <w:rFonts w:ascii="仿宋_GB2312" w:hAnsi="仿宋_GB2312" w:cs="仿宋_GB2312" w:eastAsia="仿宋_GB2312"/>
                <w:sz w:val="24"/>
                <w:color w:val="000000"/>
              </w:rPr>
              <w:t>治理工程设计提供依据。</w:t>
            </w:r>
          </w:p>
          <w:p>
            <w:pPr>
              <w:pStyle w:val="null3"/>
              <w:spacing w:before="180"/>
              <w:ind w:left="15" w:right="90" w:firstLine="48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2）在勘查成果的基础上开展施工图设计，提交《</w:t>
            </w:r>
            <w:r>
              <w:rPr>
                <w:rFonts w:ascii="仿宋_GB2312" w:hAnsi="仿宋_GB2312" w:cs="仿宋_GB2312" w:eastAsia="仿宋_GB2312"/>
                <w:sz w:val="24"/>
                <w:color w:val="000000"/>
              </w:rPr>
              <w:t>富平县石川河流域梅家坪镇段沿河废弃砂坑生态修复项目</w:t>
            </w:r>
            <w:r>
              <w:rPr>
                <w:rFonts w:ascii="仿宋_GB2312" w:hAnsi="仿宋_GB2312" w:cs="仿宋_GB2312" w:eastAsia="仿宋_GB2312"/>
                <w:sz w:val="24"/>
                <w:color w:val="000000"/>
              </w:rPr>
              <w:t>施工图设计》，设计深度满足</w:t>
            </w:r>
            <w:r>
              <w:rPr>
                <w:rFonts w:ascii="仿宋_GB2312" w:hAnsi="仿宋_GB2312" w:cs="仿宋_GB2312" w:eastAsia="仿宋_GB2312"/>
                <w:sz w:val="24"/>
                <w:color w:val="000000"/>
              </w:rPr>
              <w:t>指导</w:t>
            </w:r>
            <w:r>
              <w:rPr>
                <w:rFonts w:ascii="仿宋_GB2312" w:hAnsi="仿宋_GB2312" w:cs="仿宋_GB2312" w:eastAsia="仿宋_GB2312"/>
                <w:sz w:val="24"/>
                <w:color w:val="000000"/>
              </w:rPr>
              <w:t>现场施工和甲方要求。</w:t>
            </w:r>
          </w:p>
          <w:p>
            <w:pPr>
              <w:pStyle w:val="null3"/>
              <w:spacing w:before="180"/>
              <w:ind w:left="49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）成果报告须通过自然资源管理部门组织的专家评审。</w:t>
            </w:r>
          </w:p>
          <w:p>
            <w:pPr>
              <w:pStyle w:val="null3"/>
              <w:ind w:right="12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、技术标准：</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《山水林田湖草生态保护修复工程指南（试行）》，自然资源部办公厅、财政部办公厅、生态环境部办公厅，</w:t>
            </w:r>
            <w:r>
              <w:rPr>
                <w:rFonts w:ascii="仿宋_GB2312" w:hAnsi="仿宋_GB2312" w:cs="仿宋_GB2312" w:eastAsia="仿宋_GB2312"/>
                <w:sz w:val="24"/>
                <w:color w:val="000000"/>
              </w:rPr>
              <w:t>2020年9月；</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山水林田湖草沙一体化保护和修复工程实施方案</w:t>
            </w:r>
            <w:r>
              <w:rPr>
                <w:rFonts w:ascii="仿宋_GB2312" w:hAnsi="仿宋_GB2312" w:cs="仿宋_GB2312" w:eastAsia="仿宋_GB2312"/>
                <w:sz w:val="24"/>
                <w:color w:val="000000"/>
              </w:rPr>
              <w:t>（</w:t>
            </w:r>
            <w:r>
              <w:rPr>
                <w:rFonts w:ascii="仿宋_GB2312" w:hAnsi="仿宋_GB2312" w:cs="仿宋_GB2312" w:eastAsia="仿宋_GB2312"/>
                <w:sz w:val="24"/>
                <w:color w:val="000000"/>
              </w:rPr>
              <w:t>编制大纲</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《矿山生态修复技术规范（第</w:t>
            </w:r>
            <w:r>
              <w:rPr>
                <w:rFonts w:ascii="仿宋_GB2312" w:hAnsi="仿宋_GB2312" w:cs="仿宋_GB2312" w:eastAsia="仿宋_GB2312"/>
                <w:sz w:val="24"/>
                <w:color w:val="000000"/>
              </w:rPr>
              <w:t>1部分，通则）（TD/T1070.1—2022）》；</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《矿山生态修复技术规范（第</w:t>
            </w:r>
            <w:r>
              <w:rPr>
                <w:rFonts w:ascii="仿宋_GB2312" w:hAnsi="仿宋_GB2312" w:cs="仿宋_GB2312" w:eastAsia="仿宋_GB2312"/>
                <w:sz w:val="24"/>
                <w:color w:val="000000"/>
              </w:rPr>
              <w:t>4部分，建材矿山）（TD/T1070.4—2022）》；</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《国土空间生态保护修复工程实施方案编制规程（征求意见稿）</w:t>
            </w:r>
            <w:r>
              <w:rPr>
                <w:rFonts w:ascii="仿宋_GB2312" w:hAnsi="仿宋_GB2312" w:cs="仿宋_GB2312" w:eastAsia="仿宋_GB2312"/>
                <w:sz w:val="24"/>
                <w:color w:val="000000"/>
              </w:rPr>
              <w:t>》</w:t>
            </w:r>
            <w:r>
              <w:rPr>
                <w:rFonts w:ascii="仿宋_GB2312" w:hAnsi="仿宋_GB2312" w:cs="仿宋_GB2312" w:eastAsia="仿宋_GB2312"/>
                <w:sz w:val="24"/>
                <w:color w:val="000000"/>
              </w:rPr>
              <w:t>2019.9.9；</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《陕西省矿山地质环境治理恢复技术要求与验收办法》（陕自然资规〔</w:t>
            </w:r>
            <w:r>
              <w:rPr>
                <w:rFonts w:ascii="仿宋_GB2312" w:hAnsi="仿宋_GB2312" w:cs="仿宋_GB2312" w:eastAsia="仿宋_GB2312"/>
                <w:sz w:val="24"/>
                <w:color w:val="000000"/>
              </w:rPr>
              <w:t>2019〕5号）；</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《土地复垦方案编制规程（第一部分：通则）》（</w:t>
            </w:r>
            <w:r>
              <w:rPr>
                <w:rFonts w:ascii="仿宋_GB2312" w:hAnsi="仿宋_GB2312" w:cs="仿宋_GB2312" w:eastAsia="仿宋_GB2312"/>
                <w:sz w:val="24"/>
                <w:color w:val="000000"/>
              </w:rPr>
              <w:t>TD/T1031.1-2011）；</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《土地复垦质量控制标准》（</w:t>
            </w:r>
            <w:r>
              <w:rPr>
                <w:rFonts w:ascii="仿宋_GB2312" w:hAnsi="仿宋_GB2312" w:cs="仿宋_GB2312" w:eastAsia="仿宋_GB2312"/>
                <w:sz w:val="24"/>
                <w:color w:val="000000"/>
              </w:rPr>
              <w:t>TD/T 1036-2013）；</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《土地开发整理项目规划设计规范》（</w:t>
            </w:r>
            <w:r>
              <w:rPr>
                <w:rFonts w:ascii="仿宋_GB2312" w:hAnsi="仿宋_GB2312" w:cs="仿宋_GB2312" w:eastAsia="仿宋_GB2312"/>
                <w:sz w:val="24"/>
                <w:color w:val="000000"/>
              </w:rPr>
              <w:t>TD/T1012-2000）；</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w:t>
            </w:r>
            <w:r>
              <w:rPr>
                <w:rFonts w:ascii="仿宋_GB2312" w:hAnsi="仿宋_GB2312" w:cs="仿宋_GB2312" w:eastAsia="仿宋_GB2312"/>
                <w:sz w:val="24"/>
                <w:color w:val="000000"/>
              </w:rPr>
              <w:t>区域水文地质工程地质环境地质综合勘查规范（比例尺</w:t>
            </w:r>
            <w:r>
              <w:rPr>
                <w:rFonts w:ascii="仿宋_GB2312" w:hAnsi="仿宋_GB2312" w:cs="仿宋_GB2312" w:eastAsia="仿宋_GB2312"/>
                <w:sz w:val="24"/>
                <w:color w:val="000000"/>
              </w:rPr>
              <w:t>1：50000）</w:t>
            </w:r>
            <w:r>
              <w:rPr>
                <w:rFonts w:ascii="仿宋_GB2312" w:hAnsi="仿宋_GB2312" w:cs="仿宋_GB2312" w:eastAsia="仿宋_GB2312"/>
                <w:sz w:val="24"/>
                <w:color w:val="000000"/>
              </w:rPr>
              <w:t>》（</w:t>
            </w:r>
            <w:r>
              <w:rPr>
                <w:rFonts w:ascii="仿宋_GB2312" w:hAnsi="仿宋_GB2312" w:cs="仿宋_GB2312" w:eastAsia="仿宋_GB2312"/>
                <w:sz w:val="24"/>
                <w:color w:val="000000"/>
              </w:rPr>
              <w:t>GB</w:t>
            </w:r>
            <w:r>
              <w:rPr>
                <w:rFonts w:ascii="仿宋_GB2312" w:hAnsi="仿宋_GB2312" w:cs="仿宋_GB2312" w:eastAsia="仿宋_GB2312"/>
                <w:sz w:val="24"/>
                <w:color w:val="000000"/>
              </w:rPr>
              <w:t>/T</w:t>
            </w:r>
            <w:r>
              <w:rPr>
                <w:rFonts w:ascii="仿宋_GB2312" w:hAnsi="仿宋_GB2312" w:cs="仿宋_GB2312" w:eastAsia="仿宋_GB2312"/>
                <w:sz w:val="24"/>
                <w:color w:val="000000"/>
              </w:rPr>
              <w:t>14158</w:t>
            </w:r>
            <w:r>
              <w:rPr>
                <w:rFonts w:ascii="仿宋_GB2312" w:hAnsi="仿宋_GB2312" w:cs="仿宋_GB2312" w:eastAsia="仿宋_GB2312"/>
                <w:sz w:val="24"/>
                <w:color w:val="000000"/>
              </w:rPr>
              <w:t>-</w:t>
            </w:r>
            <w:r>
              <w:rPr>
                <w:rFonts w:ascii="仿宋_GB2312" w:hAnsi="仿宋_GB2312" w:cs="仿宋_GB2312" w:eastAsia="仿宋_GB2312"/>
                <w:sz w:val="24"/>
                <w:color w:val="000000"/>
              </w:rPr>
              <w:t>1993</w:t>
            </w:r>
            <w:r>
              <w:rPr>
                <w:rFonts w:ascii="仿宋_GB2312" w:hAnsi="仿宋_GB2312" w:cs="仿宋_GB2312" w:eastAsia="仿宋_GB2312"/>
                <w:sz w:val="24"/>
                <w:color w:val="000000"/>
              </w:rPr>
              <w:t>）；</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11）</w:t>
            </w:r>
            <w:r>
              <w:rPr>
                <w:rFonts w:ascii="仿宋_GB2312" w:hAnsi="仿宋_GB2312" w:cs="仿宋_GB2312" w:eastAsia="仿宋_GB2312"/>
                <w:sz w:val="24"/>
                <w:color w:val="000000"/>
              </w:rPr>
              <w:t>《</w:t>
            </w:r>
            <w:r>
              <w:rPr>
                <w:rFonts w:ascii="仿宋_GB2312" w:hAnsi="仿宋_GB2312" w:cs="仿宋_GB2312" w:eastAsia="仿宋_GB2312"/>
                <w:sz w:val="24"/>
                <w:color w:val="000000"/>
              </w:rPr>
              <w:t>环境地质调查规范（</w:t>
            </w:r>
            <w:r>
              <w:rPr>
                <w:rFonts w:ascii="仿宋_GB2312" w:hAnsi="仿宋_GB2312" w:cs="仿宋_GB2312" w:eastAsia="仿宋_GB2312"/>
                <w:sz w:val="24"/>
                <w:color w:val="000000"/>
              </w:rPr>
              <w:t>1：50000）</w:t>
            </w:r>
            <w:r>
              <w:rPr>
                <w:rFonts w:ascii="仿宋_GB2312" w:hAnsi="仿宋_GB2312" w:cs="仿宋_GB2312" w:eastAsia="仿宋_GB2312"/>
                <w:sz w:val="24"/>
                <w:color w:val="000000"/>
              </w:rPr>
              <w:t>》（</w:t>
            </w:r>
            <w:r>
              <w:rPr>
                <w:rFonts w:ascii="仿宋_GB2312" w:hAnsi="仿宋_GB2312" w:cs="仿宋_GB2312" w:eastAsia="仿宋_GB2312"/>
                <w:sz w:val="24"/>
                <w:color w:val="000000"/>
              </w:rPr>
              <w:t>DZ/T</w:t>
            </w:r>
            <w:r>
              <w:rPr>
                <w:rFonts w:ascii="仿宋_GB2312" w:hAnsi="仿宋_GB2312" w:cs="仿宋_GB2312" w:eastAsia="仿宋_GB2312"/>
                <w:sz w:val="24"/>
                <w:color w:val="000000"/>
              </w:rPr>
              <w:t>0437</w:t>
            </w:r>
            <w:r>
              <w:rPr>
                <w:rFonts w:ascii="仿宋_GB2312" w:hAnsi="仿宋_GB2312" w:cs="仿宋_GB2312" w:eastAsia="仿宋_GB2312"/>
                <w:sz w:val="24"/>
                <w:color w:val="000000"/>
              </w:rPr>
              <w:t>-2</w:t>
            </w:r>
            <w:r>
              <w:rPr>
                <w:rFonts w:ascii="仿宋_GB2312" w:hAnsi="仿宋_GB2312" w:cs="仿宋_GB2312" w:eastAsia="仿宋_GB2312"/>
                <w:sz w:val="24"/>
                <w:color w:val="000000"/>
              </w:rPr>
              <w:t>023</w:t>
            </w:r>
            <w:r>
              <w:rPr>
                <w:rFonts w:ascii="仿宋_GB2312" w:hAnsi="仿宋_GB2312" w:cs="仿宋_GB2312" w:eastAsia="仿宋_GB2312"/>
                <w:sz w:val="24"/>
                <w:color w:val="000000"/>
              </w:rPr>
              <w:t>）；</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12）</w:t>
            </w:r>
            <w:r>
              <w:rPr>
                <w:rFonts w:ascii="仿宋_GB2312" w:hAnsi="仿宋_GB2312" w:cs="仿宋_GB2312" w:eastAsia="仿宋_GB2312"/>
                <w:sz w:val="24"/>
                <w:color w:val="000000"/>
              </w:rPr>
              <w:t>《水土保持综合治理技术规范》（</w:t>
            </w:r>
            <w:r>
              <w:rPr>
                <w:rFonts w:ascii="仿宋_GB2312" w:hAnsi="仿宋_GB2312" w:cs="仿宋_GB2312" w:eastAsia="仿宋_GB2312"/>
                <w:sz w:val="24"/>
                <w:color w:val="000000"/>
              </w:rPr>
              <w:t>GB/T 16453.1~16453.6-2008）；</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13）</w:t>
            </w:r>
            <w:r>
              <w:rPr>
                <w:rFonts w:ascii="仿宋_GB2312" w:hAnsi="仿宋_GB2312" w:cs="仿宋_GB2312" w:eastAsia="仿宋_GB2312"/>
                <w:sz w:val="24"/>
                <w:color w:val="000000"/>
              </w:rPr>
              <w:t>《陕西省土地管理实施办法》；</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14）</w:t>
            </w:r>
            <w:r>
              <w:rPr>
                <w:rFonts w:ascii="仿宋_GB2312" w:hAnsi="仿宋_GB2312" w:cs="仿宋_GB2312" w:eastAsia="仿宋_GB2312"/>
                <w:sz w:val="24"/>
                <w:color w:val="000000"/>
              </w:rPr>
              <w:t>《森林资源规划设计调查技术规程》</w:t>
            </w:r>
            <w:r>
              <w:rPr>
                <w:rFonts w:ascii="仿宋_GB2312" w:hAnsi="仿宋_GB2312" w:cs="仿宋_GB2312" w:eastAsia="仿宋_GB2312"/>
                <w:sz w:val="24"/>
                <w:color w:val="000000"/>
              </w:rPr>
              <w:t>（</w:t>
            </w:r>
            <w:r>
              <w:rPr>
                <w:rFonts w:ascii="仿宋_GB2312" w:hAnsi="仿宋_GB2312" w:cs="仿宋_GB2312" w:eastAsia="仿宋_GB2312"/>
                <w:sz w:val="24"/>
                <w:color w:val="000000"/>
              </w:rPr>
              <w:t>GB／T26424—2010）；</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15）</w:t>
            </w:r>
            <w:r>
              <w:rPr>
                <w:rFonts w:ascii="仿宋_GB2312" w:hAnsi="仿宋_GB2312" w:cs="仿宋_GB2312" w:eastAsia="仿宋_GB2312"/>
                <w:sz w:val="24"/>
                <w:color w:val="000000"/>
              </w:rPr>
              <w:t>《退化防护林修复技术规程（</w:t>
            </w:r>
            <w:r>
              <w:rPr>
                <w:rFonts w:ascii="仿宋_GB2312" w:hAnsi="仿宋_GB2312" w:cs="仿宋_GB2312" w:eastAsia="仿宋_GB2312"/>
                <w:sz w:val="24"/>
                <w:color w:val="000000"/>
              </w:rPr>
              <w:t>LY/T 13179-2020）》；</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16）</w:t>
            </w:r>
            <w:r>
              <w:rPr>
                <w:rFonts w:ascii="仿宋_GB2312" w:hAnsi="仿宋_GB2312" w:cs="仿宋_GB2312" w:eastAsia="仿宋_GB2312"/>
                <w:sz w:val="24"/>
                <w:color w:val="000000"/>
              </w:rPr>
              <w:t>《森林抚育规程（</w:t>
            </w:r>
            <w:r>
              <w:rPr>
                <w:rFonts w:ascii="仿宋_GB2312" w:hAnsi="仿宋_GB2312" w:cs="仿宋_GB2312" w:eastAsia="仿宋_GB2312"/>
                <w:sz w:val="24"/>
                <w:color w:val="000000"/>
              </w:rPr>
              <w:t>GB/T 15781-2015）》；</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17）</w:t>
            </w:r>
            <w:r>
              <w:rPr>
                <w:rFonts w:ascii="仿宋_GB2312" w:hAnsi="仿宋_GB2312" w:cs="仿宋_GB2312" w:eastAsia="仿宋_GB2312"/>
                <w:sz w:val="24"/>
                <w:color w:val="000000"/>
              </w:rPr>
              <w:t>《陕西省造林技术规程》（</w:t>
            </w:r>
            <w:r>
              <w:rPr>
                <w:rFonts w:ascii="仿宋_GB2312" w:hAnsi="仿宋_GB2312" w:cs="仿宋_GB2312" w:eastAsia="仿宋_GB2312"/>
                <w:sz w:val="24"/>
                <w:color w:val="000000"/>
              </w:rPr>
              <w:t>DB61/T 142-2003）；</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18）</w:t>
            </w:r>
            <w:r>
              <w:rPr>
                <w:rFonts w:ascii="仿宋_GB2312" w:hAnsi="仿宋_GB2312" w:cs="仿宋_GB2312" w:eastAsia="仿宋_GB2312"/>
                <w:sz w:val="24"/>
                <w:color w:val="000000"/>
              </w:rPr>
              <w:t>《低效林改造技术（</w:t>
            </w:r>
            <w:r>
              <w:rPr>
                <w:rFonts w:ascii="仿宋_GB2312" w:hAnsi="仿宋_GB2312" w:cs="仿宋_GB2312" w:eastAsia="仿宋_GB2312"/>
                <w:sz w:val="24"/>
                <w:color w:val="000000"/>
              </w:rPr>
              <w:t>LY/T 1690-2017）》；</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19）</w:t>
            </w:r>
            <w:r>
              <w:rPr>
                <w:rFonts w:ascii="仿宋_GB2312" w:hAnsi="仿宋_GB2312" w:cs="仿宋_GB2312" w:eastAsia="仿宋_GB2312"/>
                <w:sz w:val="24"/>
                <w:color w:val="000000"/>
              </w:rPr>
              <w:t>《北方地区裸露边坡植被恢复技术规范（</w:t>
            </w:r>
            <w:r>
              <w:rPr>
                <w:rFonts w:ascii="仿宋_GB2312" w:hAnsi="仿宋_GB2312" w:cs="仿宋_GB2312" w:eastAsia="仿宋_GB2312"/>
                <w:sz w:val="24"/>
                <w:color w:val="000000"/>
              </w:rPr>
              <w:t>LY/T 2771-2016）》；</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《乡村绿化技术规程（</w:t>
            </w:r>
            <w:r>
              <w:rPr>
                <w:rFonts w:ascii="仿宋_GB2312" w:hAnsi="仿宋_GB2312" w:cs="仿宋_GB2312" w:eastAsia="仿宋_GB2312"/>
                <w:sz w:val="24"/>
                <w:color w:val="000000"/>
              </w:rPr>
              <w:t>LY/T 2645-2016）》；</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21）</w:t>
            </w:r>
            <w:r>
              <w:rPr>
                <w:rFonts w:ascii="仿宋_GB2312" w:hAnsi="仿宋_GB2312" w:cs="仿宋_GB2312" w:eastAsia="仿宋_GB2312"/>
                <w:sz w:val="24"/>
                <w:color w:val="000000"/>
              </w:rPr>
              <w:t>《森林资源规划设计调查技术规程》；</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22）</w:t>
            </w:r>
            <w:r>
              <w:rPr>
                <w:rFonts w:ascii="仿宋_GB2312" w:hAnsi="仿宋_GB2312" w:cs="仿宋_GB2312" w:eastAsia="仿宋_GB2312"/>
                <w:sz w:val="24"/>
                <w:color w:val="000000"/>
              </w:rPr>
              <w:t>《</w:t>
            </w:r>
            <w:r>
              <w:rPr>
                <w:rFonts w:ascii="仿宋_GB2312" w:hAnsi="仿宋_GB2312" w:cs="仿宋_GB2312" w:eastAsia="仿宋_GB2312"/>
                <w:sz w:val="24"/>
                <w:color w:val="000000"/>
              </w:rPr>
              <w:t>第三次全国国土调查技术规范</w:t>
            </w:r>
            <w:r>
              <w:rPr>
                <w:rFonts w:ascii="仿宋_GB2312" w:hAnsi="仿宋_GB2312" w:cs="仿宋_GB2312" w:eastAsia="仿宋_GB2312"/>
                <w:sz w:val="24"/>
                <w:color w:val="000000"/>
              </w:rPr>
              <w:t>》（</w:t>
            </w:r>
            <w:r>
              <w:rPr>
                <w:rFonts w:ascii="仿宋_GB2312" w:hAnsi="仿宋_GB2312" w:cs="仿宋_GB2312" w:eastAsia="仿宋_GB2312"/>
                <w:sz w:val="24"/>
                <w:color w:val="000000"/>
              </w:rPr>
              <w:t>TD</w:t>
            </w:r>
            <w:r>
              <w:rPr>
                <w:rFonts w:ascii="仿宋_GB2312" w:hAnsi="仿宋_GB2312" w:cs="仿宋_GB2312" w:eastAsia="仿宋_GB2312"/>
                <w:sz w:val="24"/>
                <w:color w:val="000000"/>
              </w:rPr>
              <w:t>/T</w:t>
            </w:r>
            <w:r>
              <w:rPr>
                <w:rFonts w:ascii="仿宋_GB2312" w:hAnsi="仿宋_GB2312" w:cs="仿宋_GB2312" w:eastAsia="仿宋_GB2312"/>
                <w:sz w:val="24"/>
                <w:color w:val="000000"/>
              </w:rPr>
              <w:t>1055</w:t>
            </w:r>
            <w:r>
              <w:rPr>
                <w:rFonts w:ascii="仿宋_GB2312" w:hAnsi="仿宋_GB2312" w:cs="仿宋_GB2312" w:eastAsia="仿宋_GB2312"/>
                <w:sz w:val="24"/>
                <w:color w:val="000000"/>
              </w:rPr>
              <w:t>-201</w:t>
            </w: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23）</w:t>
            </w:r>
            <w:r>
              <w:rPr>
                <w:rFonts w:ascii="仿宋_GB2312" w:hAnsi="仿宋_GB2312" w:cs="仿宋_GB2312" w:eastAsia="仿宋_GB2312"/>
                <w:sz w:val="24"/>
                <w:color w:val="000000"/>
              </w:rPr>
              <w:t>《土地利用现状分类》（</w:t>
            </w:r>
            <w:r>
              <w:rPr>
                <w:rFonts w:ascii="仿宋_GB2312" w:hAnsi="仿宋_GB2312" w:cs="仿宋_GB2312" w:eastAsia="仿宋_GB2312"/>
                <w:sz w:val="24"/>
                <w:color w:val="000000"/>
              </w:rPr>
              <w:t>GB/T21010-2017）；</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24</w:t>
            </w:r>
            <w:r>
              <w:rPr>
                <w:rFonts w:ascii="仿宋_GB2312" w:hAnsi="仿宋_GB2312" w:cs="仿宋_GB2312" w:eastAsia="仿宋_GB2312"/>
                <w:sz w:val="24"/>
                <w:color w:val="000000"/>
              </w:rPr>
              <w:t>）《</w:t>
            </w:r>
            <w:r>
              <w:rPr>
                <w:rFonts w:ascii="仿宋_GB2312" w:hAnsi="仿宋_GB2312" w:cs="仿宋_GB2312" w:eastAsia="仿宋_GB2312"/>
                <w:sz w:val="24"/>
                <w:color w:val="000000"/>
              </w:rPr>
              <w:t>土壤类别划分标准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r>
              <w:rPr>
                <w:rFonts w:ascii="仿宋_GB2312" w:hAnsi="仿宋_GB2312" w:cs="仿宋_GB2312" w:eastAsia="仿宋_GB2312"/>
                <w:sz w:val="24"/>
                <w:color w:val="000000"/>
              </w:rPr>
              <w:t>土壤侵蚀分类标准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SL190-2007</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26</w:t>
            </w:r>
            <w:r>
              <w:rPr>
                <w:rFonts w:ascii="仿宋_GB2312" w:hAnsi="仿宋_GB2312" w:cs="仿宋_GB2312" w:eastAsia="仿宋_GB2312"/>
                <w:sz w:val="24"/>
                <w:color w:val="000000"/>
              </w:rPr>
              <w:t>）</w:t>
            </w:r>
            <w:r>
              <w:rPr>
                <w:rFonts w:ascii="仿宋_GB2312" w:hAnsi="仿宋_GB2312" w:cs="仿宋_GB2312" w:eastAsia="仿宋_GB2312"/>
                <w:sz w:val="24"/>
                <w:color w:val="000000"/>
              </w:rPr>
              <w:t>《建筑边坡工程技术规范》（</w:t>
            </w:r>
            <w:r>
              <w:rPr>
                <w:rFonts w:ascii="仿宋_GB2312" w:hAnsi="仿宋_GB2312" w:cs="仿宋_GB2312" w:eastAsia="仿宋_GB2312"/>
                <w:sz w:val="24"/>
                <w:color w:val="000000"/>
              </w:rPr>
              <w:t>GB 50330-2013）；</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27）</w:t>
            </w:r>
            <w:r>
              <w:rPr>
                <w:rFonts w:ascii="仿宋_GB2312" w:hAnsi="仿宋_GB2312" w:cs="仿宋_GB2312" w:eastAsia="仿宋_GB2312"/>
                <w:sz w:val="24"/>
                <w:color w:val="000000"/>
              </w:rPr>
              <w:t>《岩土工程勘察规范》（</w:t>
            </w:r>
            <w:r>
              <w:rPr>
                <w:rFonts w:ascii="仿宋_GB2312" w:hAnsi="仿宋_GB2312" w:cs="仿宋_GB2312" w:eastAsia="仿宋_GB2312"/>
                <w:sz w:val="24"/>
                <w:color w:val="000000"/>
              </w:rPr>
              <w:t>GB50021-2001</w:t>
            </w:r>
            <w:r>
              <w:rPr>
                <w:rFonts w:ascii="仿宋_GB2312" w:hAnsi="仿宋_GB2312" w:cs="仿宋_GB2312" w:eastAsia="仿宋_GB2312"/>
                <w:sz w:val="24"/>
                <w:color w:val="000000"/>
              </w:rPr>
              <w:t>（</w:t>
            </w:r>
            <w:r>
              <w:rPr>
                <w:rFonts w:ascii="仿宋_GB2312" w:hAnsi="仿宋_GB2312" w:cs="仿宋_GB2312" w:eastAsia="仿宋_GB2312"/>
                <w:sz w:val="24"/>
                <w:color w:val="000000"/>
              </w:rPr>
              <w:t>2009年版）</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28）</w:t>
            </w:r>
            <w:r>
              <w:rPr>
                <w:rFonts w:ascii="仿宋_GB2312" w:hAnsi="仿宋_GB2312" w:cs="仿宋_GB2312" w:eastAsia="仿宋_GB2312"/>
                <w:sz w:val="24"/>
                <w:color w:val="000000"/>
              </w:rPr>
              <w:t>《工程测量标准》（</w:t>
            </w:r>
            <w:r>
              <w:rPr>
                <w:rFonts w:ascii="仿宋_GB2312" w:hAnsi="仿宋_GB2312" w:cs="仿宋_GB2312" w:eastAsia="仿宋_GB2312"/>
                <w:sz w:val="24"/>
                <w:color w:val="000000"/>
              </w:rPr>
              <w:t>GB50026-2020）</w:t>
            </w:r>
            <w:r>
              <w:rPr>
                <w:rFonts w:ascii="仿宋_GB2312" w:hAnsi="仿宋_GB2312" w:cs="仿宋_GB2312" w:eastAsia="仿宋_GB2312"/>
                <w:sz w:val="24"/>
                <w:color w:val="000000"/>
              </w:rPr>
              <w:t>；</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29）</w:t>
            </w:r>
            <w:r>
              <w:rPr>
                <w:rFonts w:ascii="仿宋_GB2312" w:hAnsi="仿宋_GB2312" w:cs="仿宋_GB2312" w:eastAsia="仿宋_GB2312"/>
                <w:sz w:val="24"/>
                <w:color w:val="000000"/>
              </w:rPr>
              <w:t>《建筑抗震设计规范》</w:t>
            </w:r>
            <w:r>
              <w:rPr>
                <w:rFonts w:ascii="仿宋_GB2312" w:hAnsi="仿宋_GB2312" w:cs="仿宋_GB2312" w:eastAsia="仿宋_GB2312"/>
                <w:sz w:val="24"/>
                <w:color w:val="000000"/>
              </w:rPr>
              <w:t>（</w:t>
            </w:r>
            <w:r>
              <w:rPr>
                <w:rFonts w:ascii="仿宋_GB2312" w:hAnsi="仿宋_GB2312" w:cs="仿宋_GB2312" w:eastAsia="仿宋_GB2312"/>
                <w:sz w:val="24"/>
                <w:color w:val="000000"/>
              </w:rPr>
              <w:t>GB 50011-2010</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30）</w:t>
            </w:r>
            <w:r>
              <w:rPr>
                <w:rFonts w:ascii="仿宋_GB2312" w:hAnsi="仿宋_GB2312" w:cs="仿宋_GB2312" w:eastAsia="仿宋_GB2312"/>
                <w:sz w:val="24"/>
                <w:color w:val="000000"/>
              </w:rPr>
              <w:t>《综合工程地质图图例及色标》（</w:t>
            </w:r>
            <w:r>
              <w:rPr>
                <w:rFonts w:ascii="仿宋_GB2312" w:hAnsi="仿宋_GB2312" w:cs="仿宋_GB2312" w:eastAsia="仿宋_GB2312"/>
                <w:sz w:val="24"/>
                <w:color w:val="000000"/>
              </w:rPr>
              <w:t>GBT 12328-1990）；</w:t>
            </w:r>
          </w:p>
          <w:p>
            <w:pPr>
              <w:pStyle w:val="null3"/>
              <w:spacing w:before="180"/>
              <w:ind w:left="15" w:firstLine="481"/>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31）</w:t>
            </w:r>
            <w:r>
              <w:rPr>
                <w:rFonts w:ascii="仿宋_GB2312" w:hAnsi="仿宋_GB2312" w:cs="仿宋_GB2312" w:eastAsia="仿宋_GB2312"/>
                <w:sz w:val="24"/>
                <w:color w:val="000000"/>
              </w:rPr>
              <w:t>《中国地震动参数区划图》</w:t>
            </w:r>
            <w:r>
              <w:rPr>
                <w:rFonts w:ascii="仿宋_GB2312" w:hAnsi="仿宋_GB2312" w:cs="仿宋_GB2312" w:eastAsia="仿宋_GB2312"/>
                <w:sz w:val="24"/>
                <w:color w:val="000000"/>
              </w:rPr>
              <w:t>（</w:t>
            </w:r>
            <w:r>
              <w:rPr>
                <w:rFonts w:ascii="仿宋_GB2312" w:hAnsi="仿宋_GB2312" w:cs="仿宋_GB2312" w:eastAsia="仿宋_GB2312"/>
                <w:sz w:val="24"/>
                <w:color w:val="000000"/>
              </w:rPr>
              <w:t>GB 18306-2015</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配备服务相关的专业人员，有健全的组织机构，拟投入实施人员落实到位。人员分配合理，责任划分明确。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配备服务相关的设施设备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本项目费率计算基数暂按 1500 万元计取，供投标报价使用。 2. 费率计算公式：费率=磋商总报价÷计算基数×100%，投标人按费率形式报价。 3. 本项目设计费率最高限价为 6%，投标人填报费率不得高于该限价，否则按无效投标处理。 4. 最终勘查设计费 = 工程总造价 × 费率。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60 日历天内提交服务成果文件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所有成果需贴合项目区（富平县石川河流域梅家坪镇段）地域特征，满足生态修复核心目标，确保实用性、科学性和合规性。必须符合合同、磋商文件、磋商响应文件、以及采购人的相关要求等。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乙方编制完成勘查设计报告并通过评审，提交成果资料后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待该项目主体工程完工自验后，甲方支付剩余10%勘查设计费</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2.合同签订后，如乙方擅自中途停止或解除合同，乙方应向甲方赔偿1.5倍的首次付款。 3.实施过程中，乙方未按投标文件约定配备技术人员或乙方派驻技术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 4.乙方不得将本项目的任何部分转包或分包给其他任何单位和个人。若擅自转包或分包本合同标的，甲方有权解除合同，并可要求乙方偿付服务费30%的违约金，同时追究其法律责任。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质量要求：符合现行国家、行业“合格 ”标准，同时满足采购人需求；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非专门面向中小企业</w:t>
            </w:r>
          </w:p>
        </w:tc>
        <w:tc>
          <w:tcPr>
            <w:tcW w:type="dxa" w:w="3322"/>
          </w:tcPr>
          <w:p>
            <w:pPr>
              <w:pStyle w:val="null3"/>
            </w:pPr>
            <w:r>
              <w:rPr>
                <w:rFonts w:ascii="仿宋_GB2312" w:hAnsi="仿宋_GB2312" w:cs="仿宋_GB2312" w:eastAsia="仿宋_GB2312"/>
              </w:rPr>
              <w:t>非专门面向中小企业</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供应商具有独立承担民事责任能力的法人、其他组织或自然人</w:t>
            </w:r>
          </w:p>
        </w:tc>
        <w:tc>
          <w:tcPr>
            <w:tcW w:type="dxa" w:w="3322"/>
          </w:tcPr>
          <w:p>
            <w:pPr>
              <w:pStyle w:val="null3"/>
            </w:pPr>
            <w:r>
              <w:rPr>
                <w:rFonts w:ascii="仿宋_GB2312" w:hAnsi="仿宋_GB2312" w:cs="仿宋_GB2312" w:eastAsia="仿宋_GB2312"/>
              </w:rPr>
              <w:t>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供应商应授权合法的人员参加投标，其中法定代表人直接参加的，须附法定代表人身份证，并与营业执照上信息一致；被授权代表参加的，须附法定代表人授权书及被授权人身份证；</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供应商须具备地质灾害评估和治理工程勘查设计资质乙级及以上资质；</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社会保障资金证明</w:t>
            </w:r>
          </w:p>
        </w:tc>
        <w:tc>
          <w:tcPr>
            <w:tcW w:type="dxa" w:w="3322"/>
          </w:tcPr>
          <w:p>
            <w:pPr>
              <w:pStyle w:val="null3"/>
            </w:pPr>
            <w:r>
              <w:rPr>
                <w:rFonts w:ascii="仿宋_GB2312" w:hAnsi="仿宋_GB2312" w:cs="仿宋_GB2312" w:eastAsia="仿宋_GB2312"/>
              </w:rPr>
              <w:t>提供2025年6月1日至磋商截止时间前任意一个月已缴纳的社会保障资金的凭据（专用收据或社会保险缴纳清单）；依法不需要缴纳社会保障资金的投标人应提供相关文件证明；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提供2025年6月1日至磋商截止时间前任意一个月的纳税证明或完税证明，凭据应有税务机关或代收机关的公章或业务专用章。依法免税或无须缴纳税收的供应商，应提供相应证明文件；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健全的财务会计制度</w:t>
            </w:r>
          </w:p>
        </w:tc>
        <w:tc>
          <w:tcPr>
            <w:tcW w:type="dxa" w:w="3322"/>
          </w:tcPr>
          <w:p>
            <w:pPr>
              <w:pStyle w:val="null3"/>
            </w:pPr>
            <w:r>
              <w:rPr>
                <w:rFonts w:ascii="仿宋_GB2312" w:hAnsi="仿宋_GB2312" w:cs="仿宋_GB2312" w:eastAsia="仿宋_GB2312"/>
              </w:rPr>
              <w:t>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网站截图</w:t>
            </w:r>
          </w:p>
        </w:tc>
        <w:tc>
          <w:tcPr>
            <w:tcW w:type="dxa" w:w="3322"/>
          </w:tcPr>
          <w:p>
            <w:pPr>
              <w:pStyle w:val="null3"/>
            </w:pPr>
            <w:r>
              <w:rPr>
                <w:rFonts w:ascii="仿宋_GB2312" w:hAnsi="仿宋_GB2312" w:cs="仿宋_GB2312" w:eastAsia="仿宋_GB2312"/>
              </w:rPr>
              <w:t>供应商未被列入“信用中国”网站(www.creditchina.gov.cn)“记录列入失信被执行人和重大税收违法失信主体截图；不处于中国政府采购网(www.ccgp. gov.cn)“政府采购严重违法失信行为信息记录 ”中的禁止参加政府采购活动期间截图；</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参加本次政府采购活动前三年内在经营活动中没有重大违纪的书面声明；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提供具有履行本合同所必需的设备和专业技术能力的说明（提供书面承诺）；</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供应商单位负责人为同一人或者存在直接控股、管理关系的，不得参加同一合同项下的政府采购活动（提供书面承诺）；</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磋商响应文件上法定代表人或其委托代理人的签字按规定要求齐全，并加盖单位公章</w:t>
            </w:r>
          </w:p>
        </w:tc>
        <w:tc>
          <w:tcPr>
            <w:tcW w:type="dxa" w:w="1661"/>
          </w:tcPr>
          <w:p>
            <w:pPr>
              <w:pStyle w:val="null3"/>
            </w:pPr>
            <w:r>
              <w:rPr>
                <w:rFonts w:ascii="仿宋_GB2312" w:hAnsi="仿宋_GB2312" w:cs="仿宋_GB2312" w:eastAsia="仿宋_GB2312"/>
              </w:rPr>
              <w:t>类似项目一览表.docx 服务内容及服务邀请应答表 中小企业声明函 商务应答表 报价表 资格证明资料.docx 响应文件封面 政府采购供应商拒绝政府采购领域商业贿赂承诺书.docx 分项报价表.docx 残疾人福利性单位声明函 服务方案 标的清单 其他资料.docx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只能有一个有效报价，不得提交选择性报价，且报价不超过采购预算金额和最高限价。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磋商响应文件内容齐全、完整、无遗漏</w:t>
            </w:r>
          </w:p>
        </w:tc>
        <w:tc>
          <w:tcPr>
            <w:tcW w:type="dxa" w:w="1661"/>
          </w:tcPr>
          <w:p>
            <w:pPr>
              <w:pStyle w:val="null3"/>
            </w:pPr>
            <w:r>
              <w:rPr>
                <w:rFonts w:ascii="仿宋_GB2312" w:hAnsi="仿宋_GB2312" w:cs="仿宋_GB2312" w:eastAsia="仿宋_GB2312"/>
              </w:rPr>
              <w:t>类似项目一览表.docx 服务内容及服务邀请应答表 中小企业声明函 商务应答表 报价表 资格证明资料.docx 响应文件封面 政府采购供应商拒绝政府采购领域商业贿赂承诺书.docx 分项报价表.docx 残疾人福利性单位声明函 服务方案 标的清单 其他资料.docx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满足磋商文件提出的技术和商务要求</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满足磋商文件的规定</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勘查服务方案</w:t>
            </w:r>
          </w:p>
        </w:tc>
        <w:tc>
          <w:tcPr>
            <w:tcW w:type="dxa" w:w="2492"/>
          </w:tcPr>
          <w:p>
            <w:pPr>
              <w:pStyle w:val="null3"/>
            </w:pPr>
            <w:r>
              <w:rPr>
                <w:rFonts w:ascii="仿宋_GB2312" w:hAnsi="仿宋_GB2312" w:cs="仿宋_GB2312" w:eastAsia="仿宋_GB2312"/>
              </w:rPr>
              <w:t>一、评审内容 供应商针对本项目提供的勘查方案，内容包括：①勘查思路和理念②勘查成果③勘查工作进度④勘查应急预案。 二、评审标准 1、完整性：内容须全面，对评审内容中的各项要求有详细描述及说明； 2、可实施性：切合本项目实际情况，实施步骤清晰、合理； 3、针对性：方案能够紧扣项目实际情况， 内容科学合理。 三、赋分标准（满分 12 分） ①勘查思路和理念：每完全满足一项评审标准得 1 分，满分 3 分； ②勘查成果:每完全满足一项评审标准得 1 分，满分 3 分。 ③勘查工作进度:每完全满足一项评审标准得 1 分，满分 3 分。 ④勘查应急预案:每完全满足一项评审标准得 1 分，满分 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设计服务方案</w:t>
            </w:r>
          </w:p>
        </w:tc>
        <w:tc>
          <w:tcPr>
            <w:tcW w:type="dxa" w:w="2492"/>
          </w:tcPr>
          <w:p>
            <w:pPr>
              <w:pStyle w:val="null3"/>
            </w:pPr>
            <w:r>
              <w:rPr>
                <w:rFonts w:ascii="仿宋_GB2312" w:hAnsi="仿宋_GB2312" w:cs="仿宋_GB2312" w:eastAsia="仿宋_GB2312"/>
              </w:rPr>
              <w:t>一、评审内容 供应商针对本项目提供的服务设计方案，内容包括：①对项目的理解② 对项目所在地区建设条件的认识③总体设计思路④重点、难点分析。 二、评审标准 1、完整性：内容须全面，对评审内容中的各项要求有详细描述及说明； 2、可实施性：切合本项目实际情况，实施步骤清晰、合理； 3、针对性：方案能够紧扣项目实际情况，内容科学合理。 三、赋分标准（满分 12 分） ①对项目的理解：每完全满足一项评审标准得 1 分，满分 3 分； ②对项目所在地区建设条件的认识:每完全满足一项评审标准得 1 分， 满分 3 分。 ③总体设计思路:每完全满足一项评审标准得 1 分，满分 3 分。 ④重点、难点分析:每完全满足一项评审标准得 1 分，满分 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供应商针对本项目提供的质量保证措施，内容包括：①质量保证体系② 质量保障方案③质量目标④进度质量保证。 二、评审标准 1、完整性：内容须全面，对评审内容中的各项要求有详细描述及说明； 2、可实施性：切合本项目实际情况，实施步骤清晰、合理； 3、针对性：方案能够紧扣项目实际情况， 内容科学合理。 三、赋分标准（满分 12 分） ①质量保证体系：每完全满足一项评审标准得 1 分，满分 3 分； ②质量保障方案:每完全满足一项评审标准得 1 分，满分 3 分。 ③质量目标:每完全满足一项评审标准得 1 分，满分 3 分。 ④进度质量保证:每完全满足一项评审标准得 1 分，满分 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一、评审内容 供应商针对本项目提供的进度保证措施，内容包括：①项目的总体计划 安排②各子项任务的衔接③文字及图表的说明④保证工作进度计划措 施。 二、评审标准 1、完整性：内容须全面，对评审内容中的各项要求有详细描述及说明； 2、可实施性：切合本项目实际情况，实施步骤清晰、合理； 3、针对性：方案能够紧扣项目实际情况，内容科学合理。 三、赋分标准（满分 12 分） ①项目的总体计划安排：每完全满足一项评审标准得 1 分，满分 3 分； ②各子项任务的衔接:每完全满足一项评审标准得 1 分，满分 3 分。 ③文字及图表的说明:每完全满足一项评审标准得 1 分，满分 3 分。 ④保证工作进度计划措施:每完全满足一项评审标准得 1 分，满分 3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重点、难点分析及合理化建议</w:t>
            </w:r>
          </w:p>
        </w:tc>
        <w:tc>
          <w:tcPr>
            <w:tcW w:type="dxa" w:w="2492"/>
          </w:tcPr>
          <w:p>
            <w:pPr>
              <w:pStyle w:val="null3"/>
            </w:pPr>
            <w:r>
              <w:rPr>
                <w:rFonts w:ascii="仿宋_GB2312" w:hAnsi="仿宋_GB2312" w:cs="仿宋_GB2312" w:eastAsia="仿宋_GB2312"/>
              </w:rPr>
              <w:t>一、评审内容 供应商针对本项目提供项目重点、难点分析及合理化建议，符合采购人 实际需求，内容包括：①重点、难点分析②应对措施③重点、难点相关 经验等④合理化建议。 二、评审标准 1、完整性：内容须全面，对评审内容中的各项要求有详细描述及说明； 2、可实施性：切合本项目实际情况，实施步骤清晰、合理； 3、针对性：方案能够紧扣项目实际情况，内容科学合理。 三、赋分标准（满分 9 分） ①重点、难点分析：每完全满足一项评审标准得 0.5 分，满分 1.5 分； ②应对措施:每完全满足一项评审标准得 1 分，满分 3 分。 ③重点、难点相关经验等:每完全满足一项评审标准得 0.5 分，满分 1.5 分。 ④合理化建议:每完全满足一项评审标准得 1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供应商针对本项目提供项目保密措施，符合采购人实际需求，包括但不 限于①保密管理制度②具体工作保密措施③本项目服务人员道德风险 管控措施④承诺对在本项目执行过程中获悉的有关信息均负有保密责 任。 二、评审标准 1、完整性：内容须全面，对评审内容中的各项要求有详细描述及说明； 2、可实施性：切合本项目实际情况，实施步骤清晰、合理； 3、针对性：方案能够紧扣项目实际情况，内容科学合理。 三、赋分标准（满分 7 分） ①保密管理制度：每完全满足一项评审标准得 0.5 分，满分 1.5 分； ②具体工作保密措施:每完全满足一项评审标准得 1 分，满分 3 分。 ③本项目服务人员道德风险管控措施:每完全满足一项评审标准得 0.5 分，满分 1.5 分。 ④承诺对在本项目执行过程中获悉的有关信息均负有保密责任得 1 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服务管理</w:t>
            </w:r>
          </w:p>
        </w:tc>
        <w:tc>
          <w:tcPr>
            <w:tcW w:type="dxa" w:w="2492"/>
          </w:tcPr>
          <w:p>
            <w:pPr>
              <w:pStyle w:val="null3"/>
            </w:pPr>
            <w:r>
              <w:rPr>
                <w:rFonts w:ascii="仿宋_GB2312" w:hAnsi="仿宋_GB2312" w:cs="仿宋_GB2312" w:eastAsia="仿宋_GB2312"/>
              </w:rPr>
              <w:t>一、评审内容 供应商针对本项目提供项目人员配备，内容包括①团队组织人员配置明 细②团队人员管理制度③各专业种类、岗位配置。 二、评审标准 1、完整性：内容须全面，对评审内容中的各项要求有详细描述及说明； 2、可实施性：切合本项目实际情况，实施步骤清晰、合理； 3、针对性：方案能够紧扣项目实际情况，内容科学合理。 三、赋分标准（满分 9 分） ①团队组织人员配置明细：每完全满足一项评审标准得 1 分，满分 3 分； ②团队人员管理制度:每完全满足一项评审标准得 1 分，满分 3 分。 ③各专业种类、岗位配置:每完全满足一项评审标准得 1 分，满分 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项目负责人具有相关专业高级工程师证书 2 分，项目负责人具有相 关专业中级工程师证书计 1 分；其余不得分。 注：1、相关专业指水工环地质等专业。 2、须提供项目负责人在本单位缴纳社保证明（2025 年至今任意一个月）</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1、团队人员中（项目负责人除外）具有相关专业中级工程师职称的，每有一人得1分，最高得5分； 2、拟派项目组织机构设置合理，具备承担勘查设计任务的专业技术人员，根据配备的人员数量、专业、资格及职位安排等进行比较。配备人员数量多、专业能力强、资历丰富的得[3-7）分；配备人员数量一般、专业 能力一般、资历一般的得（1-3）；未提供者不得分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 年1月 1 日以来类似项目业绩（以合同签订时间为准），每份合格业绩得 1 分，最高计3分。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满足磋商文件要求且最终磋商报价最低的为评审基准价，其价格分为满分。 其他供应商价格分计算公式： 磋商报价得分 =（评审基准价 ÷ 该供应商磋商报价）× 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详见附件：类似项目一览表.docx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