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64A0EE">
      <w:pPr>
        <w:pageBreakBefore w:val="0"/>
        <w:kinsoku/>
        <w:overflowPunct/>
        <w:topLinePunct w:val="0"/>
        <w:bidi w:val="0"/>
        <w:spacing w:beforeAutospacing="0" w:afterAutospacing="0" w:line="440" w:lineRule="exact"/>
        <w:ind w:left="0" w:leftChars="0" w:right="0"/>
        <w:jc w:val="center"/>
        <w:rPr>
          <w:rFonts w:hint="eastAsia" w:ascii="微软雅黑" w:hAnsi="微软雅黑" w:eastAsia="微软雅黑" w:cs="微软雅黑"/>
          <w:b/>
          <w:color w:val="auto"/>
          <w:sz w:val="30"/>
          <w:szCs w:val="30"/>
          <w:highlight w:val="none"/>
        </w:rPr>
      </w:pPr>
      <w:r>
        <w:rPr>
          <w:rFonts w:hint="eastAsia" w:ascii="微软雅黑" w:hAnsi="微软雅黑" w:eastAsia="微软雅黑" w:cs="微软雅黑"/>
          <w:b/>
          <w:color w:val="auto"/>
          <w:sz w:val="30"/>
          <w:szCs w:val="30"/>
          <w:highlight w:val="none"/>
          <w:lang w:val="en-US" w:eastAsia="zh-CN"/>
        </w:rPr>
        <w:t>类似项目</w:t>
      </w:r>
      <w:r>
        <w:rPr>
          <w:rFonts w:hint="eastAsia" w:ascii="微软雅黑" w:hAnsi="微软雅黑" w:eastAsia="微软雅黑" w:cs="微软雅黑"/>
          <w:b/>
          <w:color w:val="auto"/>
          <w:sz w:val="30"/>
          <w:szCs w:val="30"/>
          <w:highlight w:val="none"/>
        </w:rPr>
        <w:t>一览表</w:t>
      </w:r>
    </w:p>
    <w:tbl>
      <w:tblPr>
        <w:tblStyle w:val="3"/>
        <w:tblpPr w:leftFromText="180" w:rightFromText="180" w:vertAnchor="text" w:horzAnchor="page" w:tblpXSpec="center" w:tblpY="299"/>
        <w:tblOverlap w:val="never"/>
        <w:tblW w:w="88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20"/>
        <w:gridCol w:w="1440"/>
        <w:gridCol w:w="1320"/>
        <w:gridCol w:w="1335"/>
        <w:gridCol w:w="2090"/>
        <w:gridCol w:w="1941"/>
      </w:tblGrid>
      <w:tr w14:paraId="11D9D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tcBorders>
              <w:top w:val="single" w:color="auto" w:sz="4" w:space="0"/>
            </w:tcBorders>
            <w:noWrap w:val="0"/>
            <w:vAlign w:val="center"/>
          </w:tcPr>
          <w:p w14:paraId="03713F3B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Cs/>
                <w:szCs w:val="21"/>
              </w:rPr>
              <w:t>年份</w:t>
            </w:r>
          </w:p>
        </w:tc>
        <w:tc>
          <w:tcPr>
            <w:tcW w:w="1440" w:type="dxa"/>
            <w:noWrap w:val="0"/>
            <w:vAlign w:val="center"/>
          </w:tcPr>
          <w:p w14:paraId="33BF45A0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Cs/>
                <w:szCs w:val="21"/>
                <w:lang w:val="en-US" w:eastAsia="zh-CN"/>
              </w:rPr>
              <w:t>甲方</w:t>
            </w:r>
            <w:r>
              <w:rPr>
                <w:rFonts w:hint="eastAsia" w:ascii="微软雅黑" w:hAnsi="微软雅黑" w:eastAsia="微软雅黑" w:cs="微软雅黑"/>
                <w:bCs/>
                <w:szCs w:val="21"/>
              </w:rPr>
              <w:t>名称</w:t>
            </w:r>
          </w:p>
        </w:tc>
        <w:tc>
          <w:tcPr>
            <w:tcW w:w="1320" w:type="dxa"/>
            <w:noWrap w:val="0"/>
            <w:vAlign w:val="center"/>
          </w:tcPr>
          <w:p w14:paraId="2EFDBB1E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Cs/>
                <w:szCs w:val="21"/>
              </w:rPr>
              <w:t>项目名称</w:t>
            </w:r>
          </w:p>
        </w:tc>
        <w:tc>
          <w:tcPr>
            <w:tcW w:w="1335" w:type="dxa"/>
            <w:noWrap w:val="0"/>
            <w:vAlign w:val="center"/>
          </w:tcPr>
          <w:p w14:paraId="23BEB3A7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Cs/>
                <w:szCs w:val="21"/>
              </w:rPr>
              <w:t>完成时间</w:t>
            </w:r>
          </w:p>
        </w:tc>
        <w:tc>
          <w:tcPr>
            <w:tcW w:w="2090" w:type="dxa"/>
            <w:noWrap w:val="0"/>
            <w:vAlign w:val="center"/>
          </w:tcPr>
          <w:p w14:paraId="32D2EA7A">
            <w:pPr>
              <w:spacing w:line="400" w:lineRule="exact"/>
              <w:ind w:firstLine="105" w:firstLineChars="50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Cs/>
                <w:szCs w:val="21"/>
              </w:rPr>
              <w:t>合同金额</w:t>
            </w:r>
          </w:p>
        </w:tc>
        <w:tc>
          <w:tcPr>
            <w:tcW w:w="1941" w:type="dxa"/>
            <w:tcBorders>
              <w:left w:val="single" w:color="auto" w:sz="4" w:space="0"/>
            </w:tcBorders>
            <w:noWrap w:val="0"/>
            <w:vAlign w:val="center"/>
          </w:tcPr>
          <w:p w14:paraId="6D9FD155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Cs/>
                <w:szCs w:val="21"/>
              </w:rPr>
              <w:t>备注</w:t>
            </w:r>
          </w:p>
        </w:tc>
      </w:tr>
      <w:tr w14:paraId="62619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noWrap w:val="0"/>
            <w:vAlign w:val="center"/>
          </w:tcPr>
          <w:p w14:paraId="65F40804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326F638A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7307D249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5387DBC0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2090" w:type="dxa"/>
            <w:noWrap w:val="0"/>
            <w:vAlign w:val="center"/>
          </w:tcPr>
          <w:p w14:paraId="09753803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941" w:type="dxa"/>
            <w:tcBorders>
              <w:left w:val="single" w:color="auto" w:sz="4" w:space="0"/>
            </w:tcBorders>
            <w:noWrap w:val="0"/>
            <w:vAlign w:val="center"/>
          </w:tcPr>
          <w:p w14:paraId="2365C573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</w:tr>
      <w:tr w14:paraId="7420F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noWrap w:val="0"/>
            <w:vAlign w:val="center"/>
          </w:tcPr>
          <w:p w14:paraId="74826C18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7E4B4FA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21C6472D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7FB9A910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2090" w:type="dxa"/>
            <w:noWrap w:val="0"/>
            <w:vAlign w:val="center"/>
          </w:tcPr>
          <w:p w14:paraId="061A87C5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941" w:type="dxa"/>
            <w:tcBorders>
              <w:left w:val="single" w:color="auto" w:sz="4" w:space="0"/>
            </w:tcBorders>
            <w:noWrap w:val="0"/>
            <w:vAlign w:val="center"/>
          </w:tcPr>
          <w:p w14:paraId="55560759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</w:tr>
      <w:tr w14:paraId="6B816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noWrap w:val="0"/>
            <w:vAlign w:val="center"/>
          </w:tcPr>
          <w:p w14:paraId="10426DCC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8A8D66A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14CEB58E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3508518D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2090" w:type="dxa"/>
            <w:noWrap w:val="0"/>
            <w:vAlign w:val="center"/>
          </w:tcPr>
          <w:p w14:paraId="6131071E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941" w:type="dxa"/>
            <w:tcBorders>
              <w:left w:val="single" w:color="auto" w:sz="4" w:space="0"/>
            </w:tcBorders>
            <w:noWrap w:val="0"/>
            <w:vAlign w:val="center"/>
          </w:tcPr>
          <w:p w14:paraId="1D2B7CD8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</w:tr>
      <w:tr w14:paraId="5CBEA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noWrap w:val="0"/>
            <w:vAlign w:val="center"/>
          </w:tcPr>
          <w:p w14:paraId="14842F4F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440" w:type="dxa"/>
            <w:tcBorders>
              <w:right w:val="single" w:color="auto" w:sz="4" w:space="0"/>
            </w:tcBorders>
            <w:noWrap w:val="0"/>
            <w:vAlign w:val="center"/>
          </w:tcPr>
          <w:p w14:paraId="5E0E6337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320" w:type="dxa"/>
            <w:tcBorders>
              <w:left w:val="single" w:color="auto" w:sz="4" w:space="0"/>
            </w:tcBorders>
            <w:noWrap w:val="0"/>
            <w:vAlign w:val="center"/>
          </w:tcPr>
          <w:p w14:paraId="66B89375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0ADA1F6D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2090" w:type="dxa"/>
            <w:noWrap w:val="0"/>
            <w:vAlign w:val="center"/>
          </w:tcPr>
          <w:p w14:paraId="4FE54E36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941" w:type="dxa"/>
            <w:tcBorders>
              <w:left w:val="single" w:color="auto" w:sz="4" w:space="0"/>
            </w:tcBorders>
            <w:noWrap w:val="0"/>
            <w:vAlign w:val="center"/>
          </w:tcPr>
          <w:p w14:paraId="78068E17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</w:tr>
      <w:tr w14:paraId="272B0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tcBorders>
              <w:right w:val="single" w:color="auto" w:sz="4" w:space="0"/>
            </w:tcBorders>
            <w:noWrap w:val="0"/>
            <w:vAlign w:val="center"/>
          </w:tcPr>
          <w:p w14:paraId="16CA6307">
            <w:pPr>
              <w:spacing w:line="400" w:lineRule="exact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EA2F9E">
            <w:pPr>
              <w:spacing w:line="400" w:lineRule="exact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32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56201">
            <w:pPr>
              <w:spacing w:line="400" w:lineRule="exact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DEA2981">
            <w:pPr>
              <w:spacing w:line="400" w:lineRule="exact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20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38ABA">
            <w:pPr>
              <w:spacing w:line="400" w:lineRule="exact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941" w:type="dxa"/>
            <w:tcBorders>
              <w:left w:val="single" w:color="auto" w:sz="4" w:space="0"/>
            </w:tcBorders>
            <w:noWrap w:val="0"/>
            <w:vAlign w:val="center"/>
          </w:tcPr>
          <w:p w14:paraId="7B759F5D">
            <w:pPr>
              <w:spacing w:line="400" w:lineRule="exact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</w:tr>
      <w:tr w14:paraId="3C3CA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noWrap w:val="0"/>
            <w:vAlign w:val="center"/>
          </w:tcPr>
          <w:p w14:paraId="20149FE1">
            <w:pPr>
              <w:spacing w:line="400" w:lineRule="exact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A2AED90">
            <w:pPr>
              <w:spacing w:line="400" w:lineRule="exact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503F93C7">
            <w:pPr>
              <w:spacing w:line="400" w:lineRule="exact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04528A50">
            <w:pPr>
              <w:spacing w:line="400" w:lineRule="exact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2090" w:type="dxa"/>
            <w:tcBorders>
              <w:right w:val="single" w:color="auto" w:sz="4" w:space="0"/>
            </w:tcBorders>
            <w:noWrap w:val="0"/>
            <w:vAlign w:val="center"/>
          </w:tcPr>
          <w:p w14:paraId="75CB2225">
            <w:pPr>
              <w:spacing w:line="400" w:lineRule="exact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941" w:type="dxa"/>
            <w:tcBorders>
              <w:left w:val="single" w:color="auto" w:sz="4" w:space="0"/>
            </w:tcBorders>
            <w:noWrap w:val="0"/>
            <w:vAlign w:val="center"/>
          </w:tcPr>
          <w:p w14:paraId="50AFC263">
            <w:pPr>
              <w:spacing w:line="400" w:lineRule="exact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</w:tr>
      <w:tr w14:paraId="22587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noWrap w:val="0"/>
            <w:vAlign w:val="center"/>
          </w:tcPr>
          <w:p w14:paraId="639AFC9C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17D9BA92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2343AF60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1BF2F5B6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2090" w:type="dxa"/>
            <w:tcBorders>
              <w:right w:val="single" w:color="auto" w:sz="4" w:space="0"/>
            </w:tcBorders>
            <w:noWrap w:val="0"/>
            <w:vAlign w:val="center"/>
          </w:tcPr>
          <w:p w14:paraId="5FF545C2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941" w:type="dxa"/>
            <w:tcBorders>
              <w:left w:val="single" w:color="auto" w:sz="4" w:space="0"/>
            </w:tcBorders>
            <w:noWrap w:val="0"/>
            <w:vAlign w:val="center"/>
          </w:tcPr>
          <w:p w14:paraId="65287466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</w:tr>
    </w:tbl>
    <w:p w14:paraId="58A2971C">
      <w:pPr>
        <w:rPr>
          <w:rFonts w:hint="eastAsia"/>
        </w:rPr>
      </w:pPr>
    </w:p>
    <w:p w14:paraId="62ECE2BA">
      <w:pPr>
        <w:spacing w:line="400" w:lineRule="exact"/>
        <w:jc w:val="left"/>
        <w:rPr>
          <w:rFonts w:hint="eastAsia" w:ascii="微软雅黑" w:hAnsi="微软雅黑" w:eastAsia="微软雅黑" w:cs="微软雅黑"/>
          <w:bCs/>
          <w:szCs w:val="21"/>
        </w:rPr>
      </w:pPr>
      <w:r>
        <w:rPr>
          <w:rFonts w:hint="eastAsia" w:ascii="微软雅黑" w:hAnsi="微软雅黑" w:eastAsia="微软雅黑" w:cs="微软雅黑"/>
          <w:bCs/>
          <w:szCs w:val="21"/>
        </w:rPr>
        <w:t>提供 2023 年1月 1 日以来类似项目业绩（以合同签订时间为准），每份合格业绩得 1 分，最高计3分。</w:t>
      </w:r>
    </w:p>
    <w:p w14:paraId="6CD602B4">
      <w:pPr>
        <w:rPr>
          <w:rFonts w:hint="eastAsia"/>
        </w:rPr>
      </w:pPr>
    </w:p>
    <w:p w14:paraId="33AF37E1">
      <w:pPr>
        <w:rPr>
          <w:rFonts w:hint="eastAsia"/>
        </w:rPr>
      </w:pPr>
    </w:p>
    <w:p w14:paraId="43AD371E">
      <w:pPr>
        <w:pageBreakBefore w:val="0"/>
        <w:kinsoku/>
        <w:wordWrap w:val="0"/>
        <w:overflowPunct/>
        <w:topLinePunct w:val="0"/>
        <w:autoSpaceDE w:val="0"/>
        <w:autoSpaceDN w:val="0"/>
        <w:bidi w:val="0"/>
        <w:adjustRightInd w:val="0"/>
        <w:spacing w:beforeAutospacing="0" w:afterAutospacing="0" w:line="440" w:lineRule="exact"/>
        <w:ind w:left="0" w:leftChars="0" w:right="0" w:firstLine="420" w:firstLineChars="200"/>
        <w:rPr>
          <w:rFonts w:hint="eastAsia" w:ascii="微软雅黑" w:hAnsi="微软雅黑" w:eastAsia="微软雅黑" w:cs="微软雅黑"/>
          <w:color w:val="auto"/>
          <w:szCs w:val="21"/>
          <w:highlight w:val="none"/>
          <w:lang w:val="zh-CN"/>
        </w:rPr>
      </w:pPr>
      <w:r>
        <w:rPr>
          <w:rFonts w:hint="eastAsia" w:ascii="微软雅黑" w:hAnsi="微软雅黑" w:eastAsia="微软雅黑" w:cs="微软雅黑"/>
          <w:color w:val="auto"/>
          <w:szCs w:val="21"/>
          <w:highlight w:val="none"/>
          <w:lang w:val="zh-CN"/>
        </w:rPr>
        <w:t>供应商名称：</w:t>
      </w:r>
      <w:r>
        <w:rPr>
          <w:rFonts w:hint="eastAsia" w:ascii="微软雅黑" w:hAnsi="微软雅黑" w:eastAsia="微软雅黑" w:cs="微软雅黑"/>
          <w:color w:val="auto"/>
          <w:szCs w:val="21"/>
          <w:highlight w:val="none"/>
          <w:u w:val="single"/>
          <w:lang w:val="zh-CN"/>
        </w:rPr>
        <w:t xml:space="preserve">                          </w:t>
      </w:r>
      <w:r>
        <w:rPr>
          <w:rFonts w:hint="eastAsia" w:ascii="微软雅黑" w:hAnsi="微软雅黑" w:eastAsia="微软雅黑" w:cs="微软雅黑"/>
          <w:color w:val="auto"/>
          <w:szCs w:val="21"/>
          <w:highlight w:val="none"/>
          <w:lang w:val="zh-CN"/>
        </w:rPr>
        <w:t>（盖单位公章）</w:t>
      </w:r>
    </w:p>
    <w:p w14:paraId="38A6F5A5">
      <w:pPr>
        <w:pageBreakBefore w:val="0"/>
        <w:kinsoku/>
        <w:overflowPunct/>
        <w:topLinePunct w:val="0"/>
        <w:bidi w:val="0"/>
        <w:spacing w:beforeAutospacing="0" w:afterAutospacing="0" w:line="440" w:lineRule="exact"/>
        <w:ind w:left="0" w:leftChars="0" w:right="0" w:firstLine="420" w:firstLineChars="200"/>
        <w:outlineLvl w:val="0"/>
        <w:rPr>
          <w:rFonts w:hint="eastAsia" w:ascii="微软雅黑" w:hAnsi="微软雅黑" w:eastAsia="微软雅黑" w:cs="微软雅黑"/>
          <w:color w:val="auto"/>
          <w:szCs w:val="21"/>
          <w:highlight w:val="none"/>
          <w:u w:val="single"/>
        </w:rPr>
      </w:pPr>
      <w:bookmarkStart w:id="0" w:name="_Toc21900"/>
      <w:r>
        <w:rPr>
          <w:rFonts w:hint="eastAsia" w:ascii="微软雅黑" w:hAnsi="微软雅黑" w:eastAsia="微软雅黑" w:cs="微软雅黑"/>
          <w:color w:val="auto"/>
          <w:szCs w:val="21"/>
          <w:highlight w:val="none"/>
          <w:lang w:val="zh-CN"/>
        </w:rPr>
        <w:t>法定代表人（单位负责人）：</w:t>
      </w:r>
      <w:r>
        <w:rPr>
          <w:rFonts w:hint="eastAsia" w:ascii="微软雅黑" w:hAnsi="微软雅黑" w:eastAsia="微软雅黑" w:cs="微软雅黑"/>
          <w:color w:val="auto"/>
          <w:szCs w:val="21"/>
          <w:highlight w:val="none"/>
          <w:u w:val="single"/>
          <w:lang w:val="zh-CN"/>
        </w:rPr>
        <w:t xml:space="preserve">        </w:t>
      </w:r>
      <w:r>
        <w:rPr>
          <w:rFonts w:hint="eastAsia" w:ascii="微软雅黑" w:hAnsi="微软雅黑" w:eastAsia="微软雅黑" w:cs="微软雅黑"/>
          <w:color w:val="auto"/>
          <w:szCs w:val="21"/>
          <w:highlight w:val="none"/>
          <w:lang w:val="zh-CN"/>
        </w:rPr>
        <w:t>（签字或盖章）</w:t>
      </w:r>
      <w:bookmarkEnd w:id="0"/>
      <w:bookmarkStart w:id="2" w:name="_GoBack"/>
      <w:bookmarkEnd w:id="2"/>
    </w:p>
    <w:p w14:paraId="632972EC">
      <w:pPr>
        <w:pageBreakBefore w:val="0"/>
        <w:kinsoku/>
        <w:overflowPunct/>
        <w:topLinePunct w:val="0"/>
        <w:bidi w:val="0"/>
        <w:spacing w:beforeAutospacing="0" w:afterAutospacing="0" w:line="440" w:lineRule="exact"/>
        <w:ind w:left="0" w:leftChars="0" w:right="0" w:firstLine="420" w:firstLineChars="200"/>
        <w:outlineLvl w:val="0"/>
        <w:rPr>
          <w:rFonts w:hint="eastAsia" w:ascii="微软雅黑" w:hAnsi="微软雅黑" w:eastAsia="微软雅黑" w:cs="微软雅黑"/>
          <w:color w:val="auto"/>
          <w:szCs w:val="21"/>
          <w:highlight w:val="none"/>
          <w:u w:val="single"/>
        </w:rPr>
      </w:pPr>
      <w:bookmarkStart w:id="1" w:name="_Toc14666"/>
      <w:r>
        <w:rPr>
          <w:rFonts w:hint="eastAsia" w:ascii="微软雅黑" w:hAnsi="微软雅黑" w:eastAsia="微软雅黑" w:cs="微软雅黑"/>
          <w:color w:val="auto"/>
          <w:szCs w:val="21"/>
          <w:highlight w:val="none"/>
        </w:rPr>
        <w:t>日期：</w:t>
      </w:r>
      <w:bookmarkEnd w:id="1"/>
      <w:r>
        <w:rPr>
          <w:rFonts w:hint="eastAsia" w:ascii="微软雅黑" w:hAnsi="微软雅黑" w:eastAsia="微软雅黑" w:cs="微软雅黑"/>
          <w:color w:val="auto"/>
          <w:szCs w:val="21"/>
          <w:highlight w:val="none"/>
          <w:u w:val="single"/>
        </w:rPr>
        <w:t xml:space="preserve">                    </w:t>
      </w:r>
    </w:p>
    <w:p w14:paraId="5217F00B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86501E"/>
    <w:rsid w:val="10A5627E"/>
    <w:rsid w:val="111B209C"/>
    <w:rsid w:val="20E511F7"/>
    <w:rsid w:val="522D1654"/>
    <w:rsid w:val="52DD4E28"/>
    <w:rsid w:val="79B778D1"/>
    <w:rsid w:val="7D865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111</Characters>
  <Lines>0</Lines>
  <Paragraphs>0</Paragraphs>
  <TotalTime>0</TotalTime>
  <ScaleCrop>false</ScaleCrop>
  <LinksUpToDate>false</LinksUpToDate>
  <CharactersWithSpaces>166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2025-11-21T07:10:00Z</dcterms:created>
  <dc:creator>小龙</dc:creator>
  <cp:lastModifiedBy>123</cp:lastModifiedBy>
  <dcterms:modified xsi:type="dcterms:W3CDTF">2026-03-12T13:53:40Z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B618222A92A14D8F8D058FF7EC6A0503_11</vt:lpwstr>
  </property>
  <property fmtid="{D5CDD505-2E9C-101B-9397-08002B2CF9AE}" pid="4" name="KSOTemplateDocerSaveRecord">
    <vt:lpwstr>eyJoZGlkIjoiYTI5ZWUyNWFhYjBhMzcyNWU5NTA5OGExMmQwYzNjODUiLCJ1c2VySWQiOiIxNDgzODgxNzAzIn0=</vt:lpwstr>
  </property>
</Properties>
</file>