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3B2880">
      <w:pPr>
        <w:spacing w:line="360" w:lineRule="auto"/>
        <w:jc w:val="center"/>
        <w:outlineLvl w:val="0"/>
        <w:rPr>
          <w:rFonts w:hint="eastAsia" w:ascii="宋体" w:hAnsi="宋体" w:eastAsia="宋体" w:cs="宋体"/>
          <w:b/>
          <w:bCs/>
          <w:sz w:val="30"/>
          <w:szCs w:val="24"/>
          <w:highlight w:val="none"/>
        </w:rPr>
      </w:pPr>
      <w:bookmarkStart w:id="0" w:name="_Toc3867"/>
      <w:r>
        <w:rPr>
          <w:rFonts w:hint="eastAsia" w:ascii="宋体" w:hAnsi="宋体" w:eastAsia="宋体" w:cs="宋体"/>
          <w:b/>
          <w:bCs/>
          <w:sz w:val="30"/>
          <w:szCs w:val="24"/>
          <w:highlight w:val="none"/>
        </w:rPr>
        <w:t>政府采购合同（样例）</w:t>
      </w:r>
      <w:bookmarkEnd w:id="0"/>
    </w:p>
    <w:p w14:paraId="658512BC">
      <w:pPr>
        <w:spacing w:line="360" w:lineRule="auto"/>
        <w:jc w:val="both"/>
        <w:rPr>
          <w:rFonts w:hint="eastAsia" w:ascii="宋体" w:hAnsi="宋体" w:eastAsia="宋体" w:cs="宋体"/>
          <w:b/>
          <w:sz w:val="28"/>
          <w:szCs w:val="28"/>
          <w:highlight w:val="none"/>
        </w:rPr>
      </w:pPr>
    </w:p>
    <w:p w14:paraId="36BEA9AF">
      <w:pPr>
        <w:spacing w:line="360" w:lineRule="auto"/>
        <w:jc w:val="center"/>
        <w:rPr>
          <w:rFonts w:hint="eastAsia" w:ascii="宋体" w:hAnsi="宋体" w:eastAsia="宋体" w:cs="宋体"/>
          <w:b/>
          <w:sz w:val="28"/>
          <w:szCs w:val="28"/>
          <w:highlight w:val="none"/>
          <w:lang w:eastAsia="zh-CN"/>
        </w:rPr>
      </w:pPr>
      <w:r>
        <w:rPr>
          <w:rFonts w:hint="eastAsia" w:ascii="宋体" w:hAnsi="宋体" w:eastAsia="宋体" w:cs="宋体"/>
          <w:b/>
          <w:sz w:val="28"/>
          <w:szCs w:val="28"/>
          <w:highlight w:val="none"/>
          <w:u w:val="single"/>
          <w:lang w:val="en-US" w:eastAsia="zh-CN"/>
        </w:rPr>
        <w:t xml:space="preserve">                           </w:t>
      </w:r>
      <w:r>
        <w:rPr>
          <w:rFonts w:hint="eastAsia" w:ascii="宋体" w:hAnsi="宋体" w:eastAsia="宋体" w:cs="宋体"/>
          <w:b/>
          <w:sz w:val="28"/>
          <w:szCs w:val="28"/>
          <w:highlight w:val="none"/>
          <w:lang w:eastAsia="zh-CN"/>
        </w:rPr>
        <w:t>（</w:t>
      </w:r>
      <w:r>
        <w:rPr>
          <w:rFonts w:hint="eastAsia" w:ascii="宋体" w:hAnsi="宋体" w:eastAsia="宋体" w:cs="宋体"/>
          <w:b/>
          <w:sz w:val="28"/>
          <w:szCs w:val="28"/>
          <w:highlight w:val="none"/>
          <w:lang w:val="en-US" w:eastAsia="zh-CN"/>
        </w:rPr>
        <w:t>项目名称</w:t>
      </w:r>
      <w:r>
        <w:rPr>
          <w:rFonts w:hint="eastAsia" w:ascii="宋体" w:hAnsi="宋体" w:eastAsia="宋体" w:cs="宋体"/>
          <w:b/>
          <w:sz w:val="28"/>
          <w:szCs w:val="28"/>
          <w:highlight w:val="none"/>
          <w:lang w:eastAsia="zh-CN"/>
        </w:rPr>
        <w:t>）</w:t>
      </w:r>
    </w:p>
    <w:p w14:paraId="3CD95277">
      <w:pPr>
        <w:spacing w:line="360" w:lineRule="auto"/>
        <w:jc w:val="both"/>
        <w:rPr>
          <w:rFonts w:hint="eastAsia" w:ascii="宋体" w:hAnsi="宋体" w:eastAsia="宋体" w:cs="宋体"/>
          <w:b/>
          <w:sz w:val="28"/>
          <w:szCs w:val="28"/>
          <w:highlight w:val="none"/>
        </w:rPr>
      </w:pPr>
    </w:p>
    <w:p w14:paraId="00ED1979">
      <w:pPr>
        <w:spacing w:line="360" w:lineRule="auto"/>
        <w:jc w:val="center"/>
        <w:rPr>
          <w:rFonts w:hint="eastAsia" w:ascii="宋体" w:hAnsi="宋体" w:eastAsia="宋体" w:cs="宋体"/>
          <w:b/>
          <w:sz w:val="28"/>
          <w:szCs w:val="28"/>
          <w:highlight w:val="none"/>
        </w:rPr>
      </w:pPr>
    </w:p>
    <w:p w14:paraId="0AC81FA3">
      <w:pPr>
        <w:pStyle w:val="7"/>
        <w:rPr>
          <w:rFonts w:hint="eastAsia" w:ascii="宋体" w:hAnsi="宋体" w:eastAsia="宋体" w:cs="宋体"/>
          <w:highlight w:val="none"/>
        </w:rPr>
      </w:pPr>
    </w:p>
    <w:p w14:paraId="6C9AF50C">
      <w:pPr>
        <w:spacing w:line="360" w:lineRule="auto"/>
        <w:jc w:val="center"/>
        <w:rPr>
          <w:rFonts w:hint="eastAsia" w:ascii="宋体" w:hAnsi="宋体" w:eastAsia="宋体" w:cs="宋体"/>
          <w:b/>
          <w:sz w:val="28"/>
          <w:szCs w:val="28"/>
          <w:highlight w:val="none"/>
        </w:rPr>
      </w:pPr>
    </w:p>
    <w:p w14:paraId="6EB5580F">
      <w:pPr>
        <w:spacing w:line="360" w:lineRule="auto"/>
        <w:jc w:val="center"/>
        <w:rPr>
          <w:rFonts w:hint="eastAsia" w:ascii="宋体" w:hAnsi="宋体" w:eastAsia="宋体" w:cs="宋体"/>
          <w:b/>
          <w:bCs/>
          <w:sz w:val="28"/>
          <w:szCs w:val="28"/>
          <w:highlight w:val="none"/>
        </w:rPr>
      </w:pPr>
      <w:r>
        <w:rPr>
          <w:rFonts w:hint="eastAsia" w:ascii="宋体" w:hAnsi="宋体" w:eastAsia="宋体" w:cs="宋体"/>
          <w:b/>
          <w:sz w:val="28"/>
          <w:szCs w:val="28"/>
          <w:highlight w:val="none"/>
        </w:rPr>
        <w:t>合同编号：</w:t>
      </w:r>
      <w:r>
        <w:rPr>
          <w:rFonts w:hint="eastAsia" w:ascii="宋体" w:hAnsi="宋体" w:eastAsia="宋体" w:cs="宋体"/>
          <w:b/>
          <w:bCs/>
          <w:sz w:val="28"/>
          <w:szCs w:val="28"/>
          <w:highlight w:val="none"/>
        </w:rPr>
        <w:t>XXXX</w:t>
      </w:r>
    </w:p>
    <w:p w14:paraId="2C34C6A7">
      <w:pPr>
        <w:spacing w:line="360" w:lineRule="auto"/>
        <w:rPr>
          <w:rFonts w:hint="eastAsia" w:ascii="宋体" w:hAnsi="宋体" w:eastAsia="宋体" w:cs="宋体"/>
          <w:b/>
          <w:sz w:val="28"/>
          <w:szCs w:val="28"/>
          <w:highlight w:val="none"/>
        </w:rPr>
      </w:pPr>
    </w:p>
    <w:p w14:paraId="6CE6C833">
      <w:pPr>
        <w:spacing w:line="360" w:lineRule="auto"/>
        <w:rPr>
          <w:rFonts w:hint="eastAsia" w:ascii="宋体" w:hAnsi="宋体" w:eastAsia="宋体" w:cs="宋体"/>
          <w:b/>
          <w:sz w:val="28"/>
          <w:szCs w:val="28"/>
          <w:highlight w:val="none"/>
        </w:rPr>
      </w:pPr>
    </w:p>
    <w:p w14:paraId="2771DAA5">
      <w:pPr>
        <w:spacing w:line="360" w:lineRule="auto"/>
        <w:rPr>
          <w:rFonts w:hint="eastAsia" w:ascii="宋体" w:hAnsi="宋体" w:eastAsia="宋体" w:cs="宋体"/>
          <w:b/>
          <w:sz w:val="28"/>
          <w:szCs w:val="28"/>
        </w:rPr>
      </w:pPr>
    </w:p>
    <w:p w14:paraId="1297BB35">
      <w:pPr>
        <w:spacing w:line="360" w:lineRule="auto"/>
        <w:rPr>
          <w:rFonts w:hint="eastAsia" w:ascii="宋体" w:hAnsi="宋体" w:eastAsia="宋体" w:cs="宋体"/>
          <w:b/>
          <w:sz w:val="28"/>
          <w:szCs w:val="28"/>
        </w:rPr>
      </w:pPr>
    </w:p>
    <w:p w14:paraId="7DD3AB6D">
      <w:pPr>
        <w:spacing w:line="360" w:lineRule="auto"/>
        <w:rPr>
          <w:rFonts w:hint="eastAsia" w:ascii="宋体" w:hAnsi="宋体" w:eastAsia="宋体" w:cs="宋体"/>
          <w:b/>
          <w:sz w:val="28"/>
          <w:szCs w:val="28"/>
        </w:rPr>
      </w:pPr>
    </w:p>
    <w:p w14:paraId="71858D2A">
      <w:pPr>
        <w:pStyle w:val="10"/>
        <w:rPr>
          <w:rFonts w:hint="eastAsia" w:ascii="宋体" w:hAnsi="宋体" w:eastAsia="宋体" w:cs="宋体"/>
          <w:b/>
          <w:sz w:val="28"/>
          <w:szCs w:val="28"/>
        </w:rPr>
      </w:pPr>
    </w:p>
    <w:p w14:paraId="3DCC15E3">
      <w:pPr>
        <w:pStyle w:val="10"/>
        <w:rPr>
          <w:rFonts w:hint="eastAsia" w:ascii="宋体" w:hAnsi="宋体" w:eastAsia="宋体" w:cs="宋体"/>
          <w:b/>
          <w:sz w:val="28"/>
          <w:szCs w:val="28"/>
        </w:rPr>
      </w:pPr>
    </w:p>
    <w:p w14:paraId="4ABB969B">
      <w:pPr>
        <w:spacing w:line="360" w:lineRule="auto"/>
        <w:rPr>
          <w:rFonts w:hint="eastAsia" w:ascii="宋体" w:hAnsi="宋体" w:eastAsia="宋体" w:cs="宋体"/>
          <w:b/>
          <w:sz w:val="28"/>
          <w:szCs w:val="28"/>
        </w:rPr>
      </w:pPr>
    </w:p>
    <w:p w14:paraId="1AEEE18A">
      <w:pPr>
        <w:spacing w:line="360" w:lineRule="auto"/>
        <w:rPr>
          <w:rFonts w:hint="eastAsia" w:ascii="宋体" w:hAnsi="宋体" w:eastAsia="宋体" w:cs="宋体"/>
          <w:b/>
          <w:sz w:val="28"/>
          <w:szCs w:val="28"/>
        </w:rPr>
      </w:pPr>
    </w:p>
    <w:p w14:paraId="7BE0AB3C">
      <w:pPr>
        <w:adjustRightInd w:val="0"/>
        <w:snapToGrid w:val="0"/>
        <w:spacing w:line="360" w:lineRule="auto"/>
        <w:jc w:val="center"/>
        <w:rPr>
          <w:rFonts w:hint="eastAsia" w:ascii="宋体" w:hAnsi="宋体" w:eastAsia="宋体" w:cs="宋体"/>
          <w:b/>
          <w:spacing w:val="23"/>
          <w:sz w:val="28"/>
          <w:szCs w:val="28"/>
        </w:rPr>
      </w:pPr>
      <w:r>
        <w:rPr>
          <w:rFonts w:hint="eastAsia" w:ascii="宋体" w:hAnsi="宋体" w:eastAsia="宋体" w:cs="宋体"/>
          <w:b/>
          <w:spacing w:val="23"/>
          <w:sz w:val="28"/>
          <w:szCs w:val="28"/>
        </w:rPr>
        <w:t>甲方(</w:t>
      </w:r>
      <w:r>
        <w:rPr>
          <w:rFonts w:hint="eastAsia" w:ascii="宋体" w:hAnsi="宋体" w:eastAsia="宋体" w:cs="宋体"/>
        </w:rPr>
        <w:fldChar w:fldCharType="begin"/>
      </w:r>
      <w:r>
        <w:rPr>
          <w:rFonts w:hint="eastAsia" w:ascii="宋体" w:hAnsi="宋体" w:eastAsia="宋体" w:cs="宋体"/>
        </w:rPr>
        <w:instrText xml:space="preserve"> HYPERLINK "http://set2.mail.qq.com/cgi-bin/mail_spam?action=check_link&amp;spam=0&amp;url=http%3A%2F%2Fwww%2Ebaidu%2Ecom%2Fs%3Fwd%3D%25E9%2587%2587%25E8%25B4%25AD%25E5%258D%2595%26hl_tag%3Dtextlink%26tn%3DSE_hldp01350_v6v6zkg6" </w:instrText>
      </w:r>
      <w:r>
        <w:rPr>
          <w:rFonts w:hint="eastAsia" w:ascii="宋体" w:hAnsi="宋体" w:eastAsia="宋体" w:cs="宋体"/>
        </w:rPr>
        <w:fldChar w:fldCharType="separate"/>
      </w:r>
      <w:r>
        <w:rPr>
          <w:rFonts w:hint="eastAsia" w:ascii="宋体" w:hAnsi="宋体" w:eastAsia="宋体" w:cs="宋体"/>
          <w:b/>
          <w:spacing w:val="23"/>
          <w:sz w:val="28"/>
          <w:szCs w:val="28"/>
        </w:rPr>
        <w:t>采购人</w:t>
      </w:r>
      <w:r>
        <w:rPr>
          <w:rFonts w:hint="eastAsia" w:ascii="宋体" w:hAnsi="宋体" w:eastAsia="宋体" w:cs="宋体"/>
          <w:b/>
          <w:spacing w:val="23"/>
          <w:sz w:val="28"/>
          <w:szCs w:val="28"/>
        </w:rPr>
        <w:fldChar w:fldCharType="end"/>
      </w:r>
      <w:r>
        <w:rPr>
          <w:rFonts w:hint="eastAsia" w:ascii="宋体" w:hAnsi="宋体" w:eastAsia="宋体" w:cs="宋体"/>
          <w:b/>
          <w:spacing w:val="23"/>
          <w:sz w:val="28"/>
          <w:szCs w:val="28"/>
        </w:rPr>
        <w:t>)：</w:t>
      </w:r>
      <w:r>
        <w:rPr>
          <w:rFonts w:hint="eastAsia" w:ascii="宋体" w:hAnsi="宋体" w:eastAsia="宋体" w:cs="宋体"/>
          <w:spacing w:val="23"/>
          <w:sz w:val="28"/>
          <w:szCs w:val="28"/>
          <w:u w:val="single"/>
        </w:rPr>
        <w:t></w:t>
      </w:r>
    </w:p>
    <w:p w14:paraId="3F04CC6F">
      <w:pPr>
        <w:adjustRightInd w:val="0"/>
        <w:snapToGrid w:val="0"/>
        <w:spacing w:line="360" w:lineRule="auto"/>
        <w:jc w:val="center"/>
        <w:rPr>
          <w:rFonts w:hint="eastAsia" w:ascii="宋体" w:hAnsi="宋体" w:eastAsia="宋体" w:cs="宋体"/>
          <w:spacing w:val="23"/>
          <w:sz w:val="28"/>
          <w:szCs w:val="28"/>
          <w:u w:val="single"/>
        </w:rPr>
      </w:pPr>
      <w:r>
        <w:rPr>
          <w:rFonts w:hint="eastAsia" w:ascii="宋体" w:hAnsi="宋体" w:eastAsia="宋体" w:cs="宋体"/>
        </w:rPr>
        <w:fldChar w:fldCharType="begin"/>
      </w:r>
      <w:r>
        <w:rPr>
          <w:rFonts w:hint="eastAsia" w:ascii="宋体" w:hAnsi="宋体" w:eastAsia="宋体" w:cs="宋体"/>
        </w:rPr>
        <w:instrText xml:space="preserve"> HYPERLINK "http://set2.mail.qq.com/cgi-bin/mail_spam?action=check_link&amp;spam=0&amp;url=http%3A%2F%2Fwww%2Ebaidu%2Ecom%2Fs%3Fwd%3D%25E4%25B9%2599%25E6%2596%25B9%26hl_tag%3Dtextlink%26tn%3DSE_hldp01350_v6v6zkg6" </w:instrText>
      </w:r>
      <w:r>
        <w:rPr>
          <w:rFonts w:hint="eastAsia" w:ascii="宋体" w:hAnsi="宋体" w:eastAsia="宋体" w:cs="宋体"/>
        </w:rPr>
        <w:fldChar w:fldCharType="separate"/>
      </w:r>
      <w:r>
        <w:rPr>
          <w:rFonts w:hint="eastAsia" w:ascii="宋体" w:hAnsi="宋体" w:eastAsia="宋体" w:cs="宋体"/>
          <w:b/>
          <w:spacing w:val="23"/>
          <w:sz w:val="28"/>
          <w:szCs w:val="28"/>
        </w:rPr>
        <w:t>乙方</w:t>
      </w:r>
      <w:r>
        <w:rPr>
          <w:rFonts w:hint="eastAsia" w:ascii="宋体" w:hAnsi="宋体" w:eastAsia="宋体" w:cs="宋体"/>
          <w:b/>
          <w:spacing w:val="23"/>
          <w:sz w:val="28"/>
          <w:szCs w:val="28"/>
        </w:rPr>
        <w:fldChar w:fldCharType="end"/>
      </w:r>
      <w:r>
        <w:rPr>
          <w:rFonts w:hint="eastAsia" w:ascii="宋体" w:hAnsi="宋体" w:eastAsia="宋体" w:cs="宋体"/>
          <w:b/>
          <w:spacing w:val="23"/>
          <w:sz w:val="28"/>
          <w:szCs w:val="28"/>
        </w:rPr>
        <w:t>(</w:t>
      </w:r>
      <w:r>
        <w:rPr>
          <w:rFonts w:hint="eastAsia" w:ascii="宋体" w:hAnsi="宋体" w:cs="宋体"/>
          <w:b/>
          <w:spacing w:val="23"/>
          <w:sz w:val="28"/>
          <w:szCs w:val="28"/>
          <w:lang w:val="en-US" w:eastAsia="zh-CN"/>
        </w:rPr>
        <w:t>投标人</w:t>
      </w:r>
      <w:r>
        <w:rPr>
          <w:rFonts w:hint="eastAsia" w:ascii="宋体" w:hAnsi="宋体" w:eastAsia="宋体" w:cs="宋体"/>
          <w:b/>
          <w:spacing w:val="23"/>
          <w:sz w:val="28"/>
          <w:szCs w:val="28"/>
        </w:rPr>
        <w:t>)：</w:t>
      </w:r>
      <w:r>
        <w:rPr>
          <w:rFonts w:hint="eastAsia" w:ascii="宋体" w:hAnsi="宋体" w:eastAsia="宋体" w:cs="宋体"/>
          <w:spacing w:val="23"/>
          <w:sz w:val="28"/>
          <w:szCs w:val="28"/>
          <w:u w:val="single"/>
        </w:rPr>
        <w:t></w:t>
      </w:r>
    </w:p>
    <w:p w14:paraId="67D0D150">
      <w:pPr>
        <w:adjustRightInd w:val="0"/>
        <w:snapToGrid w:val="0"/>
        <w:spacing w:line="360" w:lineRule="auto"/>
        <w:jc w:val="center"/>
        <w:rPr>
          <w:rFonts w:hint="eastAsia" w:ascii="宋体" w:hAnsi="宋体" w:eastAsia="宋体" w:cs="宋体"/>
          <w:b/>
          <w:sz w:val="28"/>
          <w:szCs w:val="28"/>
        </w:rPr>
      </w:pPr>
      <w:r>
        <w:rPr>
          <w:rFonts w:hint="eastAsia" w:ascii="宋体" w:hAnsi="宋体" w:eastAsia="宋体" w:cs="宋体"/>
          <w:b/>
          <w:spacing w:val="23"/>
          <w:sz w:val="28"/>
          <w:szCs w:val="28"/>
        </w:rPr>
        <w:t>签订时间：</w:t>
      </w:r>
      <w:r>
        <w:rPr>
          <w:rFonts w:hint="eastAsia" w:ascii="宋体" w:hAnsi="宋体" w:eastAsia="宋体" w:cs="宋体"/>
          <w:spacing w:val="23"/>
          <w:sz w:val="28"/>
          <w:szCs w:val="28"/>
          <w:u w:val="single"/>
        </w:rPr>
        <w:t></w:t>
      </w:r>
      <w:r>
        <w:rPr>
          <w:rFonts w:hint="eastAsia" w:ascii="宋体" w:hAnsi="宋体" w:eastAsia="宋体" w:cs="宋体"/>
          <w:b/>
          <w:spacing w:val="23"/>
          <w:sz w:val="28"/>
          <w:szCs w:val="28"/>
        </w:rPr>
        <w:t>年</w:t>
      </w:r>
      <w:r>
        <w:rPr>
          <w:rFonts w:hint="eastAsia" w:ascii="宋体" w:hAnsi="宋体" w:eastAsia="宋体" w:cs="宋体"/>
          <w:spacing w:val="23"/>
          <w:sz w:val="28"/>
          <w:szCs w:val="28"/>
          <w:u w:val="single"/>
        </w:rPr>
        <w:t></w:t>
      </w:r>
      <w:r>
        <w:rPr>
          <w:rFonts w:hint="eastAsia" w:ascii="宋体" w:hAnsi="宋体" w:eastAsia="宋体" w:cs="宋体"/>
          <w:b/>
          <w:spacing w:val="23"/>
          <w:sz w:val="28"/>
          <w:szCs w:val="28"/>
        </w:rPr>
        <w:t>月</w:t>
      </w:r>
      <w:r>
        <w:rPr>
          <w:rFonts w:hint="eastAsia" w:ascii="宋体" w:hAnsi="宋体" w:eastAsia="宋体" w:cs="宋体"/>
          <w:spacing w:val="23"/>
          <w:sz w:val="28"/>
          <w:szCs w:val="28"/>
          <w:u w:val="single"/>
        </w:rPr>
        <w:t></w:t>
      </w:r>
      <w:r>
        <w:rPr>
          <w:rFonts w:hint="eastAsia" w:ascii="宋体" w:hAnsi="宋体" w:eastAsia="宋体" w:cs="宋体"/>
          <w:b/>
          <w:spacing w:val="23"/>
          <w:sz w:val="28"/>
          <w:szCs w:val="28"/>
        </w:rPr>
        <w:t>日</w:t>
      </w:r>
    </w:p>
    <w:p w14:paraId="1974BE79">
      <w:pPr>
        <w:rPr>
          <w:rFonts w:hint="eastAsia" w:ascii="宋体" w:hAnsi="宋体" w:eastAsia="宋体" w:cs="宋体"/>
          <w:b/>
          <w:sz w:val="28"/>
          <w:szCs w:val="28"/>
        </w:rPr>
      </w:pPr>
      <w:r>
        <w:rPr>
          <w:rFonts w:hint="eastAsia" w:ascii="宋体" w:hAnsi="宋体" w:eastAsia="宋体" w:cs="宋体"/>
          <w:b/>
          <w:sz w:val="28"/>
          <w:szCs w:val="28"/>
        </w:rPr>
        <w:br w:type="page"/>
      </w:r>
    </w:p>
    <w:p w14:paraId="6EF26C6D">
      <w:pPr>
        <w:widowControl/>
        <w:spacing w:line="360" w:lineRule="auto"/>
        <w:ind w:firstLine="562" w:firstLineChars="200"/>
        <w:jc w:val="center"/>
        <w:rPr>
          <w:rFonts w:hint="eastAsia" w:ascii="宋体" w:hAnsi="宋体" w:eastAsia="宋体" w:cs="宋体"/>
          <w:b/>
          <w:sz w:val="28"/>
          <w:szCs w:val="28"/>
        </w:rPr>
      </w:pPr>
      <w:r>
        <w:rPr>
          <w:rFonts w:hint="eastAsia" w:ascii="宋体" w:hAnsi="宋体" w:eastAsia="宋体" w:cs="宋体"/>
          <w:b/>
          <w:sz w:val="28"/>
          <w:szCs w:val="28"/>
        </w:rPr>
        <w:t>合同范本</w:t>
      </w:r>
    </w:p>
    <w:p w14:paraId="18345A8D">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Cs/>
          <w:sz w:val="24"/>
          <w:szCs w:val="24"/>
        </w:rPr>
      </w:pPr>
      <w:r>
        <w:rPr>
          <w:rFonts w:hint="eastAsia" w:ascii="宋体" w:hAnsi="宋体" w:eastAsia="宋体" w:cs="宋体"/>
          <w:bCs/>
          <w:sz w:val="24"/>
          <w:szCs w:val="24"/>
        </w:rPr>
        <w:t>甲方(采购人)：</w:t>
      </w:r>
      <w:r>
        <w:rPr>
          <w:rFonts w:hint="eastAsia" w:ascii="宋体" w:hAnsi="宋体" w:cs="宋体"/>
          <w:sz w:val="24"/>
          <w:szCs w:val="24"/>
          <w:highlight w:val="none"/>
          <w:u w:val="single"/>
          <w:lang w:val="en-US" w:eastAsia="zh-CN"/>
        </w:rPr>
        <w:t xml:space="preserve">                        </w:t>
      </w:r>
      <w:r>
        <w:rPr>
          <w:rFonts w:hint="eastAsia" w:ascii="宋体" w:hAnsi="宋体" w:cs="宋体"/>
          <w:color w:val="FFFFFF" w:themeColor="background1"/>
          <w:sz w:val="24"/>
          <w:szCs w:val="24"/>
          <w:highlight w:val="none"/>
          <w:u w:val="single"/>
          <w:lang w:eastAsia="zh-CN"/>
          <w14:textFill>
            <w14:solidFill>
              <w14:schemeClr w14:val="bg1"/>
            </w14:solidFill>
          </w14:textFill>
        </w:rPr>
        <w:t>、</w:t>
      </w:r>
      <w:r>
        <w:rPr>
          <w:rFonts w:hint="eastAsia" w:ascii="宋体" w:hAnsi="宋体" w:eastAsia="宋体" w:cs="宋体"/>
          <w:bCs/>
          <w:sz w:val="24"/>
          <w:szCs w:val="24"/>
        </w:rPr>
        <w:t xml:space="preserve">               </w:t>
      </w:r>
    </w:p>
    <w:p w14:paraId="48D74FAF">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rPr>
        <w:t>乙方</w:t>
      </w:r>
      <w:r>
        <w:rPr>
          <w:rFonts w:hint="eastAsia" w:ascii="宋体" w:hAnsi="宋体" w:eastAsia="宋体" w:cs="宋体"/>
          <w:bCs/>
          <w:sz w:val="24"/>
          <w:szCs w:val="24"/>
          <w:highlight w:val="none"/>
        </w:rPr>
        <w:t>(</w:t>
      </w:r>
      <w:r>
        <w:rPr>
          <w:rFonts w:hint="eastAsia" w:ascii="宋体" w:hAnsi="宋体" w:cs="宋体"/>
          <w:bCs/>
          <w:sz w:val="24"/>
          <w:szCs w:val="24"/>
          <w:highlight w:val="none"/>
          <w:lang w:val="en-US" w:eastAsia="zh-CN"/>
        </w:rPr>
        <w:t>投标人</w:t>
      </w:r>
      <w:r>
        <w:rPr>
          <w:rFonts w:hint="eastAsia" w:ascii="宋体" w:hAnsi="宋体" w:eastAsia="宋体" w:cs="宋体"/>
          <w:bCs/>
          <w:sz w:val="24"/>
          <w:szCs w:val="24"/>
          <w:highlight w:val="none"/>
        </w:rPr>
        <w:t>)：</w:t>
      </w:r>
      <w:r>
        <w:rPr>
          <w:rFonts w:hint="eastAsia" w:ascii="宋体" w:hAnsi="宋体" w:cs="宋体"/>
          <w:sz w:val="24"/>
          <w:szCs w:val="24"/>
          <w:highlight w:val="none"/>
          <w:u w:val="single"/>
          <w:lang w:val="en-US" w:eastAsia="zh-CN"/>
        </w:rPr>
        <w:t xml:space="preserve">                        </w:t>
      </w:r>
      <w:r>
        <w:rPr>
          <w:rFonts w:hint="eastAsia" w:ascii="宋体" w:hAnsi="宋体" w:cs="宋体"/>
          <w:color w:val="FFFFFF" w:themeColor="background1"/>
          <w:sz w:val="24"/>
          <w:szCs w:val="24"/>
          <w:highlight w:val="none"/>
          <w:u w:val="single"/>
          <w:lang w:eastAsia="zh-CN"/>
          <w14:textFill>
            <w14:solidFill>
              <w14:schemeClr w14:val="bg1"/>
            </w14:solidFill>
          </w14:textFill>
        </w:rPr>
        <w:t>、</w:t>
      </w:r>
      <w:r>
        <w:rPr>
          <w:rFonts w:hint="eastAsia" w:ascii="宋体" w:hAnsi="宋体" w:eastAsia="宋体" w:cs="宋体"/>
          <w:bCs/>
          <w:sz w:val="24"/>
          <w:szCs w:val="24"/>
          <w:highlight w:val="none"/>
        </w:rPr>
        <w:t xml:space="preserve">              </w:t>
      </w:r>
    </w:p>
    <w:p w14:paraId="3F5A09A9">
      <w:pPr>
        <w:pStyle w:val="13"/>
        <w:keepNext w:val="0"/>
        <w:keepLines w:val="0"/>
        <w:pageBreakBefore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根据《中华人民共和国政府采购法》及实施条例、《中华人民共和国民法典》和</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项目名称、</w:t>
      </w:r>
      <w:r>
        <w:rPr>
          <w:rFonts w:hint="eastAsia" w:ascii="宋体" w:hAnsi="宋体" w:eastAsia="宋体" w:cs="宋体"/>
          <w:sz w:val="24"/>
          <w:szCs w:val="24"/>
          <w:highlight w:val="none"/>
        </w:rPr>
        <w:t>项目编号）的招标文件、投标文件等有关规定，为确保甲方采购项目的顺利实施，甲、乙双方在平等自愿原则下签订本合同，并共同遵守如下条款：</w:t>
      </w:r>
    </w:p>
    <w:p w14:paraId="29810E79">
      <w:pPr>
        <w:pStyle w:val="13"/>
        <w:keepNext w:val="0"/>
        <w:keepLines w:val="0"/>
        <w:pageBreakBefore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rPr>
        <w:t>第一条</w:t>
      </w:r>
      <w:r>
        <w:rPr>
          <w:rFonts w:hint="eastAsia" w:ascii="宋体" w:hAnsi="宋体" w:cs="宋体"/>
          <w:b/>
          <w:bCs/>
          <w:sz w:val="24"/>
          <w:szCs w:val="24"/>
          <w:highlight w:val="none"/>
          <w:lang w:val="en-US" w:eastAsia="zh-CN"/>
        </w:rPr>
        <w:t xml:space="preserve"> </w:t>
      </w:r>
      <w:r>
        <w:rPr>
          <w:rFonts w:hint="eastAsia" w:ascii="宋体" w:hAnsi="宋体" w:eastAsia="宋体" w:cs="宋体"/>
          <w:b/>
          <w:bCs/>
          <w:sz w:val="24"/>
          <w:szCs w:val="24"/>
          <w:highlight w:val="none"/>
        </w:rPr>
        <w:t>合同标的及数量</w:t>
      </w:r>
    </w:p>
    <w:p w14:paraId="58CB12BF">
      <w:pPr>
        <w:pStyle w:val="13"/>
        <w:keepNext w:val="0"/>
        <w:keepLines w:val="0"/>
        <w:pageBreakBefore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乙方向甲方提供下列货物（产品）：</w:t>
      </w:r>
    </w:p>
    <w:p w14:paraId="17642602">
      <w:pPr>
        <w:pStyle w:val="13"/>
        <w:keepNext w:val="0"/>
        <w:keepLines w:val="0"/>
        <w:pageBreakBefore w:val="0"/>
        <w:kinsoku/>
        <w:wordWrap/>
        <w:overflowPunct/>
        <w:topLinePunct w:val="0"/>
        <w:autoSpaceDE/>
        <w:autoSpaceDN/>
        <w:bidi w:val="0"/>
        <w:adjustRightInd/>
        <w:snapToGrid/>
        <w:spacing w:line="520" w:lineRule="exact"/>
        <w:ind w:firstLine="48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供货一览表</w:t>
      </w:r>
    </w:p>
    <w:tbl>
      <w:tblPr>
        <w:tblStyle w:val="8"/>
        <w:tblpPr w:leftFromText="180" w:rightFromText="180" w:vertAnchor="text" w:horzAnchor="page" w:tblpX="1521" w:tblpY="241"/>
        <w:tblOverlap w:val="never"/>
        <w:tblW w:w="9019" w:type="dxa"/>
        <w:tblInd w:w="0" w:type="dxa"/>
        <w:tblLayout w:type="fixed"/>
        <w:tblCellMar>
          <w:top w:w="0" w:type="dxa"/>
          <w:left w:w="28" w:type="dxa"/>
          <w:bottom w:w="0" w:type="dxa"/>
          <w:right w:w="28" w:type="dxa"/>
        </w:tblCellMar>
      </w:tblPr>
      <w:tblGrid>
        <w:gridCol w:w="1056"/>
        <w:gridCol w:w="487"/>
        <w:gridCol w:w="1493"/>
        <w:gridCol w:w="1367"/>
        <w:gridCol w:w="1366"/>
        <w:gridCol w:w="1334"/>
        <w:gridCol w:w="983"/>
        <w:gridCol w:w="933"/>
      </w:tblGrid>
      <w:tr w14:paraId="6EDFF54C">
        <w:tblPrEx>
          <w:tblCellMar>
            <w:top w:w="0" w:type="dxa"/>
            <w:left w:w="28" w:type="dxa"/>
            <w:bottom w:w="0" w:type="dxa"/>
            <w:right w:w="28" w:type="dxa"/>
          </w:tblCellMar>
        </w:tblPrEx>
        <w:trPr>
          <w:trHeight w:val="913" w:hRule="atLeast"/>
        </w:trPr>
        <w:tc>
          <w:tcPr>
            <w:tcW w:w="1056" w:type="dxa"/>
            <w:vMerge w:val="restart"/>
            <w:tcBorders>
              <w:top w:val="single" w:color="auto" w:sz="6" w:space="0"/>
              <w:left w:val="single" w:color="auto" w:sz="6" w:space="0"/>
              <w:right w:val="single" w:color="auto" w:sz="4" w:space="0"/>
            </w:tcBorders>
            <w:vAlign w:val="center"/>
          </w:tcPr>
          <w:p w14:paraId="796B4044">
            <w:pPr>
              <w:topLinePunct w:val="0"/>
              <w:bidi w:val="0"/>
              <w:spacing w:line="360" w:lineRule="auto"/>
              <w:jc w:val="left"/>
              <w:rPr>
                <w:rFonts w:ascii="宋体" w:hAnsi="宋体"/>
                <w:sz w:val="22"/>
                <w:highlight w:val="none"/>
              </w:rPr>
            </w:pPr>
            <w:r>
              <w:rPr>
                <w:rFonts w:hint="eastAsia" w:ascii="宋体" w:hAnsi="宋体"/>
                <w:sz w:val="22"/>
                <w:highlight w:val="none"/>
              </w:rPr>
              <w:t>产品费用</w:t>
            </w:r>
          </w:p>
        </w:tc>
        <w:tc>
          <w:tcPr>
            <w:tcW w:w="487" w:type="dxa"/>
            <w:tcBorders>
              <w:top w:val="single" w:color="auto" w:sz="6" w:space="0"/>
              <w:left w:val="single" w:color="auto" w:sz="4" w:space="0"/>
              <w:bottom w:val="single" w:color="auto" w:sz="6" w:space="0"/>
            </w:tcBorders>
            <w:vAlign w:val="center"/>
          </w:tcPr>
          <w:p w14:paraId="56EE1D3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2"/>
                <w:highlight w:val="none"/>
              </w:rPr>
            </w:pPr>
            <w:r>
              <w:rPr>
                <w:rFonts w:hint="eastAsia" w:ascii="宋体" w:hAnsi="宋体"/>
                <w:sz w:val="22"/>
                <w:highlight w:val="none"/>
              </w:rPr>
              <w:t>序号</w:t>
            </w:r>
          </w:p>
        </w:tc>
        <w:tc>
          <w:tcPr>
            <w:tcW w:w="1493" w:type="dxa"/>
            <w:tcBorders>
              <w:top w:val="single" w:color="auto" w:sz="6" w:space="0"/>
              <w:left w:val="single" w:color="auto" w:sz="6" w:space="0"/>
              <w:bottom w:val="single" w:color="auto" w:sz="6" w:space="0"/>
              <w:right w:val="single" w:color="auto" w:sz="6" w:space="0"/>
            </w:tcBorders>
            <w:vAlign w:val="center"/>
          </w:tcPr>
          <w:p w14:paraId="126D484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2"/>
                <w:highlight w:val="none"/>
              </w:rPr>
            </w:pPr>
            <w:r>
              <w:rPr>
                <w:rFonts w:hint="eastAsia" w:ascii="宋体" w:hAnsi="宋体"/>
                <w:sz w:val="22"/>
                <w:highlight w:val="none"/>
                <w:lang w:val="en-US" w:eastAsia="zh-CN"/>
              </w:rPr>
              <w:t>货物</w:t>
            </w:r>
            <w:r>
              <w:rPr>
                <w:rFonts w:hint="eastAsia" w:ascii="宋体" w:hAnsi="宋体"/>
                <w:sz w:val="22"/>
                <w:highlight w:val="none"/>
              </w:rPr>
              <w:t>名称</w:t>
            </w:r>
          </w:p>
        </w:tc>
        <w:tc>
          <w:tcPr>
            <w:tcW w:w="1367" w:type="dxa"/>
            <w:tcBorders>
              <w:top w:val="single" w:color="auto" w:sz="6" w:space="0"/>
              <w:left w:val="single" w:color="auto" w:sz="6" w:space="0"/>
              <w:bottom w:val="single" w:color="auto" w:sz="6" w:space="0"/>
              <w:right w:val="single" w:color="auto" w:sz="6" w:space="0"/>
            </w:tcBorders>
            <w:vAlign w:val="center"/>
          </w:tcPr>
          <w:p w14:paraId="4830F74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sz w:val="22"/>
                <w:highlight w:val="none"/>
                <w:lang w:val="en-US" w:eastAsia="zh-CN"/>
              </w:rPr>
            </w:pPr>
            <w:r>
              <w:rPr>
                <w:rFonts w:hint="eastAsia" w:ascii="宋体" w:hAnsi="宋体"/>
                <w:sz w:val="22"/>
                <w:highlight w:val="none"/>
                <w:lang w:val="en-US" w:eastAsia="zh-CN"/>
              </w:rPr>
              <w:t>品牌/</w:t>
            </w:r>
          </w:p>
          <w:p w14:paraId="10345F0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sz w:val="22"/>
                <w:highlight w:val="none"/>
                <w:lang w:eastAsia="zh-CN"/>
              </w:rPr>
            </w:pPr>
            <w:r>
              <w:rPr>
                <w:rFonts w:hint="eastAsia" w:ascii="宋体" w:hAnsi="宋体"/>
                <w:sz w:val="22"/>
                <w:highlight w:val="none"/>
              </w:rPr>
              <w:t>规格</w:t>
            </w:r>
            <w:r>
              <w:rPr>
                <w:rFonts w:hint="eastAsia" w:ascii="宋体" w:hAnsi="宋体"/>
                <w:sz w:val="22"/>
                <w:highlight w:val="none"/>
                <w:lang w:val="en-US" w:eastAsia="zh-CN"/>
              </w:rPr>
              <w:t>型号</w:t>
            </w:r>
          </w:p>
        </w:tc>
        <w:tc>
          <w:tcPr>
            <w:tcW w:w="1366" w:type="dxa"/>
            <w:tcBorders>
              <w:top w:val="single" w:color="auto" w:sz="6" w:space="0"/>
              <w:left w:val="single" w:color="auto" w:sz="6" w:space="0"/>
              <w:bottom w:val="single" w:color="auto" w:sz="6" w:space="0"/>
              <w:right w:val="single" w:color="auto" w:sz="6" w:space="0"/>
            </w:tcBorders>
            <w:vAlign w:val="center"/>
          </w:tcPr>
          <w:p w14:paraId="03EAD87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sz w:val="22"/>
                <w:highlight w:val="none"/>
                <w:lang w:val="en-US" w:eastAsia="zh-CN"/>
              </w:rPr>
            </w:pPr>
            <w:r>
              <w:rPr>
                <w:rFonts w:hint="eastAsia" w:ascii="宋体" w:hAnsi="宋体"/>
                <w:sz w:val="22"/>
                <w:highlight w:val="none"/>
                <w:lang w:val="en-US" w:eastAsia="zh-CN"/>
              </w:rPr>
              <w:t>生产</w:t>
            </w:r>
            <w:r>
              <w:rPr>
                <w:rFonts w:hint="eastAsia" w:ascii="宋体" w:hAnsi="宋体"/>
                <w:sz w:val="22"/>
                <w:highlight w:val="none"/>
              </w:rPr>
              <w:t>厂</w:t>
            </w:r>
            <w:r>
              <w:rPr>
                <w:rFonts w:hint="eastAsia" w:ascii="宋体" w:hAnsi="宋体"/>
                <w:sz w:val="22"/>
                <w:highlight w:val="none"/>
                <w:lang w:val="en-US" w:eastAsia="zh-CN"/>
              </w:rPr>
              <w:t>家</w:t>
            </w:r>
          </w:p>
        </w:tc>
        <w:tc>
          <w:tcPr>
            <w:tcW w:w="1334" w:type="dxa"/>
            <w:tcBorders>
              <w:top w:val="single" w:color="auto" w:sz="6" w:space="0"/>
              <w:left w:val="single" w:color="auto" w:sz="6" w:space="0"/>
              <w:bottom w:val="single" w:color="auto" w:sz="6" w:space="0"/>
              <w:right w:val="single" w:color="auto" w:sz="6" w:space="0"/>
            </w:tcBorders>
            <w:vAlign w:val="center"/>
          </w:tcPr>
          <w:p w14:paraId="2AC9C10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sz w:val="22"/>
                <w:highlight w:val="none"/>
                <w:lang w:val="en-US" w:eastAsia="zh-CN"/>
              </w:rPr>
            </w:pPr>
            <w:r>
              <w:rPr>
                <w:rFonts w:hint="eastAsia" w:ascii="宋体" w:hAnsi="宋体"/>
                <w:sz w:val="22"/>
                <w:highlight w:val="none"/>
                <w:lang w:val="en-US" w:eastAsia="zh-CN"/>
              </w:rPr>
              <w:t>采购</w:t>
            </w:r>
            <w:r>
              <w:rPr>
                <w:rFonts w:hint="eastAsia" w:ascii="宋体" w:hAnsi="宋体"/>
                <w:sz w:val="22"/>
                <w:highlight w:val="none"/>
              </w:rPr>
              <w:t>数量</w:t>
            </w:r>
            <w:r>
              <w:rPr>
                <w:rFonts w:hint="eastAsia" w:ascii="宋体" w:hAnsi="宋体"/>
                <w:sz w:val="22"/>
                <w:highlight w:val="none"/>
                <w:lang w:val="en-US" w:eastAsia="zh-CN"/>
              </w:rPr>
              <w:t>/</w:t>
            </w:r>
          </w:p>
          <w:p w14:paraId="477CF61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bCs/>
                <w:sz w:val="22"/>
                <w:highlight w:val="none"/>
                <w:lang w:val="en-US" w:eastAsia="zh-CN"/>
              </w:rPr>
            </w:pPr>
            <w:r>
              <w:rPr>
                <w:rFonts w:hint="eastAsia" w:ascii="宋体" w:hAnsi="宋体"/>
                <w:sz w:val="22"/>
                <w:highlight w:val="none"/>
                <w:lang w:val="en-US" w:eastAsia="zh-CN"/>
              </w:rPr>
              <w:t>单位</w:t>
            </w:r>
          </w:p>
        </w:tc>
        <w:tc>
          <w:tcPr>
            <w:tcW w:w="983" w:type="dxa"/>
            <w:tcBorders>
              <w:top w:val="single" w:color="auto" w:sz="6" w:space="0"/>
              <w:left w:val="single" w:color="auto" w:sz="6" w:space="0"/>
              <w:bottom w:val="single" w:color="auto" w:sz="6" w:space="0"/>
              <w:right w:val="single" w:color="auto" w:sz="6" w:space="0"/>
            </w:tcBorders>
            <w:vAlign w:val="center"/>
          </w:tcPr>
          <w:p w14:paraId="4860390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22"/>
                <w:highlight w:val="none"/>
              </w:rPr>
            </w:pPr>
            <w:r>
              <w:rPr>
                <w:rFonts w:hint="eastAsia" w:ascii="宋体" w:hAnsi="宋体"/>
                <w:sz w:val="22"/>
                <w:highlight w:val="none"/>
              </w:rPr>
              <w:t>单价</w:t>
            </w:r>
          </w:p>
          <w:p w14:paraId="58FF48D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bCs/>
                <w:sz w:val="22"/>
                <w:highlight w:val="none"/>
              </w:rPr>
            </w:pPr>
            <w:r>
              <w:rPr>
                <w:rFonts w:hint="eastAsia" w:ascii="宋体" w:hAnsi="宋体"/>
                <w:sz w:val="22"/>
                <w:highlight w:val="none"/>
              </w:rPr>
              <w:t>（元）</w:t>
            </w:r>
          </w:p>
        </w:tc>
        <w:tc>
          <w:tcPr>
            <w:tcW w:w="933" w:type="dxa"/>
            <w:tcBorders>
              <w:top w:val="single" w:color="auto" w:sz="6" w:space="0"/>
              <w:left w:val="single" w:color="auto" w:sz="6" w:space="0"/>
              <w:bottom w:val="single" w:color="auto" w:sz="6" w:space="0"/>
              <w:right w:val="single" w:color="auto" w:sz="6" w:space="0"/>
            </w:tcBorders>
            <w:vAlign w:val="center"/>
          </w:tcPr>
          <w:p w14:paraId="4D7DBF0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bCs/>
                <w:sz w:val="22"/>
                <w:highlight w:val="none"/>
              </w:rPr>
            </w:pPr>
            <w:r>
              <w:rPr>
                <w:rFonts w:hint="eastAsia" w:ascii="宋体" w:hAnsi="宋体"/>
                <w:bCs/>
                <w:sz w:val="22"/>
                <w:highlight w:val="none"/>
              </w:rPr>
              <w:t>总价</w:t>
            </w:r>
          </w:p>
          <w:p w14:paraId="406CC1D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bCs/>
                <w:sz w:val="22"/>
                <w:highlight w:val="none"/>
              </w:rPr>
            </w:pPr>
            <w:r>
              <w:rPr>
                <w:rFonts w:hint="eastAsia" w:ascii="宋体" w:hAnsi="宋体"/>
                <w:bCs/>
                <w:sz w:val="22"/>
                <w:highlight w:val="none"/>
              </w:rPr>
              <w:t>（元）</w:t>
            </w:r>
          </w:p>
        </w:tc>
      </w:tr>
      <w:tr w14:paraId="13355620">
        <w:tblPrEx>
          <w:tblCellMar>
            <w:top w:w="0" w:type="dxa"/>
            <w:left w:w="28" w:type="dxa"/>
            <w:bottom w:w="0" w:type="dxa"/>
            <w:right w:w="28" w:type="dxa"/>
          </w:tblCellMar>
        </w:tblPrEx>
        <w:trPr>
          <w:trHeight w:val="416" w:hRule="atLeast"/>
        </w:trPr>
        <w:tc>
          <w:tcPr>
            <w:tcW w:w="1056" w:type="dxa"/>
            <w:vMerge w:val="continue"/>
            <w:tcBorders>
              <w:left w:val="single" w:color="auto" w:sz="6" w:space="0"/>
              <w:right w:val="single" w:color="auto" w:sz="4" w:space="0"/>
            </w:tcBorders>
            <w:vAlign w:val="center"/>
          </w:tcPr>
          <w:p w14:paraId="132AAA0C">
            <w:pPr>
              <w:topLinePunct w:val="0"/>
              <w:bidi w:val="0"/>
              <w:spacing w:beforeLines="100" w:line="360" w:lineRule="auto"/>
              <w:jc w:val="center"/>
              <w:rPr>
                <w:rFonts w:ascii="宋体" w:hAnsi="宋体"/>
                <w:sz w:val="22"/>
                <w:highlight w:val="none"/>
              </w:rPr>
            </w:pPr>
          </w:p>
        </w:tc>
        <w:tc>
          <w:tcPr>
            <w:tcW w:w="487" w:type="dxa"/>
            <w:tcBorders>
              <w:top w:val="single" w:color="auto" w:sz="6" w:space="0"/>
              <w:left w:val="single" w:color="auto" w:sz="4" w:space="0"/>
              <w:bottom w:val="single" w:color="auto" w:sz="4" w:space="0"/>
            </w:tcBorders>
            <w:vAlign w:val="center"/>
          </w:tcPr>
          <w:p w14:paraId="269382E8">
            <w:pPr>
              <w:keepNext w:val="0"/>
              <w:keepLines w:val="0"/>
              <w:pageBreakBefore w:val="0"/>
              <w:widowControl w:val="0"/>
              <w:kinsoku/>
              <w:wordWrap/>
              <w:overflowPunct/>
              <w:topLinePunct w:val="0"/>
              <w:autoSpaceDE/>
              <w:autoSpaceDN/>
              <w:bidi w:val="0"/>
              <w:adjustRightInd/>
              <w:snapToGrid/>
              <w:spacing w:beforeLines="100" w:line="400" w:lineRule="exact"/>
              <w:jc w:val="center"/>
              <w:textAlignment w:val="auto"/>
              <w:rPr>
                <w:rFonts w:ascii="宋体" w:hAnsi="宋体"/>
                <w:sz w:val="22"/>
                <w:highlight w:val="none"/>
              </w:rPr>
            </w:pPr>
            <w:r>
              <w:rPr>
                <w:rFonts w:hint="eastAsia" w:ascii="宋体" w:hAnsi="宋体"/>
                <w:sz w:val="22"/>
                <w:highlight w:val="none"/>
              </w:rPr>
              <w:t>1</w:t>
            </w:r>
          </w:p>
        </w:tc>
        <w:tc>
          <w:tcPr>
            <w:tcW w:w="1493" w:type="dxa"/>
            <w:tcBorders>
              <w:top w:val="single" w:color="auto" w:sz="6" w:space="0"/>
              <w:left w:val="single" w:color="auto" w:sz="6" w:space="0"/>
              <w:bottom w:val="single" w:color="auto" w:sz="4" w:space="0"/>
              <w:right w:val="single" w:color="auto" w:sz="6" w:space="0"/>
            </w:tcBorders>
            <w:vAlign w:val="center"/>
          </w:tcPr>
          <w:p w14:paraId="1E1F48F4">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1367" w:type="dxa"/>
            <w:tcBorders>
              <w:top w:val="single" w:color="auto" w:sz="6" w:space="0"/>
              <w:left w:val="single" w:color="auto" w:sz="6" w:space="0"/>
              <w:bottom w:val="single" w:color="auto" w:sz="4" w:space="0"/>
              <w:right w:val="single" w:color="auto" w:sz="6" w:space="0"/>
            </w:tcBorders>
            <w:vAlign w:val="center"/>
          </w:tcPr>
          <w:p w14:paraId="6662E4A0">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1366" w:type="dxa"/>
            <w:tcBorders>
              <w:top w:val="single" w:color="auto" w:sz="6" w:space="0"/>
              <w:left w:val="single" w:color="auto" w:sz="6" w:space="0"/>
              <w:bottom w:val="single" w:color="auto" w:sz="4" w:space="0"/>
              <w:right w:val="single" w:color="auto" w:sz="6" w:space="0"/>
            </w:tcBorders>
            <w:vAlign w:val="center"/>
          </w:tcPr>
          <w:p w14:paraId="4CB9B56A">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1334" w:type="dxa"/>
            <w:tcBorders>
              <w:top w:val="single" w:color="auto" w:sz="6" w:space="0"/>
              <w:left w:val="single" w:color="auto" w:sz="6" w:space="0"/>
              <w:bottom w:val="single" w:color="auto" w:sz="4" w:space="0"/>
              <w:right w:val="single" w:color="auto" w:sz="6" w:space="0"/>
            </w:tcBorders>
            <w:vAlign w:val="center"/>
          </w:tcPr>
          <w:p w14:paraId="78030EB0">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983" w:type="dxa"/>
            <w:tcBorders>
              <w:top w:val="single" w:color="auto" w:sz="6" w:space="0"/>
              <w:left w:val="single" w:color="auto" w:sz="6" w:space="0"/>
              <w:bottom w:val="single" w:color="auto" w:sz="4" w:space="0"/>
              <w:right w:val="single" w:color="auto" w:sz="6" w:space="0"/>
            </w:tcBorders>
            <w:vAlign w:val="center"/>
          </w:tcPr>
          <w:p w14:paraId="12D69AE9">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933" w:type="dxa"/>
            <w:tcBorders>
              <w:top w:val="single" w:color="auto" w:sz="6" w:space="0"/>
              <w:left w:val="single" w:color="auto" w:sz="6" w:space="0"/>
              <w:bottom w:val="single" w:color="auto" w:sz="4" w:space="0"/>
              <w:right w:val="single" w:color="auto" w:sz="6" w:space="0"/>
            </w:tcBorders>
            <w:vAlign w:val="center"/>
          </w:tcPr>
          <w:p w14:paraId="180AE23B">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r>
      <w:tr w14:paraId="5473B7C6">
        <w:tblPrEx>
          <w:tblCellMar>
            <w:top w:w="0" w:type="dxa"/>
            <w:left w:w="28" w:type="dxa"/>
            <w:bottom w:w="0" w:type="dxa"/>
            <w:right w:w="28" w:type="dxa"/>
          </w:tblCellMar>
        </w:tblPrEx>
        <w:trPr>
          <w:trHeight w:val="407" w:hRule="atLeast"/>
        </w:trPr>
        <w:tc>
          <w:tcPr>
            <w:tcW w:w="1056" w:type="dxa"/>
            <w:vMerge w:val="continue"/>
            <w:tcBorders>
              <w:left w:val="single" w:color="auto" w:sz="6" w:space="0"/>
              <w:right w:val="single" w:color="auto" w:sz="4" w:space="0"/>
            </w:tcBorders>
            <w:vAlign w:val="center"/>
          </w:tcPr>
          <w:p w14:paraId="3797CF54">
            <w:pPr>
              <w:topLinePunct w:val="0"/>
              <w:bidi w:val="0"/>
              <w:spacing w:beforeLines="100" w:line="360" w:lineRule="auto"/>
              <w:jc w:val="center"/>
              <w:rPr>
                <w:rFonts w:ascii="宋体" w:hAnsi="宋体"/>
                <w:sz w:val="22"/>
                <w:highlight w:val="none"/>
              </w:rPr>
            </w:pPr>
          </w:p>
        </w:tc>
        <w:tc>
          <w:tcPr>
            <w:tcW w:w="487" w:type="dxa"/>
            <w:tcBorders>
              <w:top w:val="single" w:color="auto" w:sz="4" w:space="0"/>
              <w:left w:val="single" w:color="auto" w:sz="4" w:space="0"/>
              <w:bottom w:val="single" w:color="auto" w:sz="6" w:space="0"/>
            </w:tcBorders>
            <w:vAlign w:val="center"/>
          </w:tcPr>
          <w:p w14:paraId="1529F0FE">
            <w:pPr>
              <w:keepNext w:val="0"/>
              <w:keepLines w:val="0"/>
              <w:pageBreakBefore w:val="0"/>
              <w:widowControl w:val="0"/>
              <w:kinsoku/>
              <w:wordWrap/>
              <w:overflowPunct/>
              <w:topLinePunct w:val="0"/>
              <w:autoSpaceDE/>
              <w:autoSpaceDN/>
              <w:bidi w:val="0"/>
              <w:adjustRightInd/>
              <w:snapToGrid/>
              <w:spacing w:beforeLines="100" w:line="400" w:lineRule="exact"/>
              <w:jc w:val="center"/>
              <w:textAlignment w:val="auto"/>
              <w:rPr>
                <w:rFonts w:ascii="宋体" w:hAnsi="宋体"/>
                <w:sz w:val="22"/>
                <w:highlight w:val="none"/>
              </w:rPr>
            </w:pPr>
            <w:r>
              <w:rPr>
                <w:rFonts w:hint="eastAsia" w:ascii="宋体" w:hAnsi="宋体"/>
                <w:sz w:val="22"/>
                <w:highlight w:val="none"/>
              </w:rPr>
              <w:t>2</w:t>
            </w:r>
          </w:p>
        </w:tc>
        <w:tc>
          <w:tcPr>
            <w:tcW w:w="1493" w:type="dxa"/>
            <w:tcBorders>
              <w:top w:val="single" w:color="auto" w:sz="4" w:space="0"/>
              <w:left w:val="single" w:color="auto" w:sz="6" w:space="0"/>
              <w:bottom w:val="single" w:color="auto" w:sz="6" w:space="0"/>
              <w:right w:val="single" w:color="auto" w:sz="6" w:space="0"/>
            </w:tcBorders>
            <w:vAlign w:val="center"/>
          </w:tcPr>
          <w:p w14:paraId="3FA442E4">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1367" w:type="dxa"/>
            <w:tcBorders>
              <w:top w:val="single" w:color="auto" w:sz="4" w:space="0"/>
              <w:left w:val="single" w:color="auto" w:sz="6" w:space="0"/>
              <w:bottom w:val="single" w:color="auto" w:sz="6" w:space="0"/>
              <w:right w:val="single" w:color="auto" w:sz="6" w:space="0"/>
            </w:tcBorders>
            <w:vAlign w:val="center"/>
          </w:tcPr>
          <w:p w14:paraId="69FE0892">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1366" w:type="dxa"/>
            <w:tcBorders>
              <w:top w:val="single" w:color="auto" w:sz="4" w:space="0"/>
              <w:left w:val="single" w:color="auto" w:sz="6" w:space="0"/>
              <w:bottom w:val="single" w:color="auto" w:sz="6" w:space="0"/>
              <w:right w:val="single" w:color="auto" w:sz="6" w:space="0"/>
            </w:tcBorders>
            <w:vAlign w:val="center"/>
          </w:tcPr>
          <w:p w14:paraId="2B50E9AD">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1334" w:type="dxa"/>
            <w:tcBorders>
              <w:top w:val="single" w:color="auto" w:sz="4" w:space="0"/>
              <w:left w:val="single" w:color="auto" w:sz="6" w:space="0"/>
              <w:bottom w:val="single" w:color="auto" w:sz="6" w:space="0"/>
              <w:right w:val="single" w:color="auto" w:sz="6" w:space="0"/>
            </w:tcBorders>
            <w:vAlign w:val="center"/>
          </w:tcPr>
          <w:p w14:paraId="0E5BF7C2">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983" w:type="dxa"/>
            <w:tcBorders>
              <w:top w:val="single" w:color="auto" w:sz="4" w:space="0"/>
              <w:left w:val="single" w:color="auto" w:sz="6" w:space="0"/>
              <w:bottom w:val="single" w:color="auto" w:sz="6" w:space="0"/>
              <w:right w:val="single" w:color="auto" w:sz="6" w:space="0"/>
            </w:tcBorders>
            <w:vAlign w:val="center"/>
          </w:tcPr>
          <w:p w14:paraId="0522613C">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933" w:type="dxa"/>
            <w:tcBorders>
              <w:top w:val="single" w:color="auto" w:sz="4" w:space="0"/>
              <w:left w:val="single" w:color="auto" w:sz="6" w:space="0"/>
              <w:bottom w:val="single" w:color="auto" w:sz="6" w:space="0"/>
              <w:right w:val="single" w:color="auto" w:sz="6" w:space="0"/>
            </w:tcBorders>
            <w:vAlign w:val="center"/>
          </w:tcPr>
          <w:p w14:paraId="14B13FDD">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r>
      <w:tr w14:paraId="709C6D57">
        <w:tblPrEx>
          <w:tblCellMar>
            <w:top w:w="0" w:type="dxa"/>
            <w:left w:w="28" w:type="dxa"/>
            <w:bottom w:w="0" w:type="dxa"/>
            <w:right w:w="28" w:type="dxa"/>
          </w:tblCellMar>
        </w:tblPrEx>
        <w:trPr>
          <w:trHeight w:val="550" w:hRule="atLeast"/>
        </w:trPr>
        <w:tc>
          <w:tcPr>
            <w:tcW w:w="1056" w:type="dxa"/>
            <w:vMerge w:val="continue"/>
            <w:tcBorders>
              <w:left w:val="single" w:color="auto" w:sz="6" w:space="0"/>
              <w:right w:val="single" w:color="auto" w:sz="4" w:space="0"/>
            </w:tcBorders>
            <w:vAlign w:val="center"/>
          </w:tcPr>
          <w:p w14:paraId="79DBF62D">
            <w:pPr>
              <w:topLinePunct w:val="0"/>
              <w:bidi w:val="0"/>
              <w:spacing w:beforeLines="100" w:line="360" w:lineRule="auto"/>
              <w:jc w:val="center"/>
              <w:rPr>
                <w:rFonts w:ascii="宋体" w:hAnsi="宋体"/>
                <w:sz w:val="22"/>
                <w:highlight w:val="none"/>
              </w:rPr>
            </w:pPr>
          </w:p>
        </w:tc>
        <w:tc>
          <w:tcPr>
            <w:tcW w:w="487" w:type="dxa"/>
            <w:tcBorders>
              <w:top w:val="single" w:color="auto" w:sz="4" w:space="0"/>
              <w:left w:val="single" w:color="auto" w:sz="4" w:space="0"/>
              <w:bottom w:val="single" w:color="auto" w:sz="6" w:space="0"/>
            </w:tcBorders>
            <w:vAlign w:val="center"/>
          </w:tcPr>
          <w:p w14:paraId="6041E6D0">
            <w:pPr>
              <w:keepNext w:val="0"/>
              <w:keepLines w:val="0"/>
              <w:pageBreakBefore w:val="0"/>
              <w:widowControl w:val="0"/>
              <w:kinsoku/>
              <w:wordWrap/>
              <w:overflowPunct/>
              <w:topLinePunct w:val="0"/>
              <w:autoSpaceDE/>
              <w:autoSpaceDN/>
              <w:bidi w:val="0"/>
              <w:adjustRightInd/>
              <w:snapToGrid/>
              <w:spacing w:beforeLines="100" w:line="400" w:lineRule="exact"/>
              <w:jc w:val="center"/>
              <w:textAlignment w:val="auto"/>
              <w:rPr>
                <w:rFonts w:ascii="宋体" w:hAnsi="宋体"/>
                <w:sz w:val="22"/>
                <w:highlight w:val="none"/>
              </w:rPr>
            </w:pPr>
            <w:r>
              <w:rPr>
                <w:rFonts w:hint="eastAsia" w:ascii="宋体" w:hAnsi="宋体"/>
                <w:sz w:val="22"/>
                <w:highlight w:val="none"/>
              </w:rPr>
              <w:t>3</w:t>
            </w:r>
          </w:p>
        </w:tc>
        <w:tc>
          <w:tcPr>
            <w:tcW w:w="1493" w:type="dxa"/>
            <w:tcBorders>
              <w:top w:val="single" w:color="auto" w:sz="4" w:space="0"/>
              <w:left w:val="single" w:color="auto" w:sz="6" w:space="0"/>
              <w:bottom w:val="single" w:color="auto" w:sz="6" w:space="0"/>
              <w:right w:val="single" w:color="auto" w:sz="6" w:space="0"/>
            </w:tcBorders>
            <w:vAlign w:val="center"/>
          </w:tcPr>
          <w:p w14:paraId="21D3CEF2">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1367" w:type="dxa"/>
            <w:tcBorders>
              <w:top w:val="single" w:color="auto" w:sz="4" w:space="0"/>
              <w:left w:val="single" w:color="auto" w:sz="6" w:space="0"/>
              <w:bottom w:val="single" w:color="auto" w:sz="6" w:space="0"/>
              <w:right w:val="single" w:color="auto" w:sz="6" w:space="0"/>
            </w:tcBorders>
            <w:vAlign w:val="center"/>
          </w:tcPr>
          <w:p w14:paraId="16513F61">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1366" w:type="dxa"/>
            <w:tcBorders>
              <w:top w:val="single" w:color="auto" w:sz="4" w:space="0"/>
              <w:left w:val="single" w:color="auto" w:sz="6" w:space="0"/>
              <w:bottom w:val="single" w:color="auto" w:sz="6" w:space="0"/>
              <w:right w:val="single" w:color="auto" w:sz="6" w:space="0"/>
            </w:tcBorders>
            <w:vAlign w:val="center"/>
          </w:tcPr>
          <w:p w14:paraId="32E9B6E5">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1334" w:type="dxa"/>
            <w:tcBorders>
              <w:top w:val="single" w:color="auto" w:sz="4" w:space="0"/>
              <w:left w:val="single" w:color="auto" w:sz="6" w:space="0"/>
              <w:bottom w:val="single" w:color="auto" w:sz="6" w:space="0"/>
              <w:right w:val="single" w:color="auto" w:sz="6" w:space="0"/>
            </w:tcBorders>
            <w:vAlign w:val="center"/>
          </w:tcPr>
          <w:p w14:paraId="579DDC59">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983" w:type="dxa"/>
            <w:tcBorders>
              <w:top w:val="single" w:color="auto" w:sz="4" w:space="0"/>
              <w:left w:val="single" w:color="auto" w:sz="6" w:space="0"/>
              <w:bottom w:val="single" w:color="auto" w:sz="6" w:space="0"/>
              <w:right w:val="single" w:color="auto" w:sz="6" w:space="0"/>
            </w:tcBorders>
            <w:vAlign w:val="center"/>
          </w:tcPr>
          <w:p w14:paraId="5E8BC7E2">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933" w:type="dxa"/>
            <w:tcBorders>
              <w:top w:val="single" w:color="auto" w:sz="4" w:space="0"/>
              <w:left w:val="single" w:color="auto" w:sz="6" w:space="0"/>
              <w:bottom w:val="single" w:color="auto" w:sz="6" w:space="0"/>
              <w:right w:val="single" w:color="auto" w:sz="6" w:space="0"/>
            </w:tcBorders>
            <w:vAlign w:val="center"/>
          </w:tcPr>
          <w:p w14:paraId="300F565F">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r>
      <w:tr w14:paraId="74B55194">
        <w:tblPrEx>
          <w:tblCellMar>
            <w:top w:w="0" w:type="dxa"/>
            <w:left w:w="28" w:type="dxa"/>
            <w:bottom w:w="0" w:type="dxa"/>
            <w:right w:w="28" w:type="dxa"/>
          </w:tblCellMar>
        </w:tblPrEx>
        <w:trPr>
          <w:trHeight w:val="827" w:hRule="atLeast"/>
        </w:trPr>
        <w:tc>
          <w:tcPr>
            <w:tcW w:w="1056" w:type="dxa"/>
            <w:vMerge w:val="continue"/>
            <w:tcBorders>
              <w:left w:val="single" w:color="auto" w:sz="6" w:space="0"/>
              <w:right w:val="single" w:color="auto" w:sz="4" w:space="0"/>
            </w:tcBorders>
            <w:vAlign w:val="center"/>
          </w:tcPr>
          <w:p w14:paraId="180FDE60">
            <w:pPr>
              <w:topLinePunct w:val="0"/>
              <w:bidi w:val="0"/>
              <w:spacing w:beforeLines="100" w:line="360" w:lineRule="auto"/>
              <w:jc w:val="center"/>
              <w:rPr>
                <w:rFonts w:ascii="宋体" w:hAnsi="宋体"/>
                <w:sz w:val="22"/>
                <w:highlight w:val="none"/>
              </w:rPr>
            </w:pPr>
          </w:p>
        </w:tc>
        <w:tc>
          <w:tcPr>
            <w:tcW w:w="487" w:type="dxa"/>
            <w:tcBorders>
              <w:top w:val="single" w:color="auto" w:sz="4" w:space="0"/>
              <w:left w:val="single" w:color="auto" w:sz="4" w:space="0"/>
              <w:bottom w:val="single" w:color="auto" w:sz="6" w:space="0"/>
            </w:tcBorders>
            <w:vAlign w:val="center"/>
          </w:tcPr>
          <w:p w14:paraId="6DA1DA4E">
            <w:pPr>
              <w:keepNext w:val="0"/>
              <w:keepLines w:val="0"/>
              <w:pageBreakBefore w:val="0"/>
              <w:widowControl w:val="0"/>
              <w:kinsoku/>
              <w:wordWrap/>
              <w:overflowPunct/>
              <w:topLinePunct w:val="0"/>
              <w:autoSpaceDE/>
              <w:autoSpaceDN/>
              <w:bidi w:val="0"/>
              <w:adjustRightInd/>
              <w:snapToGrid/>
              <w:spacing w:beforeLines="100" w:line="400" w:lineRule="exact"/>
              <w:jc w:val="center"/>
              <w:textAlignment w:val="auto"/>
              <w:rPr>
                <w:rFonts w:ascii="宋体" w:hAnsi="宋体"/>
                <w:sz w:val="22"/>
                <w:highlight w:val="none"/>
              </w:rPr>
            </w:pPr>
            <w:r>
              <w:rPr>
                <w:rFonts w:hint="eastAsia" w:ascii="宋体" w:hAnsi="宋体"/>
                <w:sz w:val="22"/>
                <w:highlight w:val="none"/>
              </w:rPr>
              <w:t>……</w:t>
            </w:r>
          </w:p>
        </w:tc>
        <w:tc>
          <w:tcPr>
            <w:tcW w:w="1493" w:type="dxa"/>
            <w:tcBorders>
              <w:top w:val="single" w:color="auto" w:sz="4" w:space="0"/>
              <w:left w:val="single" w:color="auto" w:sz="6" w:space="0"/>
              <w:bottom w:val="single" w:color="auto" w:sz="6" w:space="0"/>
              <w:right w:val="single" w:color="auto" w:sz="6" w:space="0"/>
            </w:tcBorders>
            <w:vAlign w:val="center"/>
          </w:tcPr>
          <w:p w14:paraId="2ECB9786">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1367" w:type="dxa"/>
            <w:tcBorders>
              <w:top w:val="single" w:color="auto" w:sz="4" w:space="0"/>
              <w:left w:val="single" w:color="auto" w:sz="6" w:space="0"/>
              <w:bottom w:val="single" w:color="auto" w:sz="6" w:space="0"/>
              <w:right w:val="single" w:color="auto" w:sz="6" w:space="0"/>
            </w:tcBorders>
            <w:vAlign w:val="center"/>
          </w:tcPr>
          <w:p w14:paraId="17F07480">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1366" w:type="dxa"/>
            <w:tcBorders>
              <w:top w:val="single" w:color="auto" w:sz="4" w:space="0"/>
              <w:left w:val="single" w:color="auto" w:sz="6" w:space="0"/>
              <w:bottom w:val="single" w:color="auto" w:sz="6" w:space="0"/>
              <w:right w:val="single" w:color="auto" w:sz="6" w:space="0"/>
            </w:tcBorders>
            <w:vAlign w:val="center"/>
          </w:tcPr>
          <w:p w14:paraId="53D360AA">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1334" w:type="dxa"/>
            <w:tcBorders>
              <w:top w:val="single" w:color="auto" w:sz="4" w:space="0"/>
              <w:left w:val="single" w:color="auto" w:sz="6" w:space="0"/>
              <w:bottom w:val="single" w:color="auto" w:sz="6" w:space="0"/>
              <w:right w:val="single" w:color="auto" w:sz="6" w:space="0"/>
            </w:tcBorders>
            <w:vAlign w:val="center"/>
          </w:tcPr>
          <w:p w14:paraId="181815BA">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983" w:type="dxa"/>
            <w:tcBorders>
              <w:top w:val="single" w:color="auto" w:sz="4" w:space="0"/>
              <w:left w:val="single" w:color="auto" w:sz="6" w:space="0"/>
              <w:bottom w:val="single" w:color="auto" w:sz="6" w:space="0"/>
              <w:right w:val="single" w:color="auto" w:sz="6" w:space="0"/>
            </w:tcBorders>
            <w:vAlign w:val="center"/>
          </w:tcPr>
          <w:p w14:paraId="537CF064">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933" w:type="dxa"/>
            <w:tcBorders>
              <w:top w:val="single" w:color="auto" w:sz="4" w:space="0"/>
              <w:left w:val="single" w:color="auto" w:sz="6" w:space="0"/>
              <w:bottom w:val="single" w:color="auto" w:sz="6" w:space="0"/>
              <w:right w:val="single" w:color="auto" w:sz="6" w:space="0"/>
            </w:tcBorders>
            <w:vAlign w:val="center"/>
          </w:tcPr>
          <w:p w14:paraId="09D04091">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r>
      <w:tr w14:paraId="26395A5C">
        <w:tblPrEx>
          <w:tblCellMar>
            <w:top w:w="0" w:type="dxa"/>
            <w:left w:w="28" w:type="dxa"/>
            <w:bottom w:w="0" w:type="dxa"/>
            <w:right w:w="28" w:type="dxa"/>
          </w:tblCellMar>
        </w:tblPrEx>
        <w:trPr>
          <w:trHeight w:val="523" w:hRule="atLeast"/>
        </w:trPr>
        <w:tc>
          <w:tcPr>
            <w:tcW w:w="1543" w:type="dxa"/>
            <w:gridSpan w:val="2"/>
            <w:tcBorders>
              <w:top w:val="single" w:color="auto" w:sz="4" w:space="0"/>
              <w:left w:val="single" w:color="auto" w:sz="6" w:space="0"/>
              <w:bottom w:val="single" w:color="auto" w:sz="6" w:space="0"/>
              <w:right w:val="single" w:color="auto" w:sz="6" w:space="0"/>
            </w:tcBorders>
            <w:vAlign w:val="center"/>
          </w:tcPr>
          <w:p w14:paraId="18D290AF">
            <w:pPr>
              <w:topLinePunct w:val="0"/>
              <w:bidi w:val="0"/>
              <w:spacing w:line="360" w:lineRule="auto"/>
              <w:jc w:val="center"/>
              <w:rPr>
                <w:rFonts w:ascii="宋体" w:hAnsi="宋体"/>
                <w:sz w:val="22"/>
                <w:highlight w:val="none"/>
              </w:rPr>
            </w:pPr>
            <w:r>
              <w:rPr>
                <w:rFonts w:hint="eastAsia" w:ascii="宋体" w:hAnsi="宋体"/>
                <w:sz w:val="22"/>
                <w:highlight w:val="none"/>
              </w:rPr>
              <w:t>其他费用</w:t>
            </w:r>
          </w:p>
        </w:tc>
        <w:tc>
          <w:tcPr>
            <w:tcW w:w="7476" w:type="dxa"/>
            <w:gridSpan w:val="6"/>
            <w:tcBorders>
              <w:top w:val="single" w:color="auto" w:sz="4" w:space="0"/>
              <w:left w:val="single" w:color="auto" w:sz="6" w:space="0"/>
              <w:bottom w:val="single" w:color="auto" w:sz="6" w:space="0"/>
              <w:right w:val="single" w:color="auto" w:sz="6" w:space="0"/>
            </w:tcBorders>
            <w:vAlign w:val="center"/>
          </w:tcPr>
          <w:p w14:paraId="00DC8C0F">
            <w:pPr>
              <w:topLinePunct w:val="0"/>
              <w:bidi w:val="0"/>
              <w:spacing w:line="360" w:lineRule="auto"/>
              <w:jc w:val="center"/>
              <w:rPr>
                <w:rFonts w:hint="eastAsia" w:ascii="宋体" w:hAnsi="宋体"/>
                <w:sz w:val="22"/>
                <w:highlight w:val="none"/>
              </w:rPr>
            </w:pPr>
          </w:p>
        </w:tc>
      </w:tr>
      <w:tr w14:paraId="4238111B">
        <w:tblPrEx>
          <w:tblCellMar>
            <w:top w:w="0" w:type="dxa"/>
            <w:left w:w="28" w:type="dxa"/>
            <w:bottom w:w="0" w:type="dxa"/>
            <w:right w:w="28" w:type="dxa"/>
          </w:tblCellMar>
        </w:tblPrEx>
        <w:trPr>
          <w:trHeight w:val="645" w:hRule="atLeast"/>
        </w:trPr>
        <w:tc>
          <w:tcPr>
            <w:tcW w:w="1543" w:type="dxa"/>
            <w:gridSpan w:val="2"/>
            <w:tcBorders>
              <w:top w:val="single" w:color="auto" w:sz="4" w:space="0"/>
              <w:left w:val="single" w:color="auto" w:sz="6" w:space="0"/>
              <w:bottom w:val="single" w:color="auto" w:sz="6" w:space="0"/>
            </w:tcBorders>
            <w:vAlign w:val="center"/>
          </w:tcPr>
          <w:p w14:paraId="78D2FA63">
            <w:pPr>
              <w:topLinePunct w:val="0"/>
              <w:bidi w:val="0"/>
              <w:spacing w:line="360" w:lineRule="auto"/>
              <w:jc w:val="center"/>
              <w:rPr>
                <w:rFonts w:ascii="宋体" w:hAnsi="宋体"/>
                <w:sz w:val="22"/>
                <w:highlight w:val="none"/>
              </w:rPr>
            </w:pPr>
            <w:r>
              <w:rPr>
                <w:rFonts w:hint="eastAsia" w:ascii="宋体" w:hAnsi="宋体"/>
                <w:sz w:val="22"/>
                <w:highlight w:val="none"/>
              </w:rPr>
              <w:t>投标总报价</w:t>
            </w:r>
          </w:p>
        </w:tc>
        <w:tc>
          <w:tcPr>
            <w:tcW w:w="7476" w:type="dxa"/>
            <w:gridSpan w:val="6"/>
            <w:tcBorders>
              <w:top w:val="single" w:color="auto" w:sz="4" w:space="0"/>
              <w:left w:val="single" w:color="auto" w:sz="6" w:space="0"/>
              <w:bottom w:val="single" w:color="auto" w:sz="6" w:space="0"/>
              <w:right w:val="single" w:color="auto" w:sz="6" w:space="0"/>
            </w:tcBorders>
            <w:vAlign w:val="center"/>
          </w:tcPr>
          <w:p w14:paraId="23BD73C7">
            <w:pPr>
              <w:topLinePunct w:val="0"/>
              <w:bidi w:val="0"/>
              <w:spacing w:beforeLines="50" w:line="360" w:lineRule="auto"/>
              <w:jc w:val="left"/>
              <w:rPr>
                <w:rFonts w:hint="eastAsia" w:ascii="宋体" w:hAnsi="宋体"/>
                <w:sz w:val="22"/>
                <w:highlight w:val="none"/>
              </w:rPr>
            </w:pPr>
            <w:r>
              <w:rPr>
                <w:rFonts w:hint="eastAsia" w:ascii="宋体" w:hAnsi="宋体"/>
                <w:sz w:val="22"/>
                <w:highlight w:val="none"/>
              </w:rPr>
              <w:t>大写：</w:t>
            </w:r>
            <w:r>
              <w:rPr>
                <w:rFonts w:hint="eastAsia" w:ascii="宋体" w:hAnsi="宋体"/>
                <w:sz w:val="22"/>
                <w:highlight w:val="none"/>
                <w:u w:val="single"/>
              </w:rPr>
              <w:t xml:space="preserve">                 </w:t>
            </w:r>
            <w:r>
              <w:rPr>
                <w:rFonts w:hint="eastAsia" w:ascii="宋体" w:hAnsi="宋体"/>
                <w:sz w:val="22"/>
                <w:highlight w:val="none"/>
              </w:rPr>
              <w:t xml:space="preserve">  小写：</w:t>
            </w:r>
            <w:r>
              <w:rPr>
                <w:rFonts w:hint="eastAsia" w:ascii="宋体" w:hAnsi="宋体"/>
                <w:sz w:val="22"/>
                <w:highlight w:val="none"/>
                <w:lang w:val="en-US" w:eastAsia="zh-CN"/>
              </w:rPr>
              <w:t xml:space="preserve"> </w:t>
            </w:r>
            <w:r>
              <w:rPr>
                <w:rFonts w:hint="eastAsia" w:ascii="宋体" w:hAnsi="宋体"/>
                <w:sz w:val="22"/>
                <w:highlight w:val="none"/>
                <w:u w:val="single"/>
                <w:lang w:val="en-US" w:eastAsia="zh-CN"/>
              </w:rPr>
              <w:t xml:space="preserve">               </w:t>
            </w:r>
            <w:r>
              <w:rPr>
                <w:rFonts w:hint="eastAsia" w:ascii="宋体" w:hAnsi="宋体"/>
                <w:sz w:val="22"/>
                <w:highlight w:val="none"/>
                <w:lang w:val="en-US" w:eastAsia="zh-CN"/>
              </w:rPr>
              <w:t xml:space="preserve"> </w:t>
            </w:r>
            <w:r>
              <w:rPr>
                <w:rFonts w:hint="eastAsia" w:ascii="宋体" w:hAnsi="宋体"/>
                <w:sz w:val="22"/>
                <w:highlight w:val="none"/>
              </w:rPr>
              <w:t>元</w:t>
            </w:r>
          </w:p>
        </w:tc>
      </w:tr>
    </w:tbl>
    <w:p w14:paraId="66E07C45">
      <w:pPr>
        <w:pStyle w:val="13"/>
        <w:spacing w:line="360" w:lineRule="auto"/>
        <w:ind w:firstLine="480"/>
        <w:rPr>
          <w:rFonts w:hint="eastAsia" w:ascii="宋体" w:hAnsi="宋体" w:eastAsia="宋体" w:cs="宋体"/>
          <w:b/>
          <w:bCs/>
          <w:sz w:val="24"/>
          <w:szCs w:val="24"/>
          <w:highlight w:val="none"/>
        </w:rPr>
      </w:pPr>
    </w:p>
    <w:p w14:paraId="6640C175">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第二条</w:t>
      </w:r>
      <w:r>
        <w:rPr>
          <w:rFonts w:hint="eastAsia" w:ascii="宋体" w:hAnsi="宋体" w:cs="宋体"/>
          <w:b/>
          <w:bCs/>
          <w:sz w:val="24"/>
          <w:szCs w:val="24"/>
          <w:highlight w:val="none"/>
          <w:lang w:val="en-US" w:eastAsia="zh-CN"/>
        </w:rPr>
        <w:t xml:space="preserve"> </w:t>
      </w:r>
      <w:r>
        <w:rPr>
          <w:rFonts w:hint="eastAsia" w:ascii="宋体" w:hAnsi="宋体" w:eastAsia="宋体" w:cs="宋体"/>
          <w:b/>
          <w:bCs/>
          <w:sz w:val="24"/>
          <w:szCs w:val="24"/>
          <w:highlight w:val="none"/>
        </w:rPr>
        <w:t>合同价款</w:t>
      </w:r>
    </w:p>
    <w:p w14:paraId="1B207CC5">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1.合同总价：人民币（大写）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4DBFB2C3">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2.本合同总价是货物（产品）设计、材料、制造、包装、运输及</w:t>
      </w:r>
      <w:r>
        <w:rPr>
          <w:rFonts w:hint="eastAsia" w:ascii="宋体" w:hAnsi="宋体" w:cs="宋体"/>
          <w:sz w:val="24"/>
          <w:szCs w:val="24"/>
          <w:highlight w:val="none"/>
          <w:lang w:val="en-US" w:eastAsia="zh-CN"/>
        </w:rPr>
        <w:t>质保</w:t>
      </w:r>
      <w:r>
        <w:rPr>
          <w:rFonts w:hint="eastAsia" w:ascii="宋体" w:hAnsi="宋体" w:eastAsia="宋体" w:cs="宋体"/>
          <w:sz w:val="24"/>
          <w:szCs w:val="24"/>
          <w:highlight w:val="none"/>
        </w:rPr>
        <w:t>期内保修服务与备用物件等其他有关各项的含税费用。</w:t>
      </w:r>
    </w:p>
    <w:p w14:paraId="7155E405">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3.本合同总价还包含乙方应当提供的伴随服务和售后服务费用。</w:t>
      </w:r>
    </w:p>
    <w:p w14:paraId="3E64B486">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4.本合同执行期间合同总价不变，甲方无须另向乙方支付本合同规定之外的其他任何费用。</w:t>
      </w:r>
    </w:p>
    <w:p w14:paraId="026F87B4">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第三条</w:t>
      </w:r>
      <w:r>
        <w:rPr>
          <w:rFonts w:hint="eastAsia" w:ascii="宋体" w:hAnsi="宋体" w:cs="宋体"/>
          <w:b/>
          <w:bCs/>
          <w:sz w:val="24"/>
          <w:szCs w:val="24"/>
          <w:highlight w:val="none"/>
          <w:lang w:val="en-US" w:eastAsia="zh-CN"/>
        </w:rPr>
        <w:t xml:space="preserve"> </w:t>
      </w:r>
      <w:r>
        <w:rPr>
          <w:rFonts w:hint="eastAsia" w:ascii="宋体" w:hAnsi="宋体" w:eastAsia="宋体" w:cs="宋体"/>
          <w:b/>
          <w:bCs/>
          <w:sz w:val="24"/>
          <w:szCs w:val="24"/>
          <w:highlight w:val="none"/>
        </w:rPr>
        <w:t>货款支付</w:t>
      </w:r>
    </w:p>
    <w:p w14:paraId="4DABD24E">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1.付款方式：</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15CF4040">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2.乙方须向甲方出具合法有效的完税发票，甲方进行支付结算。</w:t>
      </w:r>
    </w:p>
    <w:p w14:paraId="7CACE6FD">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3.结算方式：银行转账。</w:t>
      </w:r>
    </w:p>
    <w:p w14:paraId="26FCB7AA">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第四条 </w:t>
      </w:r>
      <w:r>
        <w:rPr>
          <w:rFonts w:hint="eastAsia" w:ascii="宋体" w:hAnsi="宋体" w:cs="宋体"/>
          <w:b/>
          <w:bCs/>
          <w:sz w:val="24"/>
          <w:szCs w:val="24"/>
          <w:highlight w:val="none"/>
          <w:lang w:val="en-US" w:eastAsia="zh-CN"/>
        </w:rPr>
        <w:t>供货及质保</w:t>
      </w:r>
    </w:p>
    <w:p w14:paraId="2A47C28C">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乙方在合同签订生效之日起，按甲方指定时间、地点</w:t>
      </w:r>
      <w:r>
        <w:rPr>
          <w:rFonts w:hint="eastAsia" w:ascii="宋体" w:hAnsi="宋体" w:cs="宋体"/>
          <w:sz w:val="24"/>
          <w:szCs w:val="24"/>
          <w:highlight w:val="none"/>
          <w:lang w:val="en-US" w:eastAsia="zh-CN"/>
        </w:rPr>
        <w:t>供</w:t>
      </w:r>
      <w:r>
        <w:rPr>
          <w:rFonts w:hint="eastAsia" w:ascii="宋体" w:hAnsi="宋体" w:eastAsia="宋体" w:cs="宋体"/>
          <w:sz w:val="24"/>
          <w:szCs w:val="24"/>
          <w:highlight w:val="none"/>
        </w:rPr>
        <w:t>货。</w:t>
      </w:r>
    </w:p>
    <w:p w14:paraId="11A4F37F">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1.</w:t>
      </w:r>
      <w:r>
        <w:rPr>
          <w:rFonts w:hint="eastAsia" w:ascii="宋体" w:hAnsi="宋体" w:cs="宋体"/>
          <w:sz w:val="24"/>
          <w:szCs w:val="24"/>
          <w:highlight w:val="none"/>
          <w:lang w:val="en-US" w:eastAsia="zh-CN"/>
        </w:rPr>
        <w:t>供货</w:t>
      </w:r>
      <w:r>
        <w:rPr>
          <w:rFonts w:hint="eastAsia" w:ascii="宋体" w:hAnsi="宋体" w:eastAsia="宋体" w:cs="宋体"/>
          <w:sz w:val="24"/>
          <w:szCs w:val="24"/>
          <w:highlight w:val="none"/>
        </w:rPr>
        <w:t>期限：</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none"/>
          <w:lang w:val="en-US" w:eastAsia="zh-CN"/>
        </w:rPr>
        <w:t>。</w:t>
      </w:r>
    </w:p>
    <w:p w14:paraId="28419EA3">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供货</w:t>
      </w:r>
      <w:r>
        <w:rPr>
          <w:rFonts w:hint="eastAsia" w:ascii="宋体" w:hAnsi="宋体" w:eastAsia="宋体" w:cs="宋体"/>
          <w:sz w:val="24"/>
          <w:szCs w:val="24"/>
          <w:highlight w:val="none"/>
        </w:rPr>
        <w:t>地点：采购人指定地点</w:t>
      </w:r>
    </w:p>
    <w:p w14:paraId="4621EC9F">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cs="宋体"/>
          <w:sz w:val="24"/>
          <w:szCs w:val="24"/>
          <w:highlight w:val="none"/>
          <w:u w:val="none"/>
          <w:lang w:val="en-US" w:eastAsia="zh-CN"/>
        </w:rPr>
      </w:pPr>
      <w:r>
        <w:rPr>
          <w:rFonts w:hint="eastAsia" w:ascii="宋体" w:hAnsi="宋体" w:cs="宋体"/>
          <w:sz w:val="24"/>
          <w:szCs w:val="24"/>
          <w:highlight w:val="none"/>
          <w:lang w:val="en-US" w:eastAsia="zh-CN"/>
        </w:rPr>
        <w:t>3.质保期：</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none"/>
          <w:lang w:val="en-US" w:eastAsia="zh-CN"/>
        </w:rPr>
        <w:t>。</w:t>
      </w:r>
    </w:p>
    <w:p w14:paraId="3CAB305C">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default" w:ascii="宋体" w:hAnsi="宋体" w:cs="宋体"/>
          <w:sz w:val="24"/>
          <w:szCs w:val="24"/>
          <w:highlight w:val="none"/>
          <w:u w:val="none"/>
          <w:lang w:val="en-US" w:eastAsia="zh-CN"/>
        </w:rPr>
      </w:pPr>
      <w:r>
        <w:rPr>
          <w:rFonts w:hint="eastAsia" w:ascii="宋体" w:hAnsi="宋体" w:cs="宋体"/>
          <w:sz w:val="24"/>
          <w:szCs w:val="24"/>
          <w:highlight w:val="none"/>
          <w:u w:val="none"/>
          <w:lang w:val="en-US" w:eastAsia="zh-CN"/>
        </w:rPr>
        <w:t>4.质量要求：</w:t>
      </w:r>
      <w:r>
        <w:rPr>
          <w:rFonts w:hint="eastAsia" w:ascii="宋体" w:hAnsi="宋体" w:cs="宋体"/>
          <w:color w:val="auto"/>
          <w:sz w:val="24"/>
          <w:szCs w:val="24"/>
          <w:highlight w:val="none"/>
          <w:lang w:val="en-US" w:eastAsia="zh-CN"/>
        </w:rPr>
        <w:t>符合国家相关标准并经采购人验收合格。</w:t>
      </w:r>
    </w:p>
    <w:p w14:paraId="25266409">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第五条</w:t>
      </w:r>
      <w:r>
        <w:rPr>
          <w:rFonts w:hint="eastAsia" w:ascii="宋体" w:hAnsi="宋体" w:cs="宋体"/>
          <w:b/>
          <w:bCs/>
          <w:sz w:val="24"/>
          <w:szCs w:val="24"/>
          <w:highlight w:val="none"/>
          <w:lang w:val="en-US" w:eastAsia="zh-CN"/>
        </w:rPr>
        <w:t xml:space="preserve"> </w:t>
      </w:r>
      <w:r>
        <w:rPr>
          <w:rFonts w:hint="eastAsia" w:ascii="宋体" w:hAnsi="宋体" w:eastAsia="宋体" w:cs="宋体"/>
          <w:b/>
          <w:bCs/>
          <w:sz w:val="24"/>
          <w:szCs w:val="24"/>
          <w:highlight w:val="none"/>
        </w:rPr>
        <w:t>质量保证</w:t>
      </w:r>
    </w:p>
    <w:p w14:paraId="6780B1FD">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1.乙方须提供全新的、未使用过的合格正品货物（含零部件、配件等），完全符合合同规定的质量、规格和性能的要求。</w:t>
      </w:r>
    </w:p>
    <w:p w14:paraId="0F008D61">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2.乙方提供的节能和环保产品必须是列入节能、环保标志产品品目清单中的产品。</w:t>
      </w:r>
    </w:p>
    <w:p w14:paraId="1F634D55">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3.质量标准按照最新颁布的国家标准、行业标准或制造商企业标准确定，上述标准不一致的，以严格标准为准。</w:t>
      </w:r>
    </w:p>
    <w:p w14:paraId="020467D3">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4.货物制造质量出现问题，乙方应负责三包（包修、包换、包退），费用由乙方负担，甲方有权到乙方生产场地检查货物质量和生产进度。</w:t>
      </w:r>
    </w:p>
    <w:p w14:paraId="565C80A6">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第六条 权利保证</w:t>
      </w:r>
    </w:p>
    <w:p w14:paraId="5B92E2A7">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1.乙方保证对其出售的货物享有合法的权利。</w:t>
      </w:r>
    </w:p>
    <w:p w14:paraId="24D3D046">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2.乙方保证对其出售的货物上不存在任何未曾向甲方透露的担保物权，如抵押权、质押权、留置权。</w:t>
      </w:r>
    </w:p>
    <w:p w14:paraId="53609BAF">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3.乙方保证对其出售的货物或其任何一部分没有侵犯第三方的专利权、版权、商标权或其他权利。</w:t>
      </w:r>
    </w:p>
    <w:p w14:paraId="75987233">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4.如甲方在使用该货物构成上述侵权的，则由乙方承担全部责任。</w:t>
      </w:r>
    </w:p>
    <w:p w14:paraId="28C66574">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第七条 包装要求与运输方式   </w:t>
      </w:r>
    </w:p>
    <w:p w14:paraId="70846175">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1.除合同另有规定外，乙方提供的全部货物均应按标准保护措施进行包装，该包装应适应于远距离运输、防潮、防震、防锈和防野蛮装卸，以确保货物安全运抵指定地点。</w:t>
      </w:r>
    </w:p>
    <w:p w14:paraId="69B54FD3">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2.每一包装单元应附详细的装箱单和质量合格证。</w:t>
      </w:r>
    </w:p>
    <w:p w14:paraId="515434DB">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3.货物（产品）运输方式：</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67570FA5">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4.乙方负责货物（产品）运输，货物运输的合理损耗及计算方法乙方支付。</w:t>
      </w:r>
    </w:p>
    <w:p w14:paraId="702D4866">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第八条 货物验收</w:t>
      </w:r>
    </w:p>
    <w:p w14:paraId="0F7A39AE">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1.货物验收由甲方组织，乙方配合，并按下列程序进行：</w:t>
      </w:r>
    </w:p>
    <w:p w14:paraId="53963CDD">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（1）交货验收时，乙方须提供货物（产品）的合格证、装箱清单、配件、随机工具、用户使用手册（产品使用说明书）、保修卡等资料交付给甲方；</w:t>
      </w:r>
    </w:p>
    <w:p w14:paraId="4E6F1584">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（2）到货验收：货物到达后，按合同第一条款的货物清单和装箱单逐一核对，同时检查货物外观，是否有划痕或破损的，并做好相应记录；</w:t>
      </w:r>
    </w:p>
    <w:p w14:paraId="376AD993">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按乙方承诺的产品包装环保材料进行验收，必要时乙方需提供检测报告，甲方发现虚假承诺时，将扣除总货款的</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%作为处罚。</w:t>
      </w:r>
    </w:p>
    <w:p w14:paraId="0F90F056">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（3）货物初验：以甲方要求为准；</w:t>
      </w:r>
    </w:p>
    <w:p w14:paraId="6AEA478E">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（4）货物终验：以甲方要求为准；</w:t>
      </w:r>
    </w:p>
    <w:p w14:paraId="16381166">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（5）质量验收合格，双方签署质量验收报告。</w:t>
      </w:r>
    </w:p>
    <w:p w14:paraId="76493ED6">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2.货物验收依据：</w:t>
      </w:r>
    </w:p>
    <w:p w14:paraId="53AC03D7">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（1）招标文件；</w:t>
      </w:r>
    </w:p>
    <w:p w14:paraId="15F41FC3">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（2）投标文件；</w:t>
      </w:r>
    </w:p>
    <w:p w14:paraId="3C490F89">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（3）采购合同及补充协议。</w:t>
      </w:r>
    </w:p>
    <w:p w14:paraId="3DBF069D">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3.货物验收时发现问题的处理办法：</w:t>
      </w:r>
    </w:p>
    <w:p w14:paraId="2B8A4F35">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（1）乙方提供不符合招标文件和本合同规定的货物（产品），甲方有权拒绝接受；</w:t>
      </w:r>
    </w:p>
    <w:p w14:paraId="362DA638">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104FDE78">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（3）如货物经乙方3次维修仍不能达到合同约定的质量标准，甲方有权退货，并视作乙方不能交付货物而须支付违约赔偿金给甲方，甲方还可依法追究乙方的违约责任； </w:t>
      </w:r>
    </w:p>
    <w:p w14:paraId="5C4A070A">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（4）乙方不能完整交付货物及本条第一款规定的单证和工具的，必须负责补齐，否则视为未按合同约定交货；</w:t>
      </w:r>
    </w:p>
    <w:p w14:paraId="11F04DB1">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rPr>
        <w:t>）超出合理磅差的处理方法：/。</w:t>
      </w:r>
    </w:p>
    <w:p w14:paraId="6F73441F">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第九条 售后服务</w:t>
      </w:r>
    </w:p>
    <w:p w14:paraId="38B6E58B">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乙方应按照国家有关法律法规和“三包”规定以及招标文件要求提供服务。</w:t>
      </w:r>
    </w:p>
    <w:p w14:paraId="40BE1480">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第十条 违约责任</w:t>
      </w:r>
    </w:p>
    <w:p w14:paraId="0F26D771">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1.甲方违约责任</w:t>
      </w:r>
    </w:p>
    <w:p w14:paraId="1DAAAB1E">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（1）甲方无正当理由拒收货物的，甲方应偿付合同总价</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%的违约金；</w:t>
      </w:r>
    </w:p>
    <w:p w14:paraId="6B02A3C9">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（2）甲方逾期支付货款的，除应及时付足货款外，应向乙方每天支付欠款总额</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‰的滞纳金；但累计滞纳金总额不超过欠款总额的</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7F663792">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2.乙方违约责任</w:t>
      </w:r>
    </w:p>
    <w:p w14:paraId="3F9C8B06">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（1）如乙方不能交付货物，甲方有权扣留全部履约保证金</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若有</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；同时乙方应向甲方支付合同总价</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％的违约金；</w:t>
      </w:r>
    </w:p>
    <w:p w14:paraId="05B95794">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（2）乙方逾期交付货物的，每逾期1天，乙方向甲方偿付逾期交货部分货款总额的</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‰的滞纳金。如乙方逾期交货达10天，甲方有权解除合同，解除合同的通知自到达乙方时生效；</w:t>
      </w:r>
    </w:p>
    <w:p w14:paraId="1D80DB76">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（3）乙方所交付的货物品种、型号、规格不符合合同规定的，甲方有权拒收。甲方拒收的，乙方应向甲方支付货款总额</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%的违约金；</w:t>
      </w:r>
    </w:p>
    <w:p w14:paraId="7A05BEE3">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乙方货物经甲方送交具有法定资格条件的质量技术监督机构检测后，如检测结果认定货物质量不符合本合同规定标准的，则视为乙方没有按时交货而违约，乙方须在10天内无条件更换合格的货物，如逾期不能更换合格的货物，甲方有权终止本合同，乙方应另向甲方支付货款总额的</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%的违约金；</w:t>
      </w:r>
    </w:p>
    <w:p w14:paraId="07A8D690">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在乙方承诺的或国家规定的质保期内（取两者中最长的期限），如经乙方两次维修或更换，货物仍不能达到合同约定的质量标准，甲方有权退货，乙方应退回全部货款，并按第3款处理，同时，乙方还须赔偿甲方因此遭受的损失；</w:t>
      </w:r>
    </w:p>
    <w:p w14:paraId="223E6641">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（6）乙方在承担上述1-</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rPr>
        <w:t>款一项或多项违约责任后，仍应继续履行合同规定的义务（甲方解除合同的除外）。甲方未能及时追究乙方的任何一项违约责任并不表明甲方放弃追究乙方该项或其他违约责任；</w:t>
      </w:r>
    </w:p>
    <w:p w14:paraId="38AC9197">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8</w:t>
      </w:r>
      <w:r>
        <w:rPr>
          <w:rFonts w:hint="eastAsia" w:ascii="宋体" w:hAnsi="宋体" w:eastAsia="宋体" w:cs="宋体"/>
          <w:sz w:val="24"/>
          <w:szCs w:val="24"/>
          <w:highlight w:val="none"/>
        </w:rPr>
        <w:t>）乙方偿付的违约金不足以弥补甲方损失的，还应按甲方损失尚未弥补的部分，支付赔偿金给甲方。</w:t>
      </w:r>
    </w:p>
    <w:p w14:paraId="39650D18">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rPr>
        <w:t>第十</w:t>
      </w:r>
      <w:r>
        <w:rPr>
          <w:rFonts w:hint="eastAsia" w:ascii="宋体" w:hAnsi="宋体" w:cs="宋体"/>
          <w:b/>
          <w:bCs/>
          <w:sz w:val="24"/>
          <w:szCs w:val="24"/>
          <w:highlight w:val="none"/>
          <w:lang w:val="en-US" w:eastAsia="zh-CN"/>
        </w:rPr>
        <w:t>一</w:t>
      </w:r>
      <w:r>
        <w:rPr>
          <w:rFonts w:hint="eastAsia" w:ascii="宋体" w:hAnsi="宋体" w:eastAsia="宋体" w:cs="宋体"/>
          <w:b/>
          <w:bCs/>
          <w:sz w:val="24"/>
          <w:szCs w:val="24"/>
          <w:highlight w:val="none"/>
        </w:rPr>
        <w:t>条 合同的变更和终止</w:t>
      </w:r>
    </w:p>
    <w:p w14:paraId="57E61225">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除《中华人民共和国政府采购法》第49条、第50条第二款规定的情形外，本合同一经签订，甲乙双方不得擅自变更、中止或终止合同。</w:t>
      </w:r>
    </w:p>
    <w:p w14:paraId="6250EBEF">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第十</w:t>
      </w:r>
      <w:r>
        <w:rPr>
          <w:rFonts w:hint="eastAsia" w:ascii="宋体" w:hAnsi="宋体" w:cs="宋体"/>
          <w:b/>
          <w:bCs/>
          <w:sz w:val="24"/>
          <w:szCs w:val="24"/>
          <w:highlight w:val="none"/>
          <w:lang w:val="en-US" w:eastAsia="zh-CN"/>
        </w:rPr>
        <w:t>二</w:t>
      </w:r>
      <w:r>
        <w:rPr>
          <w:rFonts w:hint="eastAsia" w:ascii="宋体" w:hAnsi="宋体" w:eastAsia="宋体" w:cs="宋体"/>
          <w:b/>
          <w:bCs/>
          <w:sz w:val="24"/>
          <w:szCs w:val="24"/>
          <w:highlight w:val="none"/>
        </w:rPr>
        <w:t>条 争议的解决</w:t>
      </w:r>
    </w:p>
    <w:p w14:paraId="545349E9">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1.因货物的质量问题发生争议，由质量技术监督部门或其指定的质量鉴定机构进行质量鉴定。货物符合标准的，鉴定费由甲方承担；货物不符合质量标准的，鉴定费由乙方承担。</w:t>
      </w:r>
    </w:p>
    <w:p w14:paraId="422BDA56">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2.因履行本合同引起的或与本合同有关的争议，甲、乙双方应首先通过友好协商解决，如果协商不成，则采取以下第（1）种方式解决争议：</w:t>
      </w:r>
    </w:p>
    <w:p w14:paraId="4F9B629F">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（1）向甲方所在地有管辖权的人民法院提起诉讼；</w:t>
      </w:r>
    </w:p>
    <w:p w14:paraId="5F21C8BB">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（2）向</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仲裁委员会按其仲裁规则申请仲裁。</w:t>
      </w:r>
    </w:p>
    <w:p w14:paraId="278DCF41">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第十</w:t>
      </w:r>
      <w:r>
        <w:rPr>
          <w:rFonts w:hint="eastAsia" w:ascii="宋体" w:hAnsi="宋体" w:cs="宋体"/>
          <w:b/>
          <w:bCs/>
          <w:sz w:val="24"/>
          <w:szCs w:val="24"/>
          <w:highlight w:val="none"/>
          <w:lang w:val="en-US" w:eastAsia="zh-CN"/>
        </w:rPr>
        <w:t>三</w:t>
      </w:r>
      <w:r>
        <w:rPr>
          <w:rFonts w:hint="eastAsia" w:ascii="宋体" w:hAnsi="宋体" w:eastAsia="宋体" w:cs="宋体"/>
          <w:b/>
          <w:bCs/>
          <w:sz w:val="24"/>
          <w:szCs w:val="24"/>
          <w:highlight w:val="none"/>
        </w:rPr>
        <w:t>条 合同文件</w:t>
      </w:r>
    </w:p>
    <w:p w14:paraId="3A15BB77">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详细技术说明及其他有关合同项目的特定信息由合同附件予以说明，下列文件构成本合同的组成部分，应该认为是一个整体，彼此相互解释，相互补充。组成合同的多个文件的优先支配地位的次序如下：</w:t>
      </w:r>
    </w:p>
    <w:p w14:paraId="1CCDEEBE">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1.本合同书</w:t>
      </w:r>
    </w:p>
    <w:p w14:paraId="2505E34B">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cs="宋体"/>
          <w:sz w:val="24"/>
          <w:szCs w:val="24"/>
          <w:highlight w:val="none"/>
          <w:lang w:val="en-US" w:eastAsia="zh-CN"/>
        </w:rPr>
        <w:t>中标</w:t>
      </w:r>
      <w:r>
        <w:rPr>
          <w:rFonts w:hint="eastAsia" w:ascii="宋体" w:hAnsi="宋体" w:eastAsia="宋体" w:cs="宋体"/>
          <w:sz w:val="24"/>
          <w:szCs w:val="24"/>
          <w:highlight w:val="none"/>
        </w:rPr>
        <w:t>通知书</w:t>
      </w:r>
    </w:p>
    <w:p w14:paraId="1973784C">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3.招标文件(含澄清或者修改文件)</w:t>
      </w:r>
    </w:p>
    <w:p w14:paraId="3A4B8E2D">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rPr>
        <w:t>.投标文件</w:t>
      </w:r>
    </w:p>
    <w:p w14:paraId="07C6748C">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第十</w:t>
      </w:r>
      <w:r>
        <w:rPr>
          <w:rFonts w:hint="eastAsia" w:ascii="宋体" w:hAnsi="宋体" w:cs="宋体"/>
          <w:b/>
          <w:bCs/>
          <w:sz w:val="24"/>
          <w:szCs w:val="24"/>
          <w:highlight w:val="none"/>
          <w:lang w:val="en-US" w:eastAsia="zh-CN"/>
        </w:rPr>
        <w:t>四</w:t>
      </w:r>
      <w:r>
        <w:rPr>
          <w:rFonts w:hint="eastAsia" w:ascii="宋体" w:hAnsi="宋体" w:eastAsia="宋体" w:cs="宋体"/>
          <w:b/>
          <w:bCs/>
          <w:sz w:val="24"/>
          <w:szCs w:val="24"/>
          <w:highlight w:val="none"/>
        </w:rPr>
        <w:t>条 合同生效及其他</w:t>
      </w:r>
    </w:p>
    <w:p w14:paraId="23980B05">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1.如有未尽事宜，由双方依法订立补充合同。</w:t>
      </w:r>
    </w:p>
    <w:p w14:paraId="1F1E3FCD">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2.本合同自签订之日起生效。</w:t>
      </w:r>
    </w:p>
    <w:p w14:paraId="274A341A">
      <w:pPr>
        <w:pStyle w:val="1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宋体" w:hAnsi="宋体" w:eastAsia="宋体" w:cs="宋体"/>
          <w:kern w:val="0"/>
          <w:sz w:val="24"/>
          <w:szCs w:val="24"/>
          <w:highlight w:val="none"/>
        </w:rPr>
      </w:pPr>
      <w:r>
        <w:rPr>
          <w:rFonts w:hint="eastAsia" w:ascii="宋体" w:hAnsi="宋体" w:eastAsia="宋体" w:cs="宋体"/>
          <w:sz w:val="24"/>
          <w:szCs w:val="24"/>
          <w:highlight w:val="none"/>
        </w:rPr>
        <w:t>3.本合同一式</w:t>
      </w:r>
      <w:r>
        <w:rPr>
          <w:rFonts w:hint="eastAsia" w:ascii="宋体" w:hAnsi="宋体" w:cs="宋体"/>
          <w:sz w:val="24"/>
          <w:szCs w:val="24"/>
          <w:highlight w:val="none"/>
          <w:lang w:val="en-US" w:eastAsia="zh-CN"/>
        </w:rPr>
        <w:t>肆</w:t>
      </w:r>
      <w:r>
        <w:rPr>
          <w:rFonts w:hint="eastAsia" w:ascii="宋体" w:hAnsi="宋体" w:eastAsia="宋体" w:cs="宋体"/>
          <w:sz w:val="24"/>
          <w:szCs w:val="24"/>
          <w:highlight w:val="none"/>
        </w:rPr>
        <w:t>份，具有同等法律效力，甲乙双方各执贰份。</w:t>
      </w:r>
    </w:p>
    <w:p w14:paraId="62CEE8A2">
      <w:pPr>
        <w:keepNext w:val="0"/>
        <w:keepLines w:val="0"/>
        <w:pageBreakBefore w:val="0"/>
        <w:widowControl/>
        <w:kinsoku/>
        <w:wordWrap/>
        <w:overflowPunct/>
        <w:topLinePunct w:val="0"/>
        <w:bidi w:val="0"/>
        <w:snapToGrid/>
        <w:spacing w:line="480" w:lineRule="auto"/>
        <w:jc w:val="left"/>
        <w:textAlignment w:val="auto"/>
        <w:rPr>
          <w:rFonts w:hint="eastAsia" w:ascii="宋体" w:hAnsi="宋体" w:eastAsia="宋体" w:cs="宋体"/>
          <w:kern w:val="0"/>
          <w:sz w:val="24"/>
          <w:szCs w:val="24"/>
          <w:highlight w:val="none"/>
        </w:rPr>
      </w:pPr>
    </w:p>
    <w:p w14:paraId="2332CD75">
      <w:pPr>
        <w:keepNext w:val="0"/>
        <w:keepLines w:val="0"/>
        <w:pageBreakBefore w:val="0"/>
        <w:widowControl/>
        <w:kinsoku/>
        <w:wordWrap/>
        <w:overflowPunct/>
        <w:topLinePunct w:val="0"/>
        <w:bidi w:val="0"/>
        <w:snapToGrid/>
        <w:spacing w:line="480" w:lineRule="auto"/>
        <w:jc w:val="left"/>
        <w:textAlignment w:val="auto"/>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采购人(甲方)：</w:t>
      </w:r>
      <w:r>
        <w:rPr>
          <w:rFonts w:hint="eastAsia" w:ascii="宋体" w:hAnsi="宋体" w:eastAsia="宋体" w:cs="宋体"/>
          <w:kern w:val="0"/>
          <w:sz w:val="24"/>
          <w:szCs w:val="24"/>
          <w:highlight w:val="none"/>
          <w:u w:val="single"/>
        </w:rPr>
        <w:t></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eastAsia="zh-CN"/>
        </w:rPr>
        <w:t>（</w:t>
      </w:r>
      <w:r>
        <w:rPr>
          <w:rFonts w:hint="eastAsia" w:ascii="宋体" w:hAnsi="宋体" w:cs="宋体"/>
          <w:kern w:val="0"/>
          <w:sz w:val="24"/>
          <w:szCs w:val="24"/>
          <w:highlight w:val="none"/>
          <w:u w:val="single"/>
          <w:lang w:val="en-US" w:eastAsia="zh-CN"/>
        </w:rPr>
        <w:t>盖章</w:t>
      </w:r>
      <w:r>
        <w:rPr>
          <w:rFonts w:hint="eastAsia" w:ascii="宋体" w:hAnsi="宋体" w:cs="宋体"/>
          <w:kern w:val="0"/>
          <w:sz w:val="24"/>
          <w:szCs w:val="24"/>
          <w:highlight w:val="none"/>
          <w:u w:val="single"/>
          <w:lang w:eastAsia="zh-CN"/>
        </w:rPr>
        <w:t>）</w:t>
      </w:r>
      <w:r>
        <w:rPr>
          <w:rFonts w:hint="eastAsia" w:ascii="宋体" w:hAnsi="宋体" w:cs="宋体"/>
          <w:kern w:val="0"/>
          <w:sz w:val="24"/>
          <w:szCs w:val="24"/>
          <w:highlight w:val="none"/>
          <w:lang w:val="en-US" w:eastAsia="zh-CN"/>
        </w:rPr>
        <w:t xml:space="preserve">     投标人</w:t>
      </w:r>
      <w:r>
        <w:rPr>
          <w:rFonts w:hint="eastAsia" w:ascii="宋体" w:hAnsi="宋体" w:eastAsia="宋体" w:cs="宋体"/>
          <w:kern w:val="0"/>
          <w:sz w:val="24"/>
          <w:szCs w:val="24"/>
          <w:highlight w:val="none"/>
        </w:rPr>
        <w:t>(乙方)：</w:t>
      </w:r>
      <w:r>
        <w:rPr>
          <w:rFonts w:hint="eastAsia" w:ascii="宋体" w:hAnsi="宋体" w:eastAsia="宋体" w:cs="宋体"/>
          <w:kern w:val="0"/>
          <w:sz w:val="24"/>
          <w:szCs w:val="24"/>
          <w:highlight w:val="none"/>
          <w:u w:val="single"/>
        </w:rPr>
        <w:t></w:t>
      </w:r>
      <w:r>
        <w:rPr>
          <w:rFonts w:hint="eastAsia" w:ascii="宋体" w:hAnsi="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w:t>
      </w:r>
      <w:r>
        <w:rPr>
          <w:rFonts w:hint="eastAsia" w:ascii="宋体" w:hAnsi="宋体" w:cs="宋体"/>
          <w:kern w:val="0"/>
          <w:sz w:val="24"/>
          <w:szCs w:val="24"/>
          <w:highlight w:val="none"/>
          <w:u w:val="single"/>
          <w:lang w:eastAsia="zh-CN"/>
        </w:rPr>
        <w:t>（</w:t>
      </w:r>
      <w:r>
        <w:rPr>
          <w:rFonts w:hint="eastAsia" w:ascii="宋体" w:hAnsi="宋体" w:cs="宋体"/>
          <w:kern w:val="0"/>
          <w:sz w:val="24"/>
          <w:szCs w:val="24"/>
          <w:highlight w:val="none"/>
          <w:u w:val="single"/>
          <w:lang w:val="en-US" w:eastAsia="zh-CN"/>
        </w:rPr>
        <w:t>盖章</w:t>
      </w:r>
      <w:r>
        <w:rPr>
          <w:rFonts w:hint="eastAsia" w:ascii="宋体" w:hAnsi="宋体" w:cs="宋体"/>
          <w:kern w:val="0"/>
          <w:sz w:val="24"/>
          <w:szCs w:val="24"/>
          <w:highlight w:val="none"/>
          <w:u w:val="single"/>
          <w:lang w:eastAsia="zh-CN"/>
        </w:rPr>
        <w:t>）</w:t>
      </w:r>
    </w:p>
    <w:p w14:paraId="706E7DAD">
      <w:pPr>
        <w:keepNext w:val="0"/>
        <w:keepLines w:val="0"/>
        <w:pageBreakBefore w:val="0"/>
        <w:widowControl/>
        <w:kinsoku/>
        <w:wordWrap/>
        <w:overflowPunct/>
        <w:topLinePunct w:val="0"/>
        <w:bidi w:val="0"/>
        <w:snapToGrid/>
        <w:spacing w:line="480" w:lineRule="auto"/>
        <w:jc w:val="left"/>
        <w:textAlignment w:val="auto"/>
        <w:rPr>
          <w:rFonts w:hint="eastAsia" w:ascii="宋体" w:hAnsi="宋体" w:eastAsia="宋体" w:cs="宋体"/>
          <w:kern w:val="0"/>
          <w:sz w:val="24"/>
          <w:szCs w:val="24"/>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highlight w:val="none"/>
        </w:rPr>
        <w:fldChar w:fldCharType="separate"/>
      </w:r>
      <w:r>
        <w:rPr>
          <w:rFonts w:hint="eastAsia" w:ascii="宋体" w:hAnsi="宋体" w:eastAsia="宋体" w:cs="宋体"/>
          <w:kern w:val="0"/>
          <w:sz w:val="24"/>
          <w:szCs w:val="24"/>
          <w:highlight w:val="none"/>
        </w:rPr>
        <w:t>法定代表人</w:t>
      </w:r>
      <w:r>
        <w:rPr>
          <w:rFonts w:hint="eastAsia" w:ascii="宋体" w:hAnsi="宋体" w:eastAsia="宋体" w:cs="宋体"/>
          <w:kern w:val="0"/>
          <w:sz w:val="24"/>
          <w:szCs w:val="24"/>
          <w:highlight w:val="none"/>
        </w:rPr>
        <w:fldChar w:fldCharType="end"/>
      </w:r>
      <w:r>
        <w:rPr>
          <w:rFonts w:hint="eastAsia" w:ascii="宋体" w:hAnsi="宋体" w:cs="宋体"/>
          <w:kern w:val="0"/>
          <w:sz w:val="24"/>
          <w:szCs w:val="24"/>
          <w:highlight w:val="none"/>
          <w:lang w:val="en-US" w:eastAsia="zh-CN"/>
        </w:rPr>
        <w:t xml:space="preserve">或                       </w:t>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highlight w:val="none"/>
        </w:rPr>
        <w:fldChar w:fldCharType="separate"/>
      </w:r>
      <w:r>
        <w:rPr>
          <w:rFonts w:hint="eastAsia" w:ascii="宋体" w:hAnsi="宋体" w:eastAsia="宋体" w:cs="宋体"/>
          <w:kern w:val="0"/>
          <w:sz w:val="24"/>
          <w:szCs w:val="24"/>
          <w:highlight w:val="none"/>
        </w:rPr>
        <w:t>法定代表人</w:t>
      </w:r>
      <w:r>
        <w:rPr>
          <w:rFonts w:hint="eastAsia" w:ascii="宋体" w:hAnsi="宋体" w:eastAsia="宋体" w:cs="宋体"/>
          <w:kern w:val="0"/>
          <w:sz w:val="24"/>
          <w:szCs w:val="24"/>
          <w:highlight w:val="none"/>
        </w:rPr>
        <w:fldChar w:fldCharType="end"/>
      </w:r>
      <w:r>
        <w:rPr>
          <w:rFonts w:hint="eastAsia" w:ascii="宋体" w:hAnsi="宋体" w:cs="宋体"/>
          <w:kern w:val="0"/>
          <w:sz w:val="24"/>
          <w:szCs w:val="24"/>
          <w:highlight w:val="none"/>
          <w:lang w:val="en-US" w:eastAsia="zh-CN"/>
        </w:rPr>
        <w:t>或</w:t>
      </w:r>
    </w:p>
    <w:p w14:paraId="48057996">
      <w:pPr>
        <w:keepNext w:val="0"/>
        <w:keepLines w:val="0"/>
        <w:pageBreakBefore w:val="0"/>
        <w:widowControl/>
        <w:kinsoku/>
        <w:wordWrap/>
        <w:overflowPunct/>
        <w:topLinePunct w:val="0"/>
        <w:bidi w:val="0"/>
        <w:snapToGrid/>
        <w:spacing w:line="480" w:lineRule="auto"/>
        <w:jc w:val="left"/>
        <w:textAlignment w:val="auto"/>
        <w:rPr>
          <w:rFonts w:hint="eastAsia" w:ascii="宋体" w:hAnsi="宋体" w:eastAsia="宋体" w:cs="宋体"/>
          <w:kern w:val="0"/>
          <w:sz w:val="24"/>
          <w:szCs w:val="24"/>
          <w:highlight w:val="yellow"/>
        </w:rPr>
      </w:pPr>
      <w:r>
        <w:rPr>
          <w:rFonts w:hint="eastAsia" w:ascii="宋体" w:hAnsi="宋体" w:cs="宋体"/>
          <w:kern w:val="0"/>
          <w:sz w:val="24"/>
          <w:szCs w:val="24"/>
          <w:highlight w:val="none"/>
          <w:lang w:val="en-US" w:eastAsia="zh-CN"/>
        </w:rPr>
        <w:t>其</w:t>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highlight w:val="none"/>
        </w:rPr>
        <w:fldChar w:fldCharType="separate"/>
      </w:r>
      <w:r>
        <w:rPr>
          <w:rFonts w:hint="eastAsia" w:ascii="宋体" w:hAnsi="宋体" w:eastAsia="宋体" w:cs="宋体"/>
          <w:kern w:val="0"/>
          <w:sz w:val="24"/>
          <w:szCs w:val="24"/>
          <w:highlight w:val="none"/>
        </w:rPr>
        <w:t>委托代理人</w:t>
      </w:r>
      <w:r>
        <w:rPr>
          <w:rFonts w:hint="eastAsia" w:ascii="宋体" w:hAnsi="宋体" w:eastAsia="宋体" w:cs="宋体"/>
          <w:kern w:val="0"/>
          <w:sz w:val="24"/>
          <w:szCs w:val="24"/>
          <w:highlight w:val="none"/>
        </w:rPr>
        <w:fldChar w:fldCharType="end"/>
      </w:r>
      <w:r>
        <w:rPr>
          <w:rFonts w:hint="eastAsia" w:ascii="宋体" w:hAnsi="宋体" w:eastAsia="宋体" w:cs="宋体"/>
          <w:kern w:val="0"/>
          <w:sz w:val="24"/>
          <w:szCs w:val="24"/>
          <w:highlight w:val="none"/>
        </w:rPr>
        <w:t>：</w:t>
      </w:r>
      <w:r>
        <w:rPr>
          <w:rFonts w:hint="eastAsia" w:ascii="宋体" w:hAnsi="宋体" w:eastAsia="宋体" w:cs="宋体"/>
          <w:kern w:val="0"/>
          <w:sz w:val="24"/>
          <w:szCs w:val="24"/>
          <w:highlight w:val="none"/>
          <w:u w:val="single"/>
        </w:rPr>
        <w:t></w:t>
      </w:r>
      <w:r>
        <w:rPr>
          <w:rFonts w:hint="eastAsia" w:ascii="宋体" w:hAnsi="宋体" w:cs="宋体"/>
          <w:kern w:val="0"/>
          <w:sz w:val="24"/>
          <w:szCs w:val="24"/>
          <w:highlight w:val="none"/>
          <w:u w:val="single"/>
          <w:lang w:eastAsia="zh-CN"/>
        </w:rPr>
        <w:t>（</w:t>
      </w:r>
      <w:r>
        <w:rPr>
          <w:rFonts w:hint="eastAsia" w:ascii="宋体" w:hAnsi="宋体" w:cs="宋体"/>
          <w:kern w:val="0"/>
          <w:sz w:val="24"/>
          <w:szCs w:val="24"/>
          <w:highlight w:val="none"/>
          <w:u w:val="single"/>
          <w:lang w:val="en-US" w:eastAsia="zh-CN"/>
        </w:rPr>
        <w:t>签字或盖章</w:t>
      </w:r>
      <w:r>
        <w:rPr>
          <w:rFonts w:hint="eastAsia" w:ascii="宋体" w:hAnsi="宋体" w:cs="宋体"/>
          <w:kern w:val="0"/>
          <w:sz w:val="24"/>
          <w:szCs w:val="24"/>
          <w:highlight w:val="none"/>
          <w:u w:val="single"/>
          <w:lang w:eastAsia="zh-CN"/>
        </w:rPr>
        <w:t>）</w:t>
      </w:r>
      <w:r>
        <w:rPr>
          <w:rFonts w:hint="eastAsia" w:ascii="宋体" w:hAnsi="宋体" w:cs="宋体"/>
          <w:kern w:val="0"/>
          <w:sz w:val="24"/>
          <w:szCs w:val="24"/>
          <w:highlight w:val="none"/>
          <w:lang w:val="en-US" w:eastAsia="zh-CN"/>
        </w:rPr>
        <w:t xml:space="preserve">   其</w:t>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highlight w:val="none"/>
        </w:rPr>
        <w:fldChar w:fldCharType="separate"/>
      </w:r>
      <w:r>
        <w:rPr>
          <w:rFonts w:hint="eastAsia" w:ascii="宋体" w:hAnsi="宋体" w:eastAsia="宋体" w:cs="宋体"/>
          <w:kern w:val="0"/>
          <w:sz w:val="24"/>
          <w:szCs w:val="24"/>
          <w:highlight w:val="none"/>
        </w:rPr>
        <w:t>委托代理人</w:t>
      </w:r>
      <w:r>
        <w:rPr>
          <w:rFonts w:hint="eastAsia" w:ascii="宋体" w:hAnsi="宋体" w:eastAsia="宋体" w:cs="宋体"/>
          <w:kern w:val="0"/>
          <w:sz w:val="24"/>
          <w:szCs w:val="24"/>
          <w:highlight w:val="none"/>
        </w:rPr>
        <w:fldChar w:fldCharType="end"/>
      </w:r>
      <w:r>
        <w:rPr>
          <w:rFonts w:hint="eastAsia" w:ascii="宋体" w:hAnsi="宋体" w:eastAsia="宋体" w:cs="宋体"/>
          <w:kern w:val="0"/>
          <w:sz w:val="24"/>
          <w:szCs w:val="24"/>
          <w:highlight w:val="none"/>
        </w:rPr>
        <w:t>：</w:t>
      </w:r>
      <w:r>
        <w:rPr>
          <w:rFonts w:hint="eastAsia" w:ascii="宋体" w:hAnsi="宋体" w:eastAsia="宋体" w:cs="宋体"/>
          <w:kern w:val="0"/>
          <w:sz w:val="24"/>
          <w:szCs w:val="24"/>
          <w:highlight w:val="none"/>
          <w:u w:val="single"/>
        </w:rPr>
        <w:t></w:t>
      </w:r>
      <w:r>
        <w:rPr>
          <w:rFonts w:hint="eastAsia" w:ascii="宋体" w:hAnsi="宋体" w:cs="宋体"/>
          <w:kern w:val="0"/>
          <w:sz w:val="24"/>
          <w:szCs w:val="24"/>
          <w:highlight w:val="none"/>
          <w:u w:val="single"/>
          <w:lang w:eastAsia="zh-CN"/>
        </w:rPr>
        <w:t>（</w:t>
      </w:r>
      <w:r>
        <w:rPr>
          <w:rFonts w:hint="eastAsia" w:ascii="宋体" w:hAnsi="宋体" w:cs="宋体"/>
          <w:kern w:val="0"/>
          <w:sz w:val="24"/>
          <w:szCs w:val="24"/>
          <w:highlight w:val="none"/>
          <w:u w:val="single"/>
          <w:lang w:val="en-US" w:eastAsia="zh-CN"/>
        </w:rPr>
        <w:t>签字或盖章</w:t>
      </w:r>
      <w:r>
        <w:rPr>
          <w:rFonts w:hint="eastAsia" w:ascii="宋体" w:hAnsi="宋体" w:cs="宋体"/>
          <w:kern w:val="0"/>
          <w:sz w:val="24"/>
          <w:szCs w:val="24"/>
          <w:highlight w:val="none"/>
          <w:u w:val="single"/>
          <w:lang w:eastAsia="zh-CN"/>
        </w:rPr>
        <w:t>）</w:t>
      </w:r>
    </w:p>
    <w:p w14:paraId="3BFC7980">
      <w:pPr>
        <w:keepNext w:val="0"/>
        <w:keepLines w:val="0"/>
        <w:pageBreakBefore w:val="0"/>
        <w:widowControl/>
        <w:kinsoku/>
        <w:wordWrap/>
        <w:overflowPunct/>
        <w:topLinePunct w:val="0"/>
        <w:bidi w:val="0"/>
        <w:snapToGrid/>
        <w:spacing w:line="480" w:lineRule="auto"/>
        <w:jc w:val="left"/>
        <w:textAlignment w:val="auto"/>
        <w:rPr>
          <w:rFonts w:hint="eastAsia" w:ascii="宋体" w:hAnsi="宋体" w:eastAsia="宋体" w:cs="宋体"/>
          <w:kern w:val="0"/>
          <w:sz w:val="24"/>
          <w:szCs w:val="24"/>
        </w:rPr>
      </w:pPr>
      <w:r>
        <w:rPr>
          <w:rFonts w:hint="eastAsia" w:ascii="宋体" w:hAnsi="宋体" w:eastAsia="宋体" w:cs="宋体"/>
        </w:rPr>
        <w:fldChar w:fldCharType="begin"/>
      </w:r>
      <w:r>
        <w:rPr>
          <w:rFonts w:hint="eastAsia" w:ascii="宋体" w:hAnsi="宋体" w:eastAsia="宋体" w:cs="宋体"/>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rPr>
        <w:fldChar w:fldCharType="separate"/>
      </w:r>
      <w:r>
        <w:rPr>
          <w:rFonts w:hint="eastAsia" w:ascii="宋体" w:hAnsi="宋体" w:eastAsia="宋体" w:cs="宋体"/>
          <w:kern w:val="0"/>
          <w:sz w:val="24"/>
          <w:szCs w:val="24"/>
        </w:rPr>
        <w:t>开户银行</w:t>
      </w:r>
      <w:r>
        <w:rPr>
          <w:rFonts w:hint="eastAsia" w:ascii="宋体" w:hAnsi="宋体" w:eastAsia="宋体" w:cs="宋体"/>
          <w:kern w:val="0"/>
          <w:sz w:val="24"/>
          <w:szCs w:val="24"/>
        </w:rPr>
        <w:fldChar w:fldCharType="end"/>
      </w:r>
      <w:r>
        <w:rPr>
          <w:rFonts w:hint="eastAsia" w:ascii="宋体" w:hAnsi="宋体" w:eastAsia="宋体" w:cs="宋体"/>
          <w:kern w:val="0"/>
          <w:sz w:val="24"/>
          <w:szCs w:val="24"/>
        </w:rPr>
        <w:t>：</w:t>
      </w:r>
      <w:r>
        <w:rPr>
          <w:rFonts w:hint="eastAsia" w:ascii="宋体" w:hAnsi="宋体" w:eastAsia="宋体" w:cs="宋体"/>
          <w:kern w:val="0"/>
          <w:sz w:val="24"/>
          <w:szCs w:val="24"/>
          <w:u w:val="single"/>
        </w:rPr>
        <w:t></w:t>
      </w:r>
      <w:r>
        <w:rPr>
          <w:rFonts w:hint="eastAsia" w:ascii="宋体" w:hAnsi="宋体" w:cs="宋体"/>
          <w:kern w:val="0"/>
          <w:sz w:val="24"/>
          <w:szCs w:val="24"/>
          <w:u w:val="single"/>
          <w:lang w:val="en-US" w:eastAsia="zh-CN"/>
        </w:rPr>
        <w:t xml:space="preserve">      </w:t>
      </w:r>
      <w:r>
        <w:rPr>
          <w:rFonts w:hint="eastAsia" w:ascii="宋体" w:hAnsi="宋体" w:eastAsia="宋体" w:cs="宋体"/>
          <w:kern w:val="0"/>
          <w:sz w:val="24"/>
          <w:szCs w:val="24"/>
          <w:u w:val="single"/>
        </w:rPr>
        <w:t></w:t>
      </w:r>
      <w:r>
        <w:rPr>
          <w:rFonts w:hint="eastAsia" w:ascii="宋体" w:hAnsi="宋体" w:cs="宋体"/>
          <w:kern w:val="0"/>
          <w:sz w:val="24"/>
          <w:szCs w:val="24"/>
          <w:lang w:val="en-US" w:eastAsia="zh-CN"/>
        </w:rPr>
        <w:t xml:space="preserve">   </w:t>
      </w:r>
      <w:r>
        <w:rPr>
          <w:rFonts w:hint="eastAsia" w:ascii="宋体" w:hAnsi="宋体" w:eastAsia="宋体" w:cs="宋体"/>
        </w:rPr>
        <w:fldChar w:fldCharType="begin"/>
      </w:r>
      <w:r>
        <w:rPr>
          <w:rFonts w:hint="eastAsia" w:ascii="宋体" w:hAnsi="宋体" w:eastAsia="宋体" w:cs="宋体"/>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rPr>
        <w:fldChar w:fldCharType="separate"/>
      </w:r>
      <w:r>
        <w:rPr>
          <w:rFonts w:hint="eastAsia" w:ascii="宋体" w:hAnsi="宋体" w:eastAsia="宋体" w:cs="宋体"/>
          <w:kern w:val="0"/>
          <w:sz w:val="24"/>
          <w:szCs w:val="24"/>
        </w:rPr>
        <w:t>开户银行</w:t>
      </w:r>
      <w:r>
        <w:rPr>
          <w:rFonts w:hint="eastAsia" w:ascii="宋体" w:hAnsi="宋体" w:eastAsia="宋体" w:cs="宋体"/>
          <w:kern w:val="0"/>
          <w:sz w:val="24"/>
          <w:szCs w:val="24"/>
        </w:rPr>
        <w:fldChar w:fldCharType="end"/>
      </w:r>
      <w:r>
        <w:rPr>
          <w:rFonts w:hint="eastAsia" w:ascii="宋体" w:hAnsi="宋体" w:eastAsia="宋体" w:cs="宋体"/>
          <w:kern w:val="0"/>
          <w:sz w:val="24"/>
          <w:szCs w:val="24"/>
        </w:rPr>
        <w:t>：</w:t>
      </w:r>
      <w:r>
        <w:rPr>
          <w:rFonts w:hint="eastAsia" w:ascii="宋体" w:hAnsi="宋体" w:eastAsia="宋体" w:cs="宋体"/>
          <w:kern w:val="0"/>
          <w:sz w:val="24"/>
          <w:szCs w:val="24"/>
          <w:u w:val="single"/>
        </w:rPr>
        <w:t></w:t>
      </w:r>
      <w:r>
        <w:rPr>
          <w:rFonts w:hint="eastAsia" w:ascii="宋体" w:hAnsi="宋体" w:cs="宋体"/>
          <w:kern w:val="0"/>
          <w:sz w:val="24"/>
          <w:szCs w:val="24"/>
          <w:u w:val="single"/>
          <w:lang w:val="en-US" w:eastAsia="zh-CN"/>
        </w:rPr>
        <w:t xml:space="preserve">  </w:t>
      </w:r>
      <w:r>
        <w:rPr>
          <w:rFonts w:hint="eastAsia" w:ascii="宋体" w:hAnsi="宋体" w:eastAsia="宋体" w:cs="宋体"/>
          <w:kern w:val="0"/>
          <w:sz w:val="24"/>
          <w:szCs w:val="24"/>
          <w:u w:val="single"/>
        </w:rPr>
        <w:t></w:t>
      </w:r>
      <w:r>
        <w:rPr>
          <w:rFonts w:hint="eastAsia" w:ascii="宋体" w:hAnsi="宋体" w:cs="宋体"/>
          <w:kern w:val="0"/>
          <w:sz w:val="24"/>
          <w:szCs w:val="24"/>
          <w:u w:val="single"/>
          <w:lang w:val="en-US" w:eastAsia="zh-CN"/>
        </w:rPr>
        <w:t xml:space="preserve">   </w:t>
      </w:r>
      <w:r>
        <w:rPr>
          <w:rFonts w:hint="eastAsia" w:ascii="宋体" w:hAnsi="宋体" w:eastAsia="宋体" w:cs="宋体"/>
          <w:kern w:val="0"/>
          <w:sz w:val="24"/>
          <w:szCs w:val="24"/>
          <w:u w:val="single"/>
        </w:rPr>
        <w:t></w:t>
      </w:r>
    </w:p>
    <w:p w14:paraId="427D96E7">
      <w:pPr>
        <w:keepNext w:val="0"/>
        <w:keepLines w:val="0"/>
        <w:pageBreakBefore w:val="0"/>
        <w:widowControl/>
        <w:kinsoku/>
        <w:wordWrap/>
        <w:overflowPunct/>
        <w:topLinePunct w:val="0"/>
        <w:bidi w:val="0"/>
        <w:snapToGrid/>
        <w:spacing w:line="480" w:lineRule="auto"/>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帐    号：</w:t>
      </w:r>
      <w:r>
        <w:rPr>
          <w:rFonts w:hint="eastAsia" w:ascii="宋体" w:hAnsi="宋体" w:eastAsia="宋体" w:cs="宋体"/>
          <w:kern w:val="0"/>
          <w:sz w:val="24"/>
          <w:szCs w:val="24"/>
          <w:u w:val="single"/>
        </w:rPr>
        <w:t></w:t>
      </w:r>
      <w:r>
        <w:rPr>
          <w:rFonts w:hint="eastAsia" w:ascii="宋体" w:hAnsi="宋体" w:cs="宋体"/>
          <w:kern w:val="0"/>
          <w:sz w:val="24"/>
          <w:szCs w:val="24"/>
          <w:u w:val="single"/>
          <w:lang w:val="en-US" w:eastAsia="zh-CN"/>
        </w:rPr>
        <w:t xml:space="preserve">       </w:t>
      </w:r>
      <w:r>
        <w:rPr>
          <w:rFonts w:hint="eastAsia" w:ascii="宋体" w:hAnsi="宋体" w:eastAsia="宋体" w:cs="宋体"/>
          <w:kern w:val="0"/>
          <w:sz w:val="24"/>
          <w:szCs w:val="24"/>
          <w:u w:val="single"/>
        </w:rPr>
        <w:t></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eastAsia="宋体" w:cs="宋体"/>
          <w:kern w:val="0"/>
          <w:sz w:val="24"/>
          <w:szCs w:val="24"/>
        </w:rPr>
        <w:t>帐    号：</w:t>
      </w:r>
      <w:r>
        <w:rPr>
          <w:rFonts w:hint="eastAsia" w:ascii="宋体" w:hAnsi="宋体" w:eastAsia="宋体" w:cs="宋体"/>
          <w:kern w:val="0"/>
          <w:sz w:val="24"/>
          <w:szCs w:val="24"/>
          <w:u w:val="single"/>
        </w:rPr>
        <w:t></w:t>
      </w:r>
      <w:r>
        <w:rPr>
          <w:rFonts w:hint="eastAsia" w:ascii="宋体" w:hAnsi="宋体" w:cs="宋体"/>
          <w:kern w:val="0"/>
          <w:sz w:val="24"/>
          <w:szCs w:val="24"/>
          <w:u w:val="single"/>
          <w:lang w:val="en-US" w:eastAsia="zh-CN"/>
        </w:rPr>
        <w:t xml:space="preserve">     </w:t>
      </w:r>
      <w:r>
        <w:rPr>
          <w:rFonts w:hint="eastAsia" w:ascii="宋体" w:hAnsi="宋体" w:eastAsia="宋体" w:cs="宋体"/>
          <w:kern w:val="0"/>
          <w:sz w:val="24"/>
          <w:szCs w:val="24"/>
          <w:u w:val="single"/>
        </w:rPr>
        <w:t></w:t>
      </w:r>
    </w:p>
    <w:p w14:paraId="712A412C">
      <w:pPr>
        <w:keepNext w:val="0"/>
        <w:keepLines w:val="0"/>
        <w:pageBreakBefore w:val="0"/>
        <w:widowControl/>
        <w:kinsoku/>
        <w:wordWrap/>
        <w:overflowPunct/>
        <w:topLinePunct w:val="0"/>
        <w:bidi w:val="0"/>
        <w:snapToGrid/>
        <w:spacing w:line="480" w:lineRule="auto"/>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电    话：</w:t>
      </w:r>
      <w:r>
        <w:rPr>
          <w:rFonts w:hint="eastAsia" w:ascii="宋体" w:hAnsi="宋体" w:eastAsia="宋体" w:cs="宋体"/>
          <w:kern w:val="0"/>
          <w:sz w:val="24"/>
          <w:szCs w:val="24"/>
          <w:u w:val="single"/>
        </w:rPr>
        <w:t></w:t>
      </w:r>
      <w:r>
        <w:rPr>
          <w:rFonts w:hint="eastAsia" w:ascii="宋体" w:hAnsi="宋体" w:cs="宋体"/>
          <w:kern w:val="0"/>
          <w:sz w:val="24"/>
          <w:szCs w:val="24"/>
          <w:u w:val="single"/>
          <w:lang w:val="en-US" w:eastAsia="zh-CN"/>
        </w:rPr>
        <w:t xml:space="preserve"> </w:t>
      </w:r>
      <w:r>
        <w:rPr>
          <w:rFonts w:hint="eastAsia" w:ascii="宋体" w:hAnsi="宋体" w:eastAsia="宋体" w:cs="宋体"/>
          <w:kern w:val="0"/>
          <w:sz w:val="24"/>
          <w:szCs w:val="24"/>
          <w:u w:val="single"/>
        </w:rPr>
        <w:t></w:t>
      </w:r>
      <w:r>
        <w:rPr>
          <w:rFonts w:hint="eastAsia" w:ascii="宋体" w:hAnsi="宋体" w:cs="宋体"/>
          <w:kern w:val="0"/>
          <w:sz w:val="24"/>
          <w:szCs w:val="24"/>
          <w:u w:val="single"/>
          <w:lang w:val="en-US" w:eastAsia="zh-CN"/>
        </w:rPr>
        <w:t xml:space="preserve">       </w:t>
      </w:r>
      <w:r>
        <w:rPr>
          <w:rFonts w:hint="eastAsia" w:ascii="宋体" w:hAnsi="宋体" w:eastAsia="宋体" w:cs="宋体"/>
          <w:kern w:val="0"/>
          <w:sz w:val="24"/>
          <w:szCs w:val="24"/>
          <w:u w:val="single"/>
        </w:rPr>
        <w:t></w:t>
      </w:r>
      <w:r>
        <w:rPr>
          <w:rFonts w:hint="eastAsia" w:ascii="宋体" w:hAnsi="宋体" w:cs="宋体"/>
          <w:kern w:val="0"/>
          <w:sz w:val="24"/>
          <w:szCs w:val="24"/>
          <w:lang w:val="en-US" w:eastAsia="zh-CN"/>
        </w:rPr>
        <w:t xml:space="preserve">   </w:t>
      </w:r>
      <w:r>
        <w:rPr>
          <w:rFonts w:hint="eastAsia" w:ascii="宋体" w:hAnsi="宋体" w:eastAsia="宋体" w:cs="宋体"/>
          <w:kern w:val="0"/>
          <w:sz w:val="24"/>
          <w:szCs w:val="24"/>
        </w:rPr>
        <w:t>电    话：</w:t>
      </w:r>
      <w:r>
        <w:rPr>
          <w:rFonts w:hint="eastAsia" w:ascii="宋体" w:hAnsi="宋体" w:eastAsia="宋体" w:cs="宋体"/>
          <w:kern w:val="0"/>
          <w:sz w:val="24"/>
          <w:szCs w:val="24"/>
          <w:u w:val="single"/>
        </w:rPr>
        <w:t></w:t>
      </w:r>
      <w:r>
        <w:rPr>
          <w:rFonts w:hint="eastAsia" w:ascii="宋体" w:hAnsi="宋体" w:cs="宋体"/>
          <w:kern w:val="0"/>
          <w:sz w:val="24"/>
          <w:szCs w:val="24"/>
          <w:u w:val="single"/>
          <w:lang w:val="en-US" w:eastAsia="zh-CN"/>
        </w:rPr>
        <w:t xml:space="preserve">    </w:t>
      </w:r>
      <w:r>
        <w:rPr>
          <w:rFonts w:hint="eastAsia" w:ascii="宋体" w:hAnsi="宋体" w:eastAsia="宋体" w:cs="宋体"/>
          <w:kern w:val="0"/>
          <w:sz w:val="24"/>
          <w:szCs w:val="24"/>
          <w:u w:val="single"/>
        </w:rPr>
        <w:t></w:t>
      </w:r>
      <w:r>
        <w:rPr>
          <w:rFonts w:hint="eastAsia" w:ascii="宋体" w:hAnsi="宋体" w:cs="宋体"/>
          <w:kern w:val="0"/>
          <w:sz w:val="24"/>
          <w:szCs w:val="24"/>
          <w:u w:val="single"/>
          <w:lang w:val="en-US" w:eastAsia="zh-CN"/>
        </w:rPr>
        <w:t xml:space="preserve"> </w:t>
      </w:r>
      <w:r>
        <w:rPr>
          <w:rFonts w:hint="eastAsia" w:ascii="宋体" w:hAnsi="宋体" w:eastAsia="宋体" w:cs="宋体"/>
          <w:kern w:val="0"/>
          <w:sz w:val="24"/>
          <w:szCs w:val="24"/>
          <w:u w:val="single"/>
        </w:rPr>
        <w:t></w:t>
      </w:r>
    </w:p>
    <w:p w14:paraId="7AC757A2">
      <w:pPr>
        <w:keepNext w:val="0"/>
        <w:keepLines w:val="0"/>
        <w:pageBreakBefore w:val="0"/>
        <w:widowControl/>
        <w:kinsoku/>
        <w:wordWrap/>
        <w:overflowPunct/>
        <w:topLinePunct w:val="0"/>
        <w:bidi w:val="0"/>
        <w:snapToGrid/>
        <w:spacing w:line="480" w:lineRule="auto"/>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地    址：</w:t>
      </w:r>
      <w:r>
        <w:rPr>
          <w:rFonts w:hint="eastAsia" w:ascii="宋体" w:hAnsi="宋体" w:eastAsia="宋体" w:cs="宋体"/>
          <w:kern w:val="0"/>
          <w:sz w:val="24"/>
          <w:szCs w:val="24"/>
          <w:u w:val="single"/>
        </w:rPr>
        <w:t></w:t>
      </w:r>
      <w:r>
        <w:rPr>
          <w:rFonts w:hint="eastAsia" w:ascii="宋体" w:hAnsi="宋体" w:cs="宋体"/>
          <w:kern w:val="0"/>
          <w:sz w:val="24"/>
          <w:szCs w:val="24"/>
          <w:u w:val="single"/>
          <w:lang w:val="en-US" w:eastAsia="zh-CN"/>
        </w:rPr>
        <w:t xml:space="preserve">        </w:t>
      </w:r>
      <w:r>
        <w:rPr>
          <w:rFonts w:hint="eastAsia" w:ascii="宋体" w:hAnsi="宋体" w:eastAsia="宋体" w:cs="宋体"/>
          <w:kern w:val="0"/>
          <w:sz w:val="24"/>
          <w:szCs w:val="24"/>
          <w:u w:val="single"/>
        </w:rPr>
        <w:t></w:t>
      </w:r>
      <w:r>
        <w:rPr>
          <w:rFonts w:hint="eastAsia" w:ascii="宋体" w:hAnsi="宋体" w:cs="宋体"/>
          <w:kern w:val="0"/>
          <w:sz w:val="24"/>
          <w:szCs w:val="24"/>
          <w:lang w:val="en-US" w:eastAsia="zh-CN"/>
        </w:rPr>
        <w:t xml:space="preserve">   </w:t>
      </w:r>
      <w:r>
        <w:rPr>
          <w:rFonts w:hint="eastAsia" w:ascii="宋体" w:hAnsi="宋体" w:eastAsia="宋体" w:cs="宋体"/>
          <w:kern w:val="0"/>
          <w:sz w:val="24"/>
          <w:szCs w:val="24"/>
        </w:rPr>
        <w:t>地    址：</w:t>
      </w:r>
      <w:r>
        <w:rPr>
          <w:rFonts w:hint="eastAsia" w:ascii="宋体" w:hAnsi="宋体" w:eastAsia="宋体" w:cs="宋体"/>
          <w:kern w:val="0"/>
          <w:sz w:val="24"/>
          <w:szCs w:val="24"/>
          <w:u w:val="single"/>
        </w:rPr>
        <w:t></w:t>
      </w:r>
      <w:r>
        <w:rPr>
          <w:rFonts w:hint="eastAsia" w:ascii="宋体" w:hAnsi="宋体" w:cs="宋体"/>
          <w:kern w:val="0"/>
          <w:sz w:val="24"/>
          <w:szCs w:val="24"/>
          <w:u w:val="single"/>
          <w:lang w:val="en-US" w:eastAsia="zh-CN"/>
        </w:rPr>
        <w:t xml:space="preserve">     </w:t>
      </w:r>
      <w:r>
        <w:rPr>
          <w:rFonts w:hint="eastAsia" w:ascii="宋体" w:hAnsi="宋体" w:eastAsia="宋体" w:cs="宋体"/>
          <w:kern w:val="0"/>
          <w:sz w:val="24"/>
          <w:szCs w:val="24"/>
          <w:u w:val="single"/>
        </w:rPr>
        <w:t></w:t>
      </w:r>
    </w:p>
    <w:p w14:paraId="501BB1A4">
      <w:pPr>
        <w:keepNext w:val="0"/>
        <w:keepLines w:val="0"/>
        <w:pageBreakBefore w:val="0"/>
        <w:widowControl/>
        <w:kinsoku/>
        <w:wordWrap/>
        <w:overflowPunct/>
        <w:topLinePunct w:val="0"/>
        <w:bidi w:val="0"/>
        <w:snapToGrid/>
        <w:spacing w:line="480" w:lineRule="auto"/>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时</w:t>
      </w:r>
      <w:r>
        <w:rPr>
          <w:rFonts w:hint="eastAsia" w:ascii="宋体" w:hAnsi="宋体" w:cs="宋体"/>
          <w:kern w:val="0"/>
          <w:sz w:val="24"/>
          <w:szCs w:val="24"/>
          <w:lang w:val="en-US" w:eastAsia="zh-CN"/>
        </w:rPr>
        <w:t xml:space="preserve">    </w:t>
      </w:r>
      <w:r>
        <w:rPr>
          <w:rFonts w:hint="eastAsia" w:ascii="宋体" w:hAnsi="宋体" w:eastAsia="宋体" w:cs="宋体"/>
          <w:kern w:val="0"/>
          <w:sz w:val="24"/>
          <w:szCs w:val="24"/>
        </w:rPr>
        <w:t>间：</w:t>
      </w:r>
      <w:r>
        <w:rPr>
          <w:rFonts w:hint="eastAsia" w:ascii="宋体" w:hAnsi="宋体" w:eastAsia="宋体" w:cs="宋体"/>
          <w:kern w:val="0"/>
          <w:sz w:val="24"/>
          <w:szCs w:val="24"/>
          <w:u w:val="single"/>
        </w:rPr>
        <w:t></w:t>
      </w:r>
      <w:r>
        <w:rPr>
          <w:rFonts w:hint="eastAsia" w:ascii="宋体" w:hAnsi="宋体" w:cs="宋体"/>
          <w:kern w:val="0"/>
          <w:sz w:val="24"/>
          <w:szCs w:val="24"/>
          <w:u w:val="single"/>
          <w:lang w:val="en-US" w:eastAsia="zh-CN"/>
        </w:rPr>
        <w:t xml:space="preserve"> </w:t>
      </w:r>
      <w:r>
        <w:rPr>
          <w:rFonts w:hint="eastAsia" w:ascii="宋体" w:hAnsi="宋体" w:eastAsia="宋体" w:cs="宋体"/>
          <w:kern w:val="0"/>
          <w:sz w:val="24"/>
          <w:szCs w:val="24"/>
          <w:u w:val="single"/>
        </w:rPr>
        <w:t></w:t>
      </w:r>
      <w:r>
        <w:rPr>
          <w:rFonts w:hint="eastAsia" w:ascii="宋体" w:hAnsi="宋体" w:eastAsia="宋体" w:cs="宋体"/>
          <w:kern w:val="0"/>
          <w:sz w:val="24"/>
          <w:szCs w:val="24"/>
        </w:rPr>
        <w:t>年</w:t>
      </w:r>
      <w:r>
        <w:rPr>
          <w:rFonts w:hint="eastAsia" w:ascii="宋体" w:hAnsi="宋体" w:cs="宋体"/>
          <w:kern w:val="0"/>
          <w:sz w:val="24"/>
          <w:szCs w:val="24"/>
          <w:u w:val="single"/>
          <w:lang w:val="en-US" w:eastAsia="zh-CN"/>
        </w:rPr>
        <w:t xml:space="preserve">  </w:t>
      </w:r>
      <w:r>
        <w:rPr>
          <w:rFonts w:hint="eastAsia" w:ascii="宋体" w:hAnsi="宋体" w:eastAsia="宋体" w:cs="宋体"/>
          <w:kern w:val="0"/>
          <w:sz w:val="24"/>
          <w:szCs w:val="24"/>
          <w:u w:val="single"/>
        </w:rPr>
        <w:t></w:t>
      </w:r>
      <w:r>
        <w:rPr>
          <w:rFonts w:hint="eastAsia" w:ascii="宋体" w:hAnsi="宋体" w:cs="宋体"/>
          <w:kern w:val="0"/>
          <w:sz w:val="24"/>
          <w:szCs w:val="24"/>
          <w:u w:val="single"/>
          <w:lang w:val="en-US" w:eastAsia="zh-CN"/>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w:t>
      </w:r>
      <w:r>
        <w:rPr>
          <w:rFonts w:hint="eastAsia" w:ascii="宋体" w:hAnsi="宋体" w:cs="宋体"/>
          <w:kern w:val="0"/>
          <w:sz w:val="24"/>
          <w:szCs w:val="24"/>
          <w:u w:val="single"/>
          <w:lang w:val="en-US" w:eastAsia="zh-CN"/>
        </w:rPr>
        <w:t xml:space="preserve">  </w:t>
      </w:r>
      <w:r>
        <w:rPr>
          <w:rFonts w:hint="eastAsia" w:ascii="宋体" w:hAnsi="宋体" w:eastAsia="宋体" w:cs="宋体"/>
          <w:kern w:val="0"/>
          <w:sz w:val="24"/>
          <w:szCs w:val="24"/>
          <w:u w:val="single"/>
        </w:rPr>
        <w:t></w:t>
      </w:r>
      <w:r>
        <w:rPr>
          <w:rFonts w:hint="eastAsia" w:ascii="宋体" w:hAnsi="宋体" w:eastAsia="宋体" w:cs="宋体"/>
          <w:kern w:val="0"/>
          <w:sz w:val="24"/>
          <w:szCs w:val="24"/>
        </w:rPr>
        <w:t>日</w:t>
      </w:r>
      <w:r>
        <w:rPr>
          <w:rFonts w:hint="eastAsia" w:ascii="宋体" w:hAnsi="宋体" w:cs="宋体"/>
          <w:kern w:val="0"/>
          <w:sz w:val="24"/>
          <w:szCs w:val="24"/>
          <w:lang w:val="en-US" w:eastAsia="zh-CN"/>
        </w:rPr>
        <w:t xml:space="preserve"> </w:t>
      </w:r>
      <w:r>
        <w:rPr>
          <w:rFonts w:hint="eastAsia" w:ascii="宋体" w:hAnsi="宋体" w:eastAsia="宋体" w:cs="宋体"/>
          <w:kern w:val="0"/>
          <w:sz w:val="24"/>
          <w:szCs w:val="24"/>
        </w:rPr>
        <w:t>时</w:t>
      </w:r>
      <w:r>
        <w:rPr>
          <w:rFonts w:hint="eastAsia" w:ascii="宋体" w:hAnsi="宋体" w:cs="宋体"/>
          <w:kern w:val="0"/>
          <w:sz w:val="24"/>
          <w:szCs w:val="24"/>
          <w:lang w:val="en-US" w:eastAsia="zh-CN"/>
        </w:rPr>
        <w:t xml:space="preserve">    </w:t>
      </w:r>
      <w:r>
        <w:rPr>
          <w:rFonts w:hint="eastAsia" w:ascii="宋体" w:hAnsi="宋体" w:eastAsia="宋体" w:cs="宋体"/>
          <w:kern w:val="0"/>
          <w:sz w:val="24"/>
          <w:szCs w:val="24"/>
        </w:rPr>
        <w:t>间：</w:t>
      </w:r>
      <w:r>
        <w:rPr>
          <w:rFonts w:hint="eastAsia" w:ascii="宋体" w:hAnsi="宋体" w:eastAsia="宋体" w:cs="宋体"/>
          <w:kern w:val="0"/>
          <w:sz w:val="24"/>
          <w:szCs w:val="24"/>
          <w:u w:val="single"/>
        </w:rPr>
        <w:t></w:t>
      </w:r>
      <w:r>
        <w:rPr>
          <w:rFonts w:hint="eastAsia" w:ascii="宋体" w:hAnsi="宋体" w:cs="宋体"/>
          <w:kern w:val="0"/>
          <w:sz w:val="24"/>
          <w:szCs w:val="24"/>
          <w:u w:val="single"/>
          <w:lang w:val="en-US" w:eastAsia="zh-CN"/>
        </w:rPr>
        <w:t xml:space="preserve"> </w:t>
      </w:r>
      <w:r>
        <w:rPr>
          <w:rFonts w:hint="eastAsia" w:ascii="宋体" w:hAnsi="宋体" w:eastAsia="宋体" w:cs="宋体"/>
          <w:kern w:val="0"/>
          <w:sz w:val="24"/>
          <w:szCs w:val="24"/>
          <w:u w:val="single"/>
        </w:rPr>
        <w:t></w:t>
      </w:r>
      <w:r>
        <w:rPr>
          <w:rFonts w:hint="eastAsia" w:ascii="宋体" w:hAnsi="宋体" w:eastAsia="宋体" w:cs="宋体"/>
          <w:kern w:val="0"/>
          <w:sz w:val="24"/>
          <w:szCs w:val="24"/>
        </w:rPr>
        <w:t>年</w:t>
      </w:r>
      <w:r>
        <w:rPr>
          <w:rFonts w:hint="eastAsia" w:ascii="宋体" w:hAnsi="宋体" w:eastAsia="宋体" w:cs="宋体"/>
          <w:kern w:val="0"/>
          <w:sz w:val="24"/>
          <w:szCs w:val="24"/>
          <w:u w:val="single"/>
        </w:rPr>
        <w:t></w:t>
      </w:r>
      <w:r>
        <w:rPr>
          <w:rFonts w:hint="eastAsia" w:ascii="宋体" w:hAnsi="宋体" w:cs="宋体"/>
          <w:kern w:val="0"/>
          <w:sz w:val="24"/>
          <w:szCs w:val="24"/>
          <w:u w:val="single"/>
          <w:lang w:val="en-US" w:eastAsia="zh-CN"/>
        </w:rPr>
        <w:t xml:space="preserve"> </w:t>
      </w:r>
      <w:r>
        <w:rPr>
          <w:rFonts w:hint="eastAsia" w:ascii="宋体" w:hAnsi="宋体" w:eastAsia="宋体" w:cs="宋体"/>
          <w:kern w:val="0"/>
          <w:sz w:val="24"/>
          <w:szCs w:val="24"/>
          <w:u w:val="single"/>
        </w:rPr>
        <w:t></w:t>
      </w:r>
      <w:r>
        <w:rPr>
          <w:rFonts w:hint="eastAsia" w:ascii="宋体" w:hAnsi="宋体" w:eastAsia="宋体" w:cs="宋体"/>
          <w:kern w:val="0"/>
          <w:sz w:val="24"/>
          <w:szCs w:val="24"/>
        </w:rPr>
        <w:t>月</w:t>
      </w:r>
      <w:r>
        <w:rPr>
          <w:rFonts w:hint="eastAsia" w:ascii="宋体" w:hAnsi="宋体" w:eastAsia="宋体" w:cs="宋体"/>
          <w:kern w:val="0"/>
          <w:sz w:val="24"/>
          <w:szCs w:val="24"/>
          <w:u w:val="single"/>
        </w:rPr>
        <w:t></w:t>
      </w:r>
      <w:r>
        <w:rPr>
          <w:rFonts w:hint="eastAsia" w:ascii="宋体" w:hAnsi="宋体" w:eastAsia="宋体" w:cs="宋体"/>
          <w:kern w:val="0"/>
          <w:sz w:val="24"/>
          <w:szCs w:val="24"/>
        </w:rPr>
        <w:t>日</w:t>
      </w:r>
    </w:p>
    <w:p w14:paraId="192373EF">
      <w:pPr>
        <w:keepNext w:val="0"/>
        <w:keepLines w:val="0"/>
        <w:pageBreakBefore w:val="0"/>
        <w:kinsoku/>
        <w:wordWrap/>
        <w:overflowPunct/>
        <w:topLinePunct w:val="0"/>
        <w:bidi w:val="0"/>
        <w:snapToGrid/>
        <w:spacing w:line="480" w:lineRule="auto"/>
        <w:jc w:val="both"/>
        <w:textAlignment w:val="auto"/>
        <w:rPr>
          <w:rFonts w:hint="eastAsia" w:ascii="宋体" w:hAnsi="宋体" w:eastAsia="宋体" w:cs="宋体"/>
          <w:b/>
          <w:bCs/>
          <w:sz w:val="24"/>
          <w:szCs w:val="24"/>
          <w:highlight w:val="none"/>
        </w:rPr>
      </w:pPr>
    </w:p>
    <w:p w14:paraId="3846B428">
      <w:pPr>
        <w:keepNext w:val="0"/>
        <w:keepLines w:val="0"/>
        <w:pageBreakBefore w:val="0"/>
        <w:kinsoku/>
        <w:wordWrap/>
        <w:overflowPunct/>
        <w:topLinePunct w:val="0"/>
        <w:bidi w:val="0"/>
        <w:snapToGrid/>
        <w:spacing w:line="480" w:lineRule="auto"/>
        <w:jc w:val="both"/>
        <w:textAlignment w:val="auto"/>
        <w:rPr>
          <w:rFonts w:hint="eastAsia" w:ascii="宋体" w:hAnsi="宋体" w:eastAsia="宋体" w:cs="宋体"/>
          <w:b/>
          <w:bCs/>
          <w:sz w:val="24"/>
          <w:szCs w:val="24"/>
          <w:highlight w:val="none"/>
        </w:rPr>
      </w:pPr>
      <w:bookmarkStart w:id="1" w:name="_GoBack"/>
      <w:bookmarkEnd w:id="1"/>
    </w:p>
    <w:p w14:paraId="55022C2A">
      <w:pPr>
        <w:keepNext w:val="0"/>
        <w:keepLines w:val="0"/>
        <w:pageBreakBefore w:val="0"/>
        <w:kinsoku/>
        <w:wordWrap/>
        <w:overflowPunct/>
        <w:topLinePunct w:val="0"/>
        <w:bidi w:val="0"/>
        <w:snapToGrid/>
        <w:spacing w:line="480" w:lineRule="auto"/>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注：本合同条款仅供参考，甲乙双方可根据实际情况进行补充。</w:t>
      </w:r>
    </w:p>
    <w:p w14:paraId="66DC468A">
      <w:pPr>
        <w:spacing w:line="480" w:lineRule="auto"/>
      </w:pPr>
    </w:p>
    <w:sectPr>
      <w:pgSz w:w="11906" w:h="16838"/>
      <w:pgMar w:top="1417" w:right="1800" w:bottom="141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7687A"/>
    <w:rsid w:val="1BB455C7"/>
    <w:rsid w:val="36F402F3"/>
    <w:rsid w:val="3BDE2A9E"/>
    <w:rsid w:val="3F126F51"/>
    <w:rsid w:val="3FA07A8C"/>
    <w:rsid w:val="429D6505"/>
    <w:rsid w:val="5C8F37ED"/>
    <w:rsid w:val="5CDF3E63"/>
    <w:rsid w:val="74C67FFB"/>
    <w:rsid w:val="786310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nhideWhenUsed="0" w:uiPriority="1"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8"/>
    <w:basedOn w:val="1"/>
    <w:next w:val="1"/>
    <w:qFormat/>
    <w:uiPriority w:val="1"/>
    <w:pPr>
      <w:spacing w:before="1"/>
      <w:ind w:left="223"/>
      <w:outlineLvl w:val="8"/>
    </w:pPr>
    <w:rPr>
      <w:rFonts w:ascii="宋体" w:hAnsi="宋体" w:eastAsia="宋体" w:cs="宋体"/>
      <w:b/>
      <w:bCs/>
      <w:sz w:val="24"/>
      <w:szCs w:val="24"/>
      <w:lang w:val="zh-CN" w:eastAsia="zh-CN" w:bidi="zh-CN"/>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style>
  <w:style w:type="paragraph" w:styleId="4">
    <w:name w:val="Body Text Indent"/>
    <w:basedOn w:val="1"/>
    <w:unhideWhenUsed/>
    <w:qFormat/>
    <w:uiPriority w:val="99"/>
    <w:pPr>
      <w:ind w:left="420" w:leftChars="200"/>
    </w:pPr>
  </w:style>
  <w:style w:type="paragraph" w:styleId="5">
    <w:name w:val="toc 1"/>
    <w:basedOn w:val="1"/>
    <w:next w:val="1"/>
    <w:qFormat/>
    <w:uiPriority w:val="39"/>
  </w:style>
  <w:style w:type="paragraph" w:styleId="6">
    <w:name w:val="Body Text First Indent"/>
    <w:basedOn w:val="3"/>
    <w:next w:val="1"/>
    <w:unhideWhenUsed/>
    <w:qFormat/>
    <w:uiPriority w:val="99"/>
    <w:pPr>
      <w:ind w:firstLine="420" w:firstLineChars="100"/>
    </w:pPr>
  </w:style>
  <w:style w:type="paragraph" w:styleId="7">
    <w:name w:val="Body Text First Indent 2"/>
    <w:basedOn w:val="4"/>
    <w:qFormat/>
    <w:uiPriority w:val="0"/>
    <w:pPr>
      <w:ind w:firstLine="420" w:firstLineChars="200"/>
    </w:pPr>
  </w:style>
  <w:style w:type="paragraph" w:customStyle="1" w:styleId="10">
    <w:name w:val="Footer"/>
    <w:basedOn w:val="1"/>
    <w:qFormat/>
    <w:uiPriority w:val="0"/>
    <w:pPr>
      <w:tabs>
        <w:tab w:val="center" w:pos="4153"/>
        <w:tab w:val="right" w:pos="8306"/>
      </w:tabs>
      <w:snapToGrid w:val="0"/>
      <w:jc w:val="left"/>
    </w:pPr>
    <w:rPr>
      <w:sz w:val="18"/>
      <w:szCs w:val="18"/>
    </w:rPr>
  </w:style>
  <w:style w:type="paragraph" w:customStyle="1" w:styleId="11">
    <w:name w:val="样式 首行缩进:  2 字符"/>
    <w:basedOn w:val="1"/>
    <w:qFormat/>
    <w:uiPriority w:val="0"/>
    <w:pPr>
      <w:spacing w:line="400" w:lineRule="exact"/>
      <w:ind w:firstLine="200" w:firstLineChars="200"/>
    </w:pPr>
    <w:rPr>
      <w:rFonts w:cs="宋体" w:asciiTheme="minorHAnsi" w:hAnsiTheme="minorHAnsi" w:eastAsiaTheme="minorEastAsia"/>
      <w:sz w:val="24"/>
      <w:szCs w:val="24"/>
    </w:rPr>
  </w:style>
  <w:style w:type="paragraph" w:customStyle="1" w:styleId="12">
    <w:name w:val="Table Paragraph"/>
    <w:basedOn w:val="1"/>
    <w:qFormat/>
    <w:uiPriority w:val="1"/>
    <w:pPr>
      <w:autoSpaceDE w:val="0"/>
      <w:autoSpaceDN w:val="0"/>
      <w:adjustRightInd w:val="0"/>
      <w:jc w:val="left"/>
    </w:pPr>
    <w:rPr>
      <w:rFonts w:ascii="Times New Roman" w:hAnsi="Times New Roman"/>
      <w:kern w:val="0"/>
      <w:sz w:val="24"/>
      <w:szCs w:val="24"/>
    </w:rPr>
  </w:style>
  <w:style w:type="paragraph"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1577</Words>
  <Characters>1582</Characters>
  <Lines>0</Lines>
  <Paragraphs>0</Paragraphs>
  <TotalTime>2</TotalTime>
  <ScaleCrop>false</ScaleCrop>
  <LinksUpToDate>false</LinksUpToDate>
  <CharactersWithSpaces>1997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2026-04-08T02:47:00Z</dcterms:created>
  <dc:creator>lenovo</dc:creator>
  <cp:lastModifiedBy>念念</cp:lastModifiedBy>
  <dcterms:modified xsi:type="dcterms:W3CDTF">2026-04-20T02:13:00Z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eyJoZGlkIjoiMThiNTMzNmIyZTUyN2Y4MjM3Yjk2ODcwYjk1ZmI1NjciLCJ1c2VySWQiOiIzNDczMDgyMjIifQ==</vt:lpwstr>
  </property>
  <property fmtid="{D5CDD505-2E9C-101B-9397-08002B2CF9AE}" pid="4" name="ICV">
    <vt:lpwstr>3BA811ABCD1B459DA68C88A8845BED0F_12</vt:lpwstr>
  </property>
</Properties>
</file>