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版本号：HSZ2026—CGZB—00720260508003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富平县荆山学校厨房设备购置项目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HSZ2026—CGZB—007</w:t>
      </w:r>
      <w:r>
        <w:br/>
      </w:r>
      <w:r>
        <w:br/>
      </w:r>
      <w:r>
        <w:br/>
      </w:r>
    </w:p>
    <w:p>
      <w:pPr>
        <w:pStyle w:val="null3"/>
        <w:jc w:val="center"/>
        <w:outlineLvl w:val="2"/>
      </w:pPr>
      <w:r>
        <w:rPr>
          <w:rFonts w:ascii="仿宋_GB2312" w:hAnsi="仿宋_GB2312" w:cs="仿宋_GB2312" w:eastAsia="仿宋_GB2312"/>
          <w:sz w:val="28"/>
          <w:b/>
        </w:rPr>
        <w:t>富平县东上官小学</w:t>
      </w:r>
    </w:p>
    <w:p>
      <w:pPr>
        <w:pStyle w:val="null3"/>
        <w:jc w:val="center"/>
        <w:outlineLvl w:val="2"/>
      </w:pPr>
      <w:r>
        <w:rPr>
          <w:rFonts w:ascii="仿宋_GB2312" w:hAnsi="仿宋_GB2312" w:cs="仿宋_GB2312" w:eastAsia="仿宋_GB2312"/>
          <w:sz w:val="28"/>
          <w:b/>
        </w:rPr>
        <w:t>陕西厷森项目管理有限公司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陕西厷森项目管理有限公司</w:t>
      </w:r>
      <w:r>
        <w:rPr>
          <w:rFonts w:ascii="仿宋_GB2312" w:hAnsi="仿宋_GB2312" w:cs="仿宋_GB2312" w:eastAsia="仿宋_GB2312"/>
        </w:rPr>
        <w:t>（以下简称“代理机构”）受</w:t>
      </w:r>
      <w:r>
        <w:rPr>
          <w:rFonts w:ascii="仿宋_GB2312" w:hAnsi="仿宋_GB2312" w:cs="仿宋_GB2312" w:eastAsia="仿宋_GB2312"/>
        </w:rPr>
        <w:t>富平县东上官小学</w:t>
      </w:r>
      <w:r>
        <w:rPr>
          <w:rFonts w:ascii="仿宋_GB2312" w:hAnsi="仿宋_GB2312" w:cs="仿宋_GB2312" w:eastAsia="仿宋_GB2312"/>
        </w:rPr>
        <w:t>委托，拟对</w:t>
      </w:r>
      <w:r>
        <w:rPr>
          <w:rFonts w:ascii="仿宋_GB2312" w:hAnsi="仿宋_GB2312" w:cs="仿宋_GB2312" w:eastAsia="仿宋_GB2312"/>
        </w:rPr>
        <w:t>富平县荆山学校厨房设备购置项目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HSZ2026—CGZB—007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富平县荆山学校厨房设备购置项目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富平县荆山学校厨房设备购置项目，购置餐厅洗碗机、蒸箱、和面机等设备。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财务状况要求：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p>
      <w:pPr>
        <w:pStyle w:val="null3"/>
      </w:pPr>
      <w:r>
        <w:rPr>
          <w:rFonts w:ascii="仿宋_GB2312" w:hAnsi="仿宋_GB2312" w:cs="仿宋_GB2312" w:eastAsia="仿宋_GB2312"/>
        </w:rPr>
        <w:t>4、缴纳税收的要求：提供依法缴纳税收的良好记录（提供投标截止时间前六个月内任意一个月份的缴纳凭据复印件或扫描件并加盖单位公章。依法免税或开标前一年内零申报的投标人应提供相关证明文件）；</w:t>
      </w:r>
    </w:p>
    <w:p>
      <w:pPr>
        <w:pStyle w:val="null3"/>
      </w:pPr>
      <w:r>
        <w:rPr>
          <w:rFonts w:ascii="仿宋_GB2312" w:hAnsi="仿宋_GB2312" w:cs="仿宋_GB2312" w:eastAsia="仿宋_GB2312"/>
        </w:rPr>
        <w:t>5、缴纳社会保障资金的要求：提供依法缴纳社会保障资金的良好记录（提供投标截止时间前六个月内任意一个月份的缴纳凭据复印件或扫描件并加盖单位公章。依法不需要缴纳社会保障资金的投标人应提供相关证明文件）；</w:t>
      </w:r>
    </w:p>
    <w:p>
      <w:pPr>
        <w:pStyle w:val="null3"/>
      </w:pPr>
      <w:r>
        <w:rPr>
          <w:rFonts w:ascii="仿宋_GB2312" w:hAnsi="仿宋_GB2312" w:cs="仿宋_GB2312" w:eastAsia="仿宋_GB2312"/>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记录名单中被财政部门禁止参加政府采购活动的投标人。附网站相关截图并加盖单位公章（最终以采购代理机构开标现场查询结果为准）；</w:t>
      </w:r>
    </w:p>
    <w:p>
      <w:pPr>
        <w:pStyle w:val="null3"/>
      </w:pPr>
      <w:r>
        <w:rPr>
          <w:rFonts w:ascii="仿宋_GB2312" w:hAnsi="仿宋_GB2312" w:cs="仿宋_GB2312" w:eastAsia="仿宋_GB2312"/>
        </w:rPr>
        <w:t>7、无重大违法记录的要求：提供近三年内在经营活动中无重大违法记录的书面声明；</w:t>
      </w:r>
    </w:p>
    <w:p>
      <w:pPr>
        <w:pStyle w:val="null3"/>
      </w:pPr>
      <w:r>
        <w:rPr>
          <w:rFonts w:ascii="仿宋_GB2312" w:hAnsi="仿宋_GB2312" w:cs="仿宋_GB2312" w:eastAsia="仿宋_GB2312"/>
        </w:rPr>
        <w:t>8、投标保证金要求：提供投标保证金银行转账凭证及基本存款账户信息证明资料或金融机构、担保机构出具的保函复印件或扫描件；</w:t>
      </w:r>
    </w:p>
    <w:p>
      <w:pPr>
        <w:pStyle w:val="null3"/>
      </w:pPr>
      <w:r>
        <w:rPr>
          <w:rFonts w:ascii="仿宋_GB2312" w:hAnsi="仿宋_GB2312" w:cs="仿宋_GB2312" w:eastAsia="仿宋_GB2312"/>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10、具有履行合同所必需的设备和专业技术能力的要求：提供具有履行本合同所必需的设备和专业技术能力的说明及承诺。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富平县东上官小学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富平县城关镇东上官村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19191609333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陕西厷森项目管理有限公司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陕西省渭南市富平县陕西省渭南市富平县城关街道办事处书店社区富兴路中段西侧商务楼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赵兰兰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0913-8921111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燃气炒锅</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开户名称：陕西厷森项目管理有限公司</w:t>
            </w:r>
          </w:p>
          <w:p>
            <w:pPr>
              <w:pStyle w:val="null3"/>
            </w:pPr>
            <w:r>
              <w:rPr>
                <w:rFonts w:ascii="仿宋_GB2312" w:hAnsi="仿宋_GB2312" w:cs="仿宋_GB2312" w:eastAsia="仿宋_GB2312"/>
              </w:rPr>
              <w:t>开户银行：中国农业银行股份有限公司富平县支行</w:t>
            </w:r>
          </w:p>
          <w:p>
            <w:pPr>
              <w:pStyle w:val="null3"/>
            </w:pPr>
            <w:r>
              <w:rPr>
                <w:rFonts w:ascii="仿宋_GB2312" w:hAnsi="仿宋_GB2312" w:cs="仿宋_GB2312" w:eastAsia="仿宋_GB2312"/>
              </w:rPr>
              <w:t>银行账号：26555101040024098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招标代理服务收费管理暂行办法》的通知（计价格〔2002〕1980号）计算，按照《国家发展改革委办公厅关于招标代理服务收费有关问题的通知》（发改办价格〔2003〕857号）规定向中标人收取。 若本次招标失败（非代理机构原因），招标代理服务费由采购人支付。具体金额以代理公司开具的税票为准，中标人在领取中标（成交）通知书时向采购代理机构一次性支付；费用以转账、电汇或现金等形式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富平县东上官小学</w:t>
      </w:r>
      <w:r>
        <w:rPr>
          <w:rFonts w:ascii="仿宋_GB2312" w:hAnsi="仿宋_GB2312" w:cs="仿宋_GB2312" w:eastAsia="仿宋_GB2312"/>
        </w:rPr>
        <w:t>和</w:t>
      </w:r>
      <w:r>
        <w:rPr>
          <w:rFonts w:ascii="仿宋_GB2312" w:hAnsi="仿宋_GB2312" w:cs="仿宋_GB2312" w:eastAsia="仿宋_GB2312"/>
        </w:rPr>
        <w:t>陕西厷森项目管理有限公司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富平县东上官小学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陕西厷森项目管理有限公司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富平县东上官小学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陕西厷森项目管理有限公司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联系人：赵兰兰</w:t>
      </w:r>
    </w:p>
    <w:p>
      <w:pPr>
        <w:pStyle w:val="null3"/>
      </w:pPr>
      <w:r>
        <w:rPr>
          <w:rFonts w:ascii="仿宋_GB2312" w:hAnsi="仿宋_GB2312" w:cs="仿宋_GB2312" w:eastAsia="仿宋_GB2312"/>
        </w:rPr>
        <w:t>联系电话：0913-8921111</w:t>
      </w:r>
    </w:p>
    <w:p>
      <w:pPr>
        <w:pStyle w:val="null3"/>
      </w:pPr>
      <w:r>
        <w:rPr>
          <w:rFonts w:ascii="仿宋_GB2312" w:hAnsi="仿宋_GB2312" w:cs="仿宋_GB2312" w:eastAsia="仿宋_GB2312"/>
        </w:rPr>
        <w:t>地址：陕西省渭南市富平县城关街道办事处书店社区富兴路中段西侧商务楼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富平县荆山学校厨房设备购置项目，购置餐厅洗碗机、蒸箱、和面机等设备。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593,000.00</w:t>
      </w:r>
    </w:p>
    <w:p>
      <w:pPr>
        <w:pStyle w:val="null3"/>
      </w:pPr>
      <w:r>
        <w:rPr>
          <w:rFonts w:ascii="仿宋_GB2312" w:hAnsi="仿宋_GB2312" w:cs="仿宋_GB2312" w:eastAsia="仿宋_GB2312"/>
        </w:rPr>
        <w:t>采购包最高限价（元）: 593,000.00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洗碗机等厨房设备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593,000.00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标的名称：洗碗机等厨房设备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6"/>
              <w:gridCol w:w="545"/>
              <w:gridCol w:w="1254"/>
              <w:gridCol w:w="255"/>
              <w:gridCol w:w="242"/>
            </w:tblGrid>
            <w:tr>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货物名称</w:t>
                  </w:r>
                </w:p>
              </w:tc>
              <w:tc>
                <w:tcPr>
                  <w:tcW w:type="dxa" w:w="1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技术参数</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洗碗机</w:t>
                  </w:r>
                </w:p>
                <w:p>
                  <w:pPr>
                    <w:pStyle w:val="null3"/>
                    <w:jc w:val="center"/>
                  </w:pPr>
                  <w:r>
                    <w:rPr>
                      <w:rFonts w:ascii="仿宋_GB2312" w:hAnsi="仿宋_GB2312" w:cs="仿宋_GB2312" w:eastAsia="仿宋_GB2312"/>
                      <w:sz w:val="22"/>
                      <w:b/>
                    </w:rPr>
                    <w:t>（核心产品）</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功率</w:t>
                  </w:r>
                  <w:r>
                    <w:rPr>
                      <w:rFonts w:ascii="仿宋_GB2312" w:hAnsi="仿宋_GB2312" w:cs="仿宋_GB2312" w:eastAsia="仿宋_GB2312"/>
                      <w:sz w:val="22"/>
                    </w:rPr>
                    <w:t>：</w:t>
                  </w:r>
                  <w:r>
                    <w:rPr>
                      <w:rFonts w:ascii="仿宋_GB2312" w:hAnsi="仿宋_GB2312" w:cs="仿宋_GB2312" w:eastAsia="仿宋_GB2312"/>
                      <w:sz w:val="22"/>
                    </w:rPr>
                    <w:t>40～65KW；</w:t>
                  </w:r>
                  <w:r>
                    <w:br/>
                  </w:r>
                  <w:r>
                    <w:rPr>
                      <w:rFonts w:ascii="仿宋_GB2312" w:hAnsi="仿宋_GB2312" w:cs="仿宋_GB2312" w:eastAsia="仿宋_GB2312"/>
                      <w:sz w:val="22"/>
                    </w:rPr>
                    <w:t>电压：</w:t>
                  </w:r>
                  <w:r>
                    <w:rPr>
                      <w:rFonts w:ascii="仿宋_GB2312" w:hAnsi="仿宋_GB2312" w:cs="仿宋_GB2312" w:eastAsia="仿宋_GB2312"/>
                      <w:sz w:val="22"/>
                    </w:rPr>
                    <w:t>380V；</w:t>
                  </w:r>
                  <w:r>
                    <w:br/>
                  </w:r>
                  <w:r>
                    <w:rPr>
                      <w:rFonts w:ascii="仿宋_GB2312" w:hAnsi="仿宋_GB2312" w:cs="仿宋_GB2312" w:eastAsia="仿宋_GB2312"/>
                      <w:sz w:val="22"/>
                    </w:rPr>
                    <w:t>最大洗涤量：</w:t>
                  </w:r>
                  <w:r>
                    <w:rPr>
                      <w:rFonts w:ascii="仿宋_GB2312" w:hAnsi="仿宋_GB2312" w:cs="仿宋_GB2312" w:eastAsia="仿宋_GB2312"/>
                      <w:sz w:val="22"/>
                    </w:rPr>
                    <w:t>≥2000碟/h，或≥2000碗/h；</w:t>
                  </w:r>
                  <w:r>
                    <w:br/>
                  </w:r>
                  <w:r>
                    <w:rPr>
                      <w:rFonts w:ascii="仿宋_GB2312" w:hAnsi="仿宋_GB2312" w:cs="仿宋_GB2312" w:eastAsia="仿宋_GB2312"/>
                      <w:sz w:val="22"/>
                    </w:rPr>
                    <w:t>最大耗水量：</w:t>
                  </w:r>
                  <w:r>
                    <w:rPr>
                      <w:rFonts w:ascii="仿宋_GB2312" w:hAnsi="仿宋_GB2312" w:cs="仿宋_GB2312" w:eastAsia="仿宋_GB2312"/>
                      <w:sz w:val="22"/>
                    </w:rPr>
                    <w:t>350-400L/h；</w:t>
                  </w:r>
                  <w:r>
                    <w:br/>
                  </w:r>
                  <w:r>
                    <w:rPr>
                      <w:rFonts w:ascii="仿宋_GB2312" w:hAnsi="仿宋_GB2312" w:cs="仿宋_GB2312" w:eastAsia="仿宋_GB2312"/>
                      <w:sz w:val="22"/>
                    </w:rPr>
                    <w:t>输送速度：</w:t>
                  </w:r>
                  <w:r>
                    <w:rPr>
                      <w:rFonts w:ascii="仿宋_GB2312" w:hAnsi="仿宋_GB2312" w:cs="仿宋_GB2312" w:eastAsia="仿宋_GB2312"/>
                      <w:sz w:val="22"/>
                    </w:rPr>
                    <w:t>1.5m/min；</w:t>
                  </w:r>
                  <w:r>
                    <w:br/>
                  </w:r>
                  <w:r>
                    <w:rPr>
                      <w:rFonts w:ascii="仿宋_GB2312" w:hAnsi="仿宋_GB2312" w:cs="仿宋_GB2312" w:eastAsia="仿宋_GB2312"/>
                      <w:sz w:val="22"/>
                    </w:rPr>
                    <w:t>外形尺寸：</w:t>
                  </w:r>
                  <w:r>
                    <w:rPr>
                      <w:rFonts w:ascii="仿宋_GB2312" w:hAnsi="仿宋_GB2312" w:cs="仿宋_GB2312" w:eastAsia="仿宋_GB2312"/>
                      <w:sz w:val="22"/>
                    </w:rPr>
                    <w:t>≥4400×1000×1530mm。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燃气蒸柜</w:t>
                  </w:r>
                  <w:r>
                    <w:br/>
                  </w:r>
                  <w:r>
                    <w:rPr>
                      <w:rFonts w:ascii="仿宋_GB2312" w:hAnsi="仿宋_GB2312" w:cs="仿宋_GB2312" w:eastAsia="仿宋_GB2312"/>
                      <w:sz w:val="22"/>
                    </w:rPr>
                    <w:t>（含蒸汽发生器）</w:t>
                  </w:r>
                </w:p>
                <w:p>
                  <w:pPr>
                    <w:pStyle w:val="null3"/>
                    <w:jc w:val="center"/>
                  </w:p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燃气蒸柜技术参数：</w:t>
                  </w:r>
                  <w:r>
                    <w:br/>
                  </w:r>
                  <w:r>
                    <w:rPr>
                      <w:rFonts w:ascii="仿宋_GB2312" w:hAnsi="仿宋_GB2312" w:cs="仿宋_GB2312" w:eastAsia="仿宋_GB2312"/>
                      <w:sz w:val="22"/>
                    </w:rPr>
                    <w:t>类型：单开门；</w:t>
                  </w:r>
                  <w:r>
                    <w:br/>
                  </w:r>
                  <w:r>
                    <w:rPr>
                      <w:rFonts w:ascii="仿宋_GB2312" w:hAnsi="仿宋_GB2312" w:cs="仿宋_GB2312" w:eastAsia="仿宋_GB2312"/>
                      <w:sz w:val="22"/>
                    </w:rPr>
                    <w:t>加工能力：</w:t>
                  </w:r>
                  <w:r>
                    <w:rPr>
                      <w:rFonts w:ascii="仿宋_GB2312" w:hAnsi="仿宋_GB2312" w:cs="仿宋_GB2312" w:eastAsia="仿宋_GB2312"/>
                      <w:sz w:val="22"/>
                    </w:rPr>
                    <w:t>≥310kg/h；</w:t>
                  </w:r>
                  <w:r>
                    <w:br/>
                  </w:r>
                  <w:r>
                    <w:rPr>
                      <w:rFonts w:ascii="仿宋_GB2312" w:hAnsi="仿宋_GB2312" w:cs="仿宋_GB2312" w:eastAsia="仿宋_GB2312"/>
                      <w:sz w:val="22"/>
                    </w:rPr>
                    <w:t>温度范围：</w:t>
                  </w:r>
                  <w:r>
                    <w:rPr>
                      <w:rFonts w:ascii="仿宋_GB2312" w:hAnsi="仿宋_GB2312" w:cs="仿宋_GB2312" w:eastAsia="仿宋_GB2312"/>
                      <w:sz w:val="22"/>
                    </w:rPr>
                    <w:t>95℃～110℃；</w:t>
                  </w:r>
                  <w:r>
                    <w:br/>
                  </w:r>
                  <w:r>
                    <w:rPr>
                      <w:rFonts w:ascii="仿宋_GB2312" w:hAnsi="仿宋_GB2312" w:cs="仿宋_GB2312" w:eastAsia="仿宋_GB2312"/>
                      <w:sz w:val="22"/>
                    </w:rPr>
                    <w:t>蒸汽压力：</w:t>
                  </w:r>
                  <w:r>
                    <w:rPr>
                      <w:rFonts w:ascii="仿宋_GB2312" w:hAnsi="仿宋_GB2312" w:cs="仿宋_GB2312" w:eastAsia="仿宋_GB2312"/>
                      <w:sz w:val="22"/>
                    </w:rPr>
                    <w:t>0.05～0.095Mpa；</w:t>
                  </w:r>
                  <w:r>
                    <w:br/>
                  </w:r>
                  <w:r>
                    <w:rPr>
                      <w:rFonts w:ascii="仿宋_GB2312" w:hAnsi="仿宋_GB2312" w:cs="仿宋_GB2312" w:eastAsia="仿宋_GB2312"/>
                      <w:sz w:val="22"/>
                    </w:rPr>
                    <w:t>尺寸：</w:t>
                  </w:r>
                  <w:r>
                    <w:rPr>
                      <w:rFonts w:ascii="仿宋_GB2312" w:hAnsi="仿宋_GB2312" w:cs="仿宋_GB2312" w:eastAsia="仿宋_GB2312"/>
                      <w:sz w:val="22"/>
                    </w:rPr>
                    <w:t>≥1250×1050×1850mm，（每台含36个304材质不锈钢托盘，一次冲压成型，托盘尺寸：700×500×50mm）。</w:t>
                  </w:r>
                  <w:r>
                    <w:br/>
                  </w:r>
                  <w:r>
                    <w:rPr>
                      <w:rFonts w:ascii="仿宋_GB2312" w:hAnsi="仿宋_GB2312" w:cs="仿宋_GB2312" w:eastAsia="仿宋_GB2312"/>
                      <w:sz w:val="22"/>
                      <w:b/>
                    </w:rPr>
                    <w:t>蒸汽发生器技术参数：</w:t>
                  </w:r>
                  <w:r>
                    <w:br/>
                  </w:r>
                  <w:r>
                    <w:rPr>
                      <w:rFonts w:ascii="仿宋_GB2312" w:hAnsi="仿宋_GB2312" w:cs="仿宋_GB2312" w:eastAsia="仿宋_GB2312"/>
                      <w:sz w:val="22"/>
                    </w:rPr>
                    <w:t>燃气压力：</w:t>
                  </w:r>
                  <w:r>
                    <w:rPr>
                      <w:rFonts w:ascii="仿宋_GB2312" w:hAnsi="仿宋_GB2312" w:cs="仿宋_GB2312" w:eastAsia="仿宋_GB2312"/>
                      <w:sz w:val="22"/>
                    </w:rPr>
                    <w:t>2000～2800pa；</w:t>
                  </w:r>
                  <w:r>
                    <w:br/>
                  </w:r>
                  <w:r>
                    <w:rPr>
                      <w:rFonts w:ascii="仿宋_GB2312" w:hAnsi="仿宋_GB2312" w:cs="仿宋_GB2312" w:eastAsia="仿宋_GB2312"/>
                      <w:sz w:val="22"/>
                    </w:rPr>
                    <w:t>外形尺寸：</w:t>
                  </w:r>
                  <w:r>
                    <w:rPr>
                      <w:rFonts w:ascii="仿宋_GB2312" w:hAnsi="仿宋_GB2312" w:cs="仿宋_GB2312" w:eastAsia="仿宋_GB2312"/>
                      <w:sz w:val="22"/>
                    </w:rPr>
                    <w:t>≥570×490×1500mm；</w:t>
                  </w:r>
                  <w:r>
                    <w:br/>
                  </w:r>
                  <w:r>
                    <w:rPr>
                      <w:rFonts w:ascii="仿宋_GB2312" w:hAnsi="仿宋_GB2312" w:cs="仿宋_GB2312" w:eastAsia="仿宋_GB2312"/>
                      <w:sz w:val="22"/>
                    </w:rPr>
                    <w:t>蒸汽温度：</w:t>
                  </w:r>
                  <w:r>
                    <w:rPr>
                      <w:rFonts w:ascii="仿宋_GB2312" w:hAnsi="仿宋_GB2312" w:cs="仿宋_GB2312" w:eastAsia="仿宋_GB2312"/>
                      <w:sz w:val="22"/>
                    </w:rPr>
                    <w:t>105℃±3℃；</w:t>
                  </w:r>
                  <w:r>
                    <w:br/>
                  </w:r>
                  <w:r>
                    <w:rPr>
                      <w:rFonts w:ascii="仿宋_GB2312" w:hAnsi="仿宋_GB2312" w:cs="仿宋_GB2312" w:eastAsia="仿宋_GB2312"/>
                      <w:sz w:val="22"/>
                    </w:rPr>
                    <w:t>容水量：</w:t>
                  </w:r>
                  <w:r>
                    <w:rPr>
                      <w:rFonts w:ascii="仿宋_GB2312" w:hAnsi="仿宋_GB2312" w:cs="仿宋_GB2312" w:eastAsia="仿宋_GB2312"/>
                      <w:sz w:val="22"/>
                    </w:rPr>
                    <w:t>≥29L；</w:t>
                  </w:r>
                </w:p>
                <w:p>
                  <w:pPr>
                    <w:pStyle w:val="null3"/>
                    <w:jc w:val="left"/>
                  </w:pPr>
                  <w:r>
                    <w:rPr>
                      <w:rFonts w:ascii="仿宋_GB2312" w:hAnsi="仿宋_GB2312" w:cs="仿宋_GB2312" w:eastAsia="仿宋_GB2312"/>
                      <w:sz w:val="22"/>
                    </w:rPr>
                    <w:t>额定热负荷：</w:t>
                  </w:r>
                  <w:r>
                    <w:rPr>
                      <w:rFonts w:ascii="仿宋_GB2312" w:hAnsi="仿宋_GB2312" w:cs="仿宋_GB2312" w:eastAsia="仿宋_GB2312"/>
                      <w:sz w:val="22"/>
                    </w:rPr>
                    <w:t>≥70kW；</w:t>
                  </w:r>
                  <w:r>
                    <w:br/>
                  </w:r>
                  <w:r>
                    <w:rPr>
                      <w:rFonts w:ascii="仿宋_GB2312" w:hAnsi="仿宋_GB2312" w:cs="仿宋_GB2312" w:eastAsia="仿宋_GB2312"/>
                      <w:sz w:val="22"/>
                    </w:rPr>
                    <w:t>蒸发量：</w:t>
                  </w:r>
                  <w:r>
                    <w:rPr>
                      <w:rFonts w:ascii="仿宋_GB2312" w:hAnsi="仿宋_GB2312" w:cs="仿宋_GB2312" w:eastAsia="仿宋_GB2312"/>
                      <w:sz w:val="22"/>
                    </w:rPr>
                    <w:t>110kg；</w:t>
                  </w:r>
                  <w:r>
                    <w:br/>
                  </w:r>
                  <w:r>
                    <w:rPr>
                      <w:rFonts w:ascii="仿宋_GB2312" w:hAnsi="仿宋_GB2312" w:cs="仿宋_GB2312" w:eastAsia="仿宋_GB2312"/>
                      <w:sz w:val="22"/>
                    </w:rPr>
                    <w:t>适用燃气种类：天然气；</w:t>
                  </w:r>
                  <w:r>
                    <w:br/>
                  </w:r>
                  <w:r>
                    <w:rPr>
                      <w:rFonts w:ascii="仿宋_GB2312" w:hAnsi="仿宋_GB2312" w:cs="仿宋_GB2312" w:eastAsia="仿宋_GB2312"/>
                      <w:sz w:val="22"/>
                    </w:rPr>
                    <w:t>工作压力：常压；</w:t>
                  </w:r>
                  <w:r>
                    <w:br/>
                  </w:r>
                  <w:r>
                    <w:rPr>
                      <w:rFonts w:ascii="仿宋_GB2312" w:hAnsi="仿宋_GB2312" w:cs="仿宋_GB2312" w:eastAsia="仿宋_GB2312"/>
                      <w:sz w:val="22"/>
                    </w:rPr>
                    <w:t>使用水压：</w:t>
                  </w:r>
                  <w:r>
                    <w:rPr>
                      <w:rFonts w:ascii="仿宋_GB2312" w:hAnsi="仿宋_GB2312" w:cs="仿宋_GB2312" w:eastAsia="仿宋_GB2312"/>
                      <w:sz w:val="22"/>
                    </w:rPr>
                    <w:t>0.1-0.5Mpa；</w:t>
                  </w:r>
                  <w:r>
                    <w:br/>
                  </w:r>
                  <w:r>
                    <w:rPr>
                      <w:rFonts w:ascii="仿宋_GB2312" w:hAnsi="仿宋_GB2312" w:cs="仿宋_GB2312" w:eastAsia="仿宋_GB2312"/>
                      <w:sz w:val="22"/>
                    </w:rPr>
                    <w:t>额定电压：</w:t>
                  </w:r>
                  <w:r>
                    <w:rPr>
                      <w:rFonts w:ascii="仿宋_GB2312" w:hAnsi="仿宋_GB2312" w:cs="仿宋_GB2312" w:eastAsia="仿宋_GB2312"/>
                      <w:sz w:val="22"/>
                    </w:rPr>
                    <w:t>220-50HZ；</w:t>
                  </w:r>
                  <w:r>
                    <w:br/>
                  </w:r>
                  <w:r>
                    <w:rPr>
                      <w:rFonts w:ascii="仿宋_GB2312" w:hAnsi="仿宋_GB2312" w:cs="仿宋_GB2312" w:eastAsia="仿宋_GB2312"/>
                      <w:sz w:val="22"/>
                    </w:rPr>
                    <w:t>风机功率：</w:t>
                  </w:r>
                  <w:r>
                    <w:rPr>
                      <w:rFonts w:ascii="仿宋_GB2312" w:hAnsi="仿宋_GB2312" w:cs="仿宋_GB2312" w:eastAsia="仿宋_GB2312"/>
                      <w:sz w:val="22"/>
                    </w:rPr>
                    <w:t>≥150W。</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蒸车架</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w:t>
                  </w:r>
                  <w:r>
                    <w:rPr>
                      <w:rFonts w:ascii="仿宋_GB2312" w:hAnsi="仿宋_GB2312" w:cs="仿宋_GB2312" w:eastAsia="仿宋_GB2312"/>
                      <w:sz w:val="22"/>
                    </w:rPr>
                    <w:t>304不锈钢；</w:t>
                  </w:r>
                  <w:r>
                    <w:br/>
                  </w:r>
                  <w:r>
                    <w:rPr>
                      <w:rFonts w:ascii="仿宋_GB2312" w:hAnsi="仿宋_GB2312" w:cs="仿宋_GB2312" w:eastAsia="仿宋_GB2312"/>
                      <w:sz w:val="22"/>
                    </w:rPr>
                    <w:t>板厚度：</w:t>
                  </w:r>
                  <w:r>
                    <w:rPr>
                      <w:rFonts w:ascii="仿宋_GB2312" w:hAnsi="仿宋_GB2312" w:cs="仿宋_GB2312" w:eastAsia="仿宋_GB2312"/>
                      <w:sz w:val="22"/>
                    </w:rPr>
                    <w:t>≥1.0mm；</w:t>
                  </w:r>
                  <w:r>
                    <w:br/>
                  </w:r>
                  <w:r>
                    <w:rPr>
                      <w:rFonts w:ascii="仿宋_GB2312" w:hAnsi="仿宋_GB2312" w:cs="仿宋_GB2312" w:eastAsia="仿宋_GB2312"/>
                      <w:sz w:val="22"/>
                    </w:rPr>
                    <w:t>类型：</w:t>
                  </w:r>
                  <w:r>
                    <w:rPr>
                      <w:rFonts w:ascii="仿宋_GB2312" w:hAnsi="仿宋_GB2312" w:cs="仿宋_GB2312" w:eastAsia="仿宋_GB2312"/>
                      <w:sz w:val="22"/>
                    </w:rPr>
                    <w:t>16层32盘；</w:t>
                  </w:r>
                  <w:r>
                    <w:br/>
                  </w:r>
                  <w:r>
                    <w:rPr>
                      <w:rFonts w:ascii="仿宋_GB2312" w:hAnsi="仿宋_GB2312" w:cs="仿宋_GB2312" w:eastAsia="仿宋_GB2312"/>
                      <w:sz w:val="22"/>
                    </w:rPr>
                    <w:t>尺寸：</w:t>
                  </w:r>
                  <w:r>
                    <w:rPr>
                      <w:rFonts w:ascii="仿宋_GB2312" w:hAnsi="仿宋_GB2312" w:cs="仿宋_GB2312" w:eastAsia="仿宋_GB2312"/>
                      <w:sz w:val="22"/>
                    </w:rPr>
                    <w:t>≥1000×780×1700mm。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燃气炒锅</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尺寸：</w:t>
                  </w:r>
                  <w:r>
                    <w:rPr>
                      <w:rFonts w:ascii="仿宋_GB2312" w:hAnsi="仿宋_GB2312" w:cs="仿宋_GB2312" w:eastAsia="仿宋_GB2312"/>
                      <w:sz w:val="22"/>
                    </w:rPr>
                    <w:t>≥1040*1250*600mm；</w:t>
                  </w:r>
                  <w:r>
                    <w:br/>
                  </w:r>
                  <w:r>
                    <w:rPr>
                      <w:rFonts w:ascii="仿宋_GB2312" w:hAnsi="仿宋_GB2312" w:cs="仿宋_GB2312" w:eastAsia="仿宋_GB2312"/>
                      <w:sz w:val="22"/>
                    </w:rPr>
                    <w:t>锅体：铸铁锅，</w:t>
                  </w:r>
                  <w:r>
                    <w:rPr>
                      <w:rFonts w:ascii="仿宋_GB2312" w:hAnsi="仿宋_GB2312" w:cs="仿宋_GB2312" w:eastAsia="仿宋_GB2312"/>
                      <w:sz w:val="22"/>
                    </w:rPr>
                    <w:t>≥φ600mm</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热源类型：天然气</w:t>
                  </w:r>
                  <w:r>
                    <w:rPr>
                      <w:rFonts w:ascii="仿宋_GB2312" w:hAnsi="仿宋_GB2312" w:cs="仿宋_GB2312" w:eastAsia="仿宋_GB2312"/>
                      <w:sz w:val="22"/>
                    </w:rPr>
                    <w:t>(10T/12T)；</w:t>
                  </w:r>
                  <w:r>
                    <w:br/>
                  </w:r>
                  <w:r>
                    <w:rPr>
                      <w:rFonts w:ascii="仿宋_GB2312" w:hAnsi="仿宋_GB2312" w:cs="仿宋_GB2312" w:eastAsia="仿宋_GB2312"/>
                      <w:sz w:val="22"/>
                    </w:rPr>
                    <w:t>输入电源电压</w:t>
                  </w:r>
                  <w:r>
                    <w:rPr>
                      <w:rFonts w:ascii="仿宋_GB2312" w:hAnsi="仿宋_GB2312" w:cs="仿宋_GB2312" w:eastAsia="仿宋_GB2312"/>
                      <w:sz w:val="22"/>
                    </w:rPr>
                    <w:t>/频率：220V(380V)/50Hz；</w:t>
                  </w:r>
                  <w:r>
                    <w:br/>
                  </w:r>
                  <w:r>
                    <w:rPr>
                      <w:rFonts w:ascii="仿宋_GB2312" w:hAnsi="仿宋_GB2312" w:cs="仿宋_GB2312" w:eastAsia="仿宋_GB2312"/>
                      <w:sz w:val="22"/>
                    </w:rPr>
                    <w:t>额定</w:t>
                  </w:r>
                  <w:r>
                    <w:rPr>
                      <w:rFonts w:ascii="仿宋_GB2312" w:hAnsi="仿宋_GB2312" w:cs="仿宋_GB2312" w:eastAsia="仿宋_GB2312"/>
                      <w:sz w:val="22"/>
                    </w:rPr>
                    <w:t>(峰值)功率:≥550W；</w:t>
                  </w:r>
                </w:p>
                <w:p>
                  <w:pPr>
                    <w:pStyle w:val="null3"/>
                    <w:jc w:val="both"/>
                  </w:pPr>
                  <w:r>
                    <w:rPr>
                      <w:rFonts w:ascii="仿宋_GB2312" w:hAnsi="仿宋_GB2312" w:cs="仿宋_GB2312" w:eastAsia="仿宋_GB2312"/>
                      <w:sz w:val="22"/>
                    </w:rPr>
                    <w:t>额定燃气压力：天然气（</w:t>
                  </w:r>
                  <w:r>
                    <w:rPr>
                      <w:rFonts w:ascii="仿宋_GB2312" w:hAnsi="仿宋_GB2312" w:cs="仿宋_GB2312" w:eastAsia="仿宋_GB2312"/>
                      <w:sz w:val="22"/>
                    </w:rPr>
                    <w:t>2000Pa±500Pa）；</w:t>
                  </w:r>
                </w:p>
                <w:p>
                  <w:pPr>
                    <w:pStyle w:val="null3"/>
                    <w:jc w:val="both"/>
                  </w:pPr>
                  <w:r>
                    <w:rPr>
                      <w:rFonts w:ascii="仿宋_GB2312" w:hAnsi="仿宋_GB2312" w:cs="仿宋_GB2312" w:eastAsia="仿宋_GB2312"/>
                      <w:sz w:val="22"/>
                    </w:rPr>
                    <w:t>其他：配置不锈钢摇摆水龙头，具有熄火自动保护装置。</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和面机</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w:t>
                  </w:r>
                  <w:r>
                    <w:rPr>
                      <w:rFonts w:ascii="仿宋_GB2312" w:hAnsi="仿宋_GB2312" w:cs="仿宋_GB2312" w:eastAsia="仿宋_GB2312"/>
                      <w:sz w:val="22"/>
                    </w:rPr>
                    <w:t xml:space="preserve">304不锈钢； </w:t>
                  </w:r>
                  <w:r>
                    <w:br/>
                  </w:r>
                  <w:r>
                    <w:rPr>
                      <w:rFonts w:ascii="仿宋_GB2312" w:hAnsi="仿宋_GB2312" w:cs="仿宋_GB2312" w:eastAsia="仿宋_GB2312"/>
                      <w:sz w:val="22"/>
                    </w:rPr>
                    <w:t>产能：</w:t>
                  </w:r>
                  <w:r>
                    <w:rPr>
                      <w:rFonts w:ascii="仿宋_GB2312" w:hAnsi="仿宋_GB2312" w:cs="仿宋_GB2312" w:eastAsia="仿宋_GB2312"/>
                      <w:sz w:val="22"/>
                    </w:rPr>
                    <w:t>≥400kg/h；</w:t>
                  </w:r>
                </w:p>
                <w:p>
                  <w:pPr>
                    <w:pStyle w:val="null3"/>
                    <w:jc w:val="both"/>
                  </w:pPr>
                  <w:r>
                    <w:rPr>
                      <w:rFonts w:ascii="仿宋_GB2312" w:hAnsi="仿宋_GB2312" w:cs="仿宋_GB2312" w:eastAsia="仿宋_GB2312"/>
                      <w:sz w:val="22"/>
                    </w:rPr>
                    <w:t>搅拌时间：</w:t>
                  </w:r>
                  <w:r>
                    <w:rPr>
                      <w:rFonts w:ascii="仿宋_GB2312" w:hAnsi="仿宋_GB2312" w:cs="仿宋_GB2312" w:eastAsia="仿宋_GB2312"/>
                      <w:sz w:val="22"/>
                    </w:rPr>
                    <w:t xml:space="preserve">5-8min； </w:t>
                  </w:r>
                  <w:r>
                    <w:br/>
                  </w:r>
                  <w:r>
                    <w:rPr>
                      <w:rFonts w:ascii="仿宋_GB2312" w:hAnsi="仿宋_GB2312" w:cs="仿宋_GB2312" w:eastAsia="仿宋_GB2312"/>
                      <w:sz w:val="22"/>
                    </w:rPr>
                    <w:t>电压：</w:t>
                  </w:r>
                  <w:r>
                    <w:rPr>
                      <w:rFonts w:ascii="仿宋_GB2312" w:hAnsi="仿宋_GB2312" w:cs="仿宋_GB2312" w:eastAsia="仿宋_GB2312"/>
                      <w:sz w:val="22"/>
                    </w:rPr>
                    <w:t>380V；</w:t>
                  </w:r>
                </w:p>
                <w:p>
                  <w:pPr>
                    <w:pStyle w:val="null3"/>
                    <w:jc w:val="both"/>
                  </w:pPr>
                  <w:r>
                    <w:rPr>
                      <w:rFonts w:ascii="仿宋_GB2312" w:hAnsi="仿宋_GB2312" w:cs="仿宋_GB2312" w:eastAsia="仿宋_GB2312"/>
                      <w:sz w:val="22"/>
                    </w:rPr>
                    <w:t>功率：</w:t>
                  </w:r>
                  <w:r>
                    <w:rPr>
                      <w:rFonts w:ascii="仿宋_GB2312" w:hAnsi="仿宋_GB2312" w:cs="仿宋_GB2312" w:eastAsia="仿宋_GB2312"/>
                      <w:sz w:val="22"/>
                    </w:rPr>
                    <w:t>2.2kW。</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馒头成型机</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w:t>
                  </w:r>
                  <w:r>
                    <w:rPr>
                      <w:rFonts w:ascii="仿宋_GB2312" w:hAnsi="仿宋_GB2312" w:cs="仿宋_GB2312" w:eastAsia="仿宋_GB2312"/>
                      <w:sz w:val="22"/>
                    </w:rPr>
                    <w:t xml:space="preserve">304不锈钢； </w:t>
                  </w:r>
                  <w:r>
                    <w:br/>
                  </w:r>
                  <w:r>
                    <w:rPr>
                      <w:rFonts w:ascii="仿宋_GB2312" w:hAnsi="仿宋_GB2312" w:cs="仿宋_GB2312" w:eastAsia="仿宋_GB2312"/>
                      <w:sz w:val="22"/>
                    </w:rPr>
                    <w:t>产能：</w:t>
                  </w:r>
                  <w:r>
                    <w:rPr>
                      <w:rFonts w:ascii="仿宋_GB2312" w:hAnsi="仿宋_GB2312" w:cs="仿宋_GB2312" w:eastAsia="仿宋_GB2312"/>
                      <w:sz w:val="22"/>
                    </w:rPr>
                    <w:t>≥2000个；</w:t>
                  </w:r>
                </w:p>
                <w:p>
                  <w:pPr>
                    <w:pStyle w:val="null3"/>
                    <w:jc w:val="both"/>
                  </w:pPr>
                  <w:r>
                    <w:rPr>
                      <w:rFonts w:ascii="仿宋_GB2312" w:hAnsi="仿宋_GB2312" w:cs="仿宋_GB2312" w:eastAsia="仿宋_GB2312"/>
                      <w:sz w:val="22"/>
                    </w:rPr>
                    <w:t>电压：</w:t>
                  </w:r>
                  <w:r>
                    <w:rPr>
                      <w:rFonts w:ascii="仿宋_GB2312" w:hAnsi="仿宋_GB2312" w:cs="仿宋_GB2312" w:eastAsia="仿宋_GB2312"/>
                      <w:sz w:val="22"/>
                    </w:rPr>
                    <w:t xml:space="preserve">380V； </w:t>
                  </w:r>
                  <w:r>
                    <w:br/>
                  </w:r>
                  <w:r>
                    <w:rPr>
                      <w:rFonts w:ascii="仿宋_GB2312" w:hAnsi="仿宋_GB2312" w:cs="仿宋_GB2312" w:eastAsia="仿宋_GB2312"/>
                      <w:sz w:val="22"/>
                    </w:rPr>
                    <w:t>频率：</w:t>
                  </w:r>
                  <w:r>
                    <w:rPr>
                      <w:rFonts w:ascii="仿宋_GB2312" w:hAnsi="仿宋_GB2312" w:cs="仿宋_GB2312" w:eastAsia="仿宋_GB2312"/>
                      <w:sz w:val="22"/>
                    </w:rPr>
                    <w:t>50HZ；</w:t>
                  </w:r>
                </w:p>
                <w:p>
                  <w:pPr>
                    <w:pStyle w:val="null3"/>
                    <w:jc w:val="both"/>
                  </w:pPr>
                  <w:r>
                    <w:rPr>
                      <w:rFonts w:ascii="仿宋_GB2312" w:hAnsi="仿宋_GB2312" w:cs="仿宋_GB2312" w:eastAsia="仿宋_GB2312"/>
                      <w:sz w:val="22"/>
                    </w:rPr>
                    <w:t>功率：</w:t>
                  </w:r>
                  <w:r>
                    <w:rPr>
                      <w:rFonts w:ascii="仿宋_GB2312" w:hAnsi="仿宋_GB2312" w:cs="仿宋_GB2312" w:eastAsia="仿宋_GB2312"/>
                      <w:sz w:val="22"/>
                    </w:rPr>
                    <w:t xml:space="preserve">2.2kW-3kW； </w:t>
                  </w:r>
                  <w:r>
                    <w:br/>
                  </w:r>
                  <w:r>
                    <w:rPr>
                      <w:rFonts w:ascii="仿宋_GB2312" w:hAnsi="仿宋_GB2312" w:cs="仿宋_GB2312" w:eastAsia="仿宋_GB2312"/>
                      <w:sz w:val="22"/>
                    </w:rPr>
                    <w:t>转速：</w:t>
                  </w:r>
                  <w:r>
                    <w:rPr>
                      <w:rFonts w:ascii="仿宋_GB2312" w:hAnsi="仿宋_GB2312" w:cs="仿宋_GB2312" w:eastAsia="仿宋_GB2312"/>
                      <w:sz w:val="22"/>
                    </w:rPr>
                    <w:t>≥70r/min。</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碗筷收餐厨车</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1230*550*800mm；</w:t>
                  </w:r>
                </w:p>
                <w:p>
                  <w:pPr>
                    <w:pStyle w:val="null3"/>
                    <w:jc w:val="both"/>
                  </w:pPr>
                  <w:r>
                    <w:rPr>
                      <w:rFonts w:ascii="仿宋_GB2312" w:hAnsi="仿宋_GB2312" w:cs="仿宋_GB2312" w:eastAsia="仿宋_GB2312"/>
                      <w:sz w:val="22"/>
                    </w:rPr>
                    <w:t>材质：</w:t>
                  </w:r>
                  <w:r>
                    <w:rPr>
                      <w:rFonts w:ascii="仿宋_GB2312" w:hAnsi="仿宋_GB2312" w:cs="仿宋_GB2312" w:eastAsia="仿宋_GB2312"/>
                      <w:sz w:val="22"/>
                    </w:rPr>
                    <w:t>304不锈钢；</w:t>
                  </w:r>
                </w:p>
                <w:p>
                  <w:pPr>
                    <w:pStyle w:val="null3"/>
                    <w:jc w:val="both"/>
                  </w:pPr>
                  <w:r>
                    <w:rPr>
                      <w:rFonts w:ascii="仿宋_GB2312" w:hAnsi="仿宋_GB2312" w:cs="仿宋_GB2312" w:eastAsia="仿宋_GB2312"/>
                      <w:sz w:val="22"/>
                    </w:rPr>
                    <w:t>其他：配置</w:t>
                  </w:r>
                  <w:r>
                    <w:rPr>
                      <w:rFonts w:ascii="仿宋_GB2312" w:hAnsi="仿宋_GB2312" w:cs="仿宋_GB2312" w:eastAsia="仿宋_GB2312"/>
                      <w:sz w:val="22"/>
                    </w:rPr>
                    <w:t>4个静音橡胶轮。</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餐余桶</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材质：食品级塑料；</w:t>
                  </w:r>
                  <w:r>
                    <w:br/>
                  </w:r>
                  <w:r>
                    <w:rPr>
                      <w:rFonts w:ascii="仿宋_GB2312" w:hAnsi="仿宋_GB2312" w:cs="仿宋_GB2312" w:eastAsia="仿宋_GB2312"/>
                      <w:sz w:val="22"/>
                    </w:rPr>
                    <w:t>容量：</w:t>
                  </w:r>
                  <w:r>
                    <w:rPr>
                      <w:rFonts w:ascii="仿宋_GB2312" w:hAnsi="仿宋_GB2312" w:cs="仿宋_GB2312" w:eastAsia="仿宋_GB2312"/>
                      <w:sz w:val="24"/>
                    </w:rPr>
                    <w:t>≥</w:t>
                  </w:r>
                  <w:r>
                    <w:rPr>
                      <w:rFonts w:ascii="仿宋_GB2312" w:hAnsi="仿宋_GB2312" w:cs="仿宋_GB2312" w:eastAsia="仿宋_GB2312"/>
                      <w:sz w:val="22"/>
                    </w:rPr>
                    <w:t>50L。</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平板车</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w:t>
                  </w:r>
                  <w:r>
                    <w:rPr>
                      <w:rFonts w:ascii="仿宋_GB2312" w:hAnsi="仿宋_GB2312" w:cs="仿宋_GB2312" w:eastAsia="仿宋_GB2312"/>
                      <w:sz w:val="22"/>
                    </w:rPr>
                    <w:t>304不锈钢；</w:t>
                  </w:r>
                  <w:r>
                    <w:br/>
                  </w:r>
                  <w:r>
                    <w:rPr>
                      <w:rFonts w:ascii="仿宋_GB2312" w:hAnsi="仿宋_GB2312" w:cs="仿宋_GB2312" w:eastAsia="仿宋_GB2312"/>
                      <w:sz w:val="22"/>
                    </w:rPr>
                    <w:t>尺寸：</w:t>
                  </w:r>
                  <w:r>
                    <w:rPr>
                      <w:rFonts w:ascii="仿宋_GB2312" w:hAnsi="仿宋_GB2312" w:cs="仿宋_GB2312" w:eastAsia="仿宋_GB2312"/>
                      <w:sz w:val="22"/>
                    </w:rPr>
                    <w:t>≥1200×1000×800mm；</w:t>
                  </w:r>
                  <w:r>
                    <w:br/>
                  </w:r>
                  <w:r>
                    <w:rPr>
                      <w:rFonts w:ascii="仿宋_GB2312" w:hAnsi="仿宋_GB2312" w:cs="仿宋_GB2312" w:eastAsia="仿宋_GB2312"/>
                      <w:sz w:val="22"/>
                    </w:rPr>
                    <w:t>厚度：</w:t>
                  </w:r>
                  <w:r>
                    <w:rPr>
                      <w:rFonts w:ascii="仿宋_GB2312" w:hAnsi="仿宋_GB2312" w:cs="仿宋_GB2312" w:eastAsia="仿宋_GB2312"/>
                      <w:sz w:val="22"/>
                    </w:rPr>
                    <w:t>≥1.2mm，推手采用φ38mm，一次成型；</w:t>
                  </w:r>
                  <w:r>
                    <w:br/>
                  </w:r>
                  <w:r>
                    <w:rPr>
                      <w:rFonts w:ascii="仿宋_GB2312" w:hAnsi="仿宋_GB2312" w:cs="仿宋_GB2312" w:eastAsia="仿宋_GB2312"/>
                      <w:sz w:val="22"/>
                    </w:rPr>
                    <w:t>其他：配置</w:t>
                  </w:r>
                  <w:r>
                    <w:rPr>
                      <w:rFonts w:ascii="仿宋_GB2312" w:hAnsi="仿宋_GB2312" w:cs="仿宋_GB2312" w:eastAsia="仿宋_GB2312"/>
                      <w:sz w:val="22"/>
                    </w:rPr>
                    <w:t>4个橡胶轮。</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手动液压叉车</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载重量：</w:t>
                  </w:r>
                  <w:r>
                    <w:rPr>
                      <w:rFonts w:ascii="仿宋_GB2312" w:hAnsi="仿宋_GB2312" w:cs="仿宋_GB2312" w:eastAsia="仿宋_GB2312"/>
                      <w:sz w:val="22"/>
                    </w:rPr>
                    <w:t>≥3吨。</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垫板</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材质：高密度聚乙烯，背部加强筋；</w:t>
                  </w:r>
                  <w:r>
                    <w:br/>
                  </w:r>
                  <w:r>
                    <w:rPr>
                      <w:rFonts w:ascii="仿宋_GB2312" w:hAnsi="仿宋_GB2312" w:cs="仿宋_GB2312" w:eastAsia="仿宋_GB2312"/>
                      <w:sz w:val="22"/>
                    </w:rPr>
                    <w:t>尺寸：</w:t>
                  </w:r>
                  <w:r>
                    <w:rPr>
                      <w:rFonts w:ascii="仿宋_GB2312" w:hAnsi="仿宋_GB2312" w:cs="仿宋_GB2312" w:eastAsia="仿宋_GB2312"/>
                      <w:sz w:val="22"/>
                    </w:rPr>
                    <w:t>≥1200×1000×150mm。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消毒室碗沥水架</w:t>
                  </w:r>
                </w:p>
              </w:tc>
              <w:tc>
                <w:tcPr>
                  <w:tcW w:type="dxa" w:w="125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w:t>
                  </w:r>
                  <w:r>
                    <w:rPr>
                      <w:rFonts w:ascii="仿宋_GB2312" w:hAnsi="仿宋_GB2312" w:cs="仿宋_GB2312" w:eastAsia="仿宋_GB2312"/>
                      <w:sz w:val="22"/>
                    </w:rPr>
                    <w:t>304不锈钢；</w:t>
                  </w:r>
                  <w:r>
                    <w:br/>
                  </w:r>
                  <w:r>
                    <w:rPr>
                      <w:rFonts w:ascii="仿宋_GB2312" w:hAnsi="仿宋_GB2312" w:cs="仿宋_GB2312" w:eastAsia="仿宋_GB2312"/>
                      <w:sz w:val="22"/>
                    </w:rPr>
                    <w:t>整体尺寸：</w:t>
                  </w:r>
                  <w:r>
                    <w:rPr>
                      <w:rFonts w:ascii="仿宋_GB2312" w:hAnsi="仿宋_GB2312" w:cs="仿宋_GB2312" w:eastAsia="仿宋_GB2312"/>
                      <w:sz w:val="22"/>
                    </w:rPr>
                    <w:t>≥</w:t>
                  </w:r>
                  <w:r>
                    <w:rPr>
                      <w:rFonts w:ascii="仿宋_GB2312" w:hAnsi="仿宋_GB2312" w:cs="仿宋_GB2312" w:eastAsia="仿宋_GB2312"/>
                      <w:sz w:val="22"/>
                    </w:rPr>
                    <w:t>1300×800×1400mm；</w:t>
                  </w:r>
                  <w:r>
                    <w:br/>
                  </w:r>
                  <w:r>
                    <w:rPr>
                      <w:rFonts w:ascii="仿宋_GB2312" w:hAnsi="仿宋_GB2312" w:cs="仿宋_GB2312" w:eastAsia="仿宋_GB2312"/>
                      <w:sz w:val="22"/>
                    </w:rPr>
                    <w:t>层数：双列</w:t>
                  </w:r>
                  <w:r>
                    <w:rPr>
                      <w:rFonts w:ascii="仿宋_GB2312" w:hAnsi="仿宋_GB2312" w:cs="仿宋_GB2312" w:eastAsia="仿宋_GB2312"/>
                      <w:sz w:val="22"/>
                    </w:rPr>
                    <w:t>5层（共10层）；</w:t>
                  </w:r>
                  <w:r>
                    <w:br/>
                  </w:r>
                  <w:r>
                    <w:rPr>
                      <w:rFonts w:ascii="仿宋_GB2312" w:hAnsi="仿宋_GB2312" w:cs="仿宋_GB2312" w:eastAsia="仿宋_GB2312"/>
                      <w:sz w:val="22"/>
                    </w:rPr>
                    <w:t>不锈钢网架尺寸</w:t>
                  </w:r>
                  <w:r>
                    <w:rPr>
                      <w:rFonts w:ascii="仿宋_GB2312" w:hAnsi="仿宋_GB2312" w:cs="仿宋_GB2312" w:eastAsia="仿宋_GB2312"/>
                      <w:sz w:val="22"/>
                    </w:rPr>
                    <w:t>:圆条直径5mm；</w:t>
                  </w:r>
                  <w:r>
                    <w:br/>
                  </w:r>
                  <w:r>
                    <w:rPr>
                      <w:rFonts w:ascii="仿宋_GB2312" w:hAnsi="仿宋_GB2312" w:cs="仿宋_GB2312" w:eastAsia="仿宋_GB2312"/>
                      <w:sz w:val="22"/>
                    </w:rPr>
                    <w:t>圆管立柱直径：</w:t>
                  </w:r>
                  <w:r>
                    <w:rPr>
                      <w:rFonts w:ascii="仿宋_GB2312" w:hAnsi="仿宋_GB2312" w:cs="仿宋_GB2312" w:eastAsia="仿宋_GB2312"/>
                      <w:sz w:val="22"/>
                    </w:rPr>
                    <w:t>≥</w:t>
                  </w:r>
                  <w:r>
                    <w:rPr>
                      <w:rFonts w:ascii="仿宋_GB2312" w:hAnsi="仿宋_GB2312" w:cs="仿宋_GB2312" w:eastAsia="仿宋_GB2312"/>
                      <w:sz w:val="22"/>
                    </w:rPr>
                    <w:t>25mm；</w:t>
                  </w:r>
                  <w:r>
                    <w:br/>
                  </w:r>
                  <w:r>
                    <w:rPr>
                      <w:rFonts w:ascii="仿宋_GB2312" w:hAnsi="仿宋_GB2312" w:cs="仿宋_GB2312" w:eastAsia="仿宋_GB2312"/>
                      <w:sz w:val="22"/>
                    </w:rPr>
                    <w:t>方管支架：</w:t>
                  </w:r>
                  <w:r>
                    <w:rPr>
                      <w:rFonts w:ascii="仿宋_GB2312" w:hAnsi="仿宋_GB2312" w:cs="仿宋_GB2312" w:eastAsia="仿宋_GB2312"/>
                      <w:sz w:val="22"/>
                    </w:rPr>
                    <w:t>≥</w:t>
                  </w:r>
                  <w:r>
                    <w:rPr>
                      <w:rFonts w:ascii="仿宋_GB2312" w:hAnsi="仿宋_GB2312" w:cs="仿宋_GB2312" w:eastAsia="仿宋_GB2312"/>
                      <w:sz w:val="22"/>
                    </w:rPr>
                    <w:t>30×30mm；</w:t>
                  </w:r>
                  <w:r>
                    <w:br/>
                  </w:r>
                  <w:r>
                    <w:rPr>
                      <w:rFonts w:ascii="仿宋_GB2312" w:hAnsi="仿宋_GB2312" w:cs="仿宋_GB2312" w:eastAsia="仿宋_GB2312"/>
                      <w:sz w:val="22"/>
                    </w:rPr>
                    <w:t>带四个方向刹车耐高温轮。</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方盆带盖</w:t>
                  </w:r>
                </w:p>
              </w:tc>
              <w:tc>
                <w:tcPr>
                  <w:tcW w:type="dxa" w:w="1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w:t>
                  </w:r>
                  <w:r>
                    <w:rPr>
                      <w:rFonts w:ascii="仿宋_GB2312" w:hAnsi="仿宋_GB2312" w:cs="仿宋_GB2312" w:eastAsia="仿宋_GB2312"/>
                      <w:sz w:val="22"/>
                    </w:rPr>
                    <w:t>304不锈钢，特厚卷边；</w:t>
                  </w:r>
                  <w:r>
                    <w:rPr>
                      <w:rFonts w:ascii="仿宋_GB2312" w:hAnsi="仿宋_GB2312" w:cs="仿宋_GB2312" w:eastAsia="仿宋_GB2312"/>
                      <w:sz w:val="22"/>
                    </w:rPr>
                    <w:t>尺寸：长</w:t>
                  </w:r>
                  <w:r>
                    <w:rPr>
                      <w:rFonts w:ascii="仿宋_GB2312" w:hAnsi="仿宋_GB2312" w:cs="仿宋_GB2312" w:eastAsia="仿宋_GB2312"/>
                      <w:sz w:val="22"/>
                    </w:rPr>
                    <w:t>≥300mm，宽≥260mm，高≥190mm，厚度≥1mm。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方盆带盖</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材质：</w:t>
                  </w:r>
                  <w:r>
                    <w:rPr>
                      <w:rFonts w:ascii="仿宋_GB2312" w:hAnsi="仿宋_GB2312" w:cs="仿宋_GB2312" w:eastAsia="仿宋_GB2312"/>
                      <w:sz w:val="22"/>
                    </w:rPr>
                    <w:t>304不锈钢，特厚卷边；</w:t>
                  </w:r>
                  <w:r>
                    <w:rPr>
                      <w:rFonts w:ascii="仿宋_GB2312" w:hAnsi="仿宋_GB2312" w:cs="仿宋_GB2312" w:eastAsia="仿宋_GB2312"/>
                      <w:sz w:val="22"/>
                    </w:rPr>
                    <w:t>尺寸：长</w:t>
                  </w:r>
                  <w:r>
                    <w:rPr>
                      <w:rFonts w:ascii="仿宋_GB2312" w:hAnsi="仿宋_GB2312" w:cs="仿宋_GB2312" w:eastAsia="仿宋_GB2312"/>
                      <w:sz w:val="22"/>
                    </w:rPr>
                    <w:t>≥530mm，宽≥330mm，高≥150mm，厚度≥1mm。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米饭盘</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w:t>
                  </w:r>
                  <w:r>
                    <w:rPr>
                      <w:rFonts w:ascii="仿宋_GB2312" w:hAnsi="仿宋_GB2312" w:cs="仿宋_GB2312" w:eastAsia="仿宋_GB2312"/>
                      <w:sz w:val="22"/>
                    </w:rPr>
                    <w:t>304不锈钢；</w:t>
                  </w:r>
                </w:p>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600*400*50mm，厚度≥0.8mm。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不锈钢桶</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w:t>
                  </w:r>
                  <w:r>
                    <w:rPr>
                      <w:rFonts w:ascii="仿宋_GB2312" w:hAnsi="仿宋_GB2312" w:cs="仿宋_GB2312" w:eastAsia="仿宋_GB2312"/>
                      <w:sz w:val="22"/>
                    </w:rPr>
                    <w:t>304不锈钢；</w:t>
                  </w:r>
                </w:p>
                <w:p>
                  <w:pPr>
                    <w:pStyle w:val="null3"/>
                    <w:jc w:val="left"/>
                  </w:pPr>
                  <w:r>
                    <w:rPr>
                      <w:rFonts w:ascii="仿宋_GB2312" w:hAnsi="仿宋_GB2312" w:cs="仿宋_GB2312" w:eastAsia="仿宋_GB2312"/>
                      <w:sz w:val="22"/>
                    </w:rPr>
                    <w:t>尺寸：口径</w:t>
                  </w:r>
                  <w:r>
                    <w:rPr>
                      <w:rFonts w:ascii="仿宋_GB2312" w:hAnsi="仿宋_GB2312" w:cs="仿宋_GB2312" w:eastAsia="仿宋_GB2312"/>
                      <w:sz w:val="22"/>
                    </w:rPr>
                    <w:t>420mm，高400mm，厚度≥1.2mm。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白金碗</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w:t>
                  </w:r>
                  <w:r>
                    <w:rPr>
                      <w:rFonts w:ascii="仿宋_GB2312" w:hAnsi="仿宋_GB2312" w:cs="仿宋_GB2312" w:eastAsia="仿宋_GB2312"/>
                      <w:sz w:val="22"/>
                    </w:rPr>
                    <w:t>304不锈钢；</w:t>
                  </w:r>
                  <w:r>
                    <w:br/>
                  </w:r>
                  <w:r>
                    <w:rPr>
                      <w:rFonts w:ascii="仿宋_GB2312" w:hAnsi="仿宋_GB2312" w:cs="仿宋_GB2312" w:eastAsia="仿宋_GB2312"/>
                      <w:sz w:val="22"/>
                    </w:rPr>
                    <w:t>尺寸：直径</w:t>
                  </w:r>
                  <w:r>
                    <w:rPr>
                      <w:rFonts w:ascii="仿宋_GB2312" w:hAnsi="仿宋_GB2312" w:cs="仿宋_GB2312" w:eastAsia="仿宋_GB2312"/>
                      <w:sz w:val="22"/>
                    </w:rPr>
                    <w:t>≥150mm，高≥70mm。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白金碗</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w:t>
                  </w:r>
                  <w:r>
                    <w:rPr>
                      <w:rFonts w:ascii="仿宋_GB2312" w:hAnsi="仿宋_GB2312" w:cs="仿宋_GB2312" w:eastAsia="仿宋_GB2312"/>
                      <w:sz w:val="22"/>
                    </w:rPr>
                    <w:t>304不锈钢；</w:t>
                  </w:r>
                  <w:r>
                    <w:br/>
                  </w:r>
                  <w:r>
                    <w:rPr>
                      <w:rFonts w:ascii="仿宋_GB2312" w:hAnsi="仿宋_GB2312" w:cs="仿宋_GB2312" w:eastAsia="仿宋_GB2312"/>
                      <w:sz w:val="22"/>
                    </w:rPr>
                    <w:t>尺寸：直径</w:t>
                  </w:r>
                  <w:r>
                    <w:rPr>
                      <w:rFonts w:ascii="仿宋_GB2312" w:hAnsi="仿宋_GB2312" w:cs="仿宋_GB2312" w:eastAsia="仿宋_GB2312"/>
                      <w:sz w:val="22"/>
                    </w:rPr>
                    <w:t>≥180mm，高≥70mm。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保温箱</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w:t>
                  </w:r>
                  <w:r>
                    <w:rPr>
                      <w:rFonts w:ascii="仿宋_GB2312" w:hAnsi="仿宋_GB2312" w:cs="仿宋_GB2312" w:eastAsia="仿宋_GB2312"/>
                      <w:sz w:val="22"/>
                    </w:rPr>
                    <w:t xml:space="preserve">pp外壳、内胆304不锈钢；   </w:t>
                  </w:r>
                  <w:r>
                    <w:br/>
                  </w:r>
                  <w:r>
                    <w:rPr>
                      <w:rFonts w:ascii="仿宋_GB2312" w:hAnsi="仿宋_GB2312" w:cs="仿宋_GB2312" w:eastAsia="仿宋_GB2312"/>
                      <w:sz w:val="22"/>
                    </w:rPr>
                    <w:t>容积：</w:t>
                  </w:r>
                  <w:r>
                    <w:rPr>
                      <w:rFonts w:ascii="仿宋_GB2312" w:hAnsi="仿宋_GB2312" w:cs="仿宋_GB2312" w:eastAsia="仿宋_GB2312"/>
                      <w:sz w:val="22"/>
                    </w:rPr>
                    <w:t>≥45L。</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风幕机</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长度：</w:t>
                  </w:r>
                  <w:r>
                    <w:rPr>
                      <w:rFonts w:ascii="仿宋_GB2312" w:hAnsi="仿宋_GB2312" w:cs="仿宋_GB2312" w:eastAsia="仿宋_GB2312"/>
                      <w:sz w:val="22"/>
                    </w:rPr>
                    <w:t>≥2000mm；</w:t>
                  </w:r>
                  <w:r>
                    <w:br/>
                  </w:r>
                  <w:r>
                    <w:rPr>
                      <w:rFonts w:ascii="仿宋_GB2312" w:hAnsi="仿宋_GB2312" w:cs="仿宋_GB2312" w:eastAsia="仿宋_GB2312"/>
                      <w:sz w:val="22"/>
                    </w:rPr>
                    <w:t>电压：</w:t>
                  </w:r>
                  <w:r>
                    <w:rPr>
                      <w:rFonts w:ascii="仿宋_GB2312" w:hAnsi="仿宋_GB2312" w:cs="仿宋_GB2312" w:eastAsia="仿宋_GB2312"/>
                      <w:sz w:val="22"/>
                    </w:rPr>
                    <w:t>220V；</w:t>
                  </w:r>
                  <w:r>
                    <w:br/>
                  </w:r>
                  <w:r>
                    <w:rPr>
                      <w:rFonts w:ascii="仿宋_GB2312" w:hAnsi="仿宋_GB2312" w:cs="仿宋_GB2312" w:eastAsia="仿宋_GB2312"/>
                      <w:sz w:val="22"/>
                    </w:rPr>
                    <w:t>频率：</w:t>
                  </w:r>
                  <w:r>
                    <w:rPr>
                      <w:rFonts w:ascii="仿宋_GB2312" w:hAnsi="仿宋_GB2312" w:cs="仿宋_GB2312" w:eastAsia="仿宋_GB2312"/>
                      <w:sz w:val="22"/>
                    </w:rPr>
                    <w:t>50Hz；</w:t>
                  </w:r>
                  <w:r>
                    <w:br/>
                  </w:r>
                  <w:r>
                    <w:rPr>
                      <w:rFonts w:ascii="仿宋_GB2312" w:hAnsi="仿宋_GB2312" w:cs="仿宋_GB2312" w:eastAsia="仿宋_GB2312"/>
                      <w:sz w:val="22"/>
                    </w:rPr>
                    <w:t>功率：</w:t>
                  </w:r>
                  <w:r>
                    <w:rPr>
                      <w:rFonts w:ascii="仿宋_GB2312" w:hAnsi="仿宋_GB2312" w:cs="仿宋_GB2312" w:eastAsia="仿宋_GB2312"/>
                      <w:sz w:val="22"/>
                    </w:rPr>
                    <w:t>≥120W；</w:t>
                  </w:r>
                  <w:r>
                    <w:br/>
                  </w:r>
                  <w:r>
                    <w:rPr>
                      <w:rFonts w:ascii="仿宋_GB2312" w:hAnsi="仿宋_GB2312" w:cs="仿宋_GB2312" w:eastAsia="仿宋_GB2312"/>
                      <w:sz w:val="22"/>
                    </w:rPr>
                    <w:t>风速：</w:t>
                  </w:r>
                  <w:r>
                    <w:rPr>
                      <w:rFonts w:ascii="仿宋_GB2312" w:hAnsi="仿宋_GB2312" w:cs="仿宋_GB2312" w:eastAsia="仿宋_GB2312"/>
                      <w:sz w:val="22"/>
                    </w:rPr>
                    <w:t>≥9m/s。</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插电热水保温车</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材质：</w:t>
                  </w:r>
                  <w:r>
                    <w:rPr>
                      <w:rFonts w:ascii="仿宋_GB2312" w:hAnsi="仿宋_GB2312" w:cs="仿宋_GB2312" w:eastAsia="仿宋_GB2312"/>
                      <w:sz w:val="22"/>
                    </w:rPr>
                    <w:t>304不锈钢，板材厚度≥1.5mm；</w:t>
                  </w:r>
                </w:p>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1800*680*800mm；</w:t>
                  </w:r>
                </w:p>
                <w:p>
                  <w:pPr>
                    <w:pStyle w:val="null3"/>
                    <w:jc w:val="left"/>
                  </w:pPr>
                  <w:r>
                    <w:rPr>
                      <w:rFonts w:ascii="仿宋_GB2312" w:hAnsi="仿宋_GB2312" w:cs="仿宋_GB2312" w:eastAsia="仿宋_GB2312"/>
                      <w:sz w:val="22"/>
                    </w:rPr>
                    <w:t>万向轮带刹车，防干烧、漏电保护。</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教师餐厅桌椅</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一桌六椅</w:t>
                  </w:r>
                </w:p>
                <w:p>
                  <w:pPr>
                    <w:pStyle w:val="null3"/>
                    <w:jc w:val="left"/>
                  </w:pPr>
                  <w:r>
                    <w:rPr>
                      <w:rFonts w:ascii="仿宋_GB2312" w:hAnsi="仿宋_GB2312" w:cs="仿宋_GB2312" w:eastAsia="仿宋_GB2312"/>
                      <w:sz w:val="22"/>
                      <w:b/>
                    </w:rPr>
                    <w:t>桌子：</w:t>
                  </w:r>
                </w:p>
                <w:p>
                  <w:pPr>
                    <w:pStyle w:val="null3"/>
                    <w:jc w:val="left"/>
                  </w:pPr>
                  <w:r>
                    <w:rPr>
                      <w:rFonts w:ascii="仿宋_GB2312" w:hAnsi="仿宋_GB2312" w:cs="仿宋_GB2312" w:eastAsia="仿宋_GB2312"/>
                      <w:sz w:val="22"/>
                    </w:rPr>
                    <w:t>材质：岩板桌面；厚度</w:t>
                  </w:r>
                  <w:r>
                    <w:rPr>
                      <w:rFonts w:ascii="仿宋_GB2312" w:hAnsi="仿宋_GB2312" w:cs="仿宋_GB2312" w:eastAsia="仿宋_GB2312"/>
                      <w:sz w:val="22"/>
                    </w:rPr>
                    <w:t>≥6mm；</w:t>
                  </w:r>
                </w:p>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1300*800*750mm；</w:t>
                  </w:r>
                </w:p>
                <w:p>
                  <w:pPr>
                    <w:pStyle w:val="null3"/>
                    <w:jc w:val="left"/>
                  </w:pPr>
                  <w:r>
                    <w:rPr>
                      <w:rFonts w:ascii="仿宋_GB2312" w:hAnsi="仿宋_GB2312" w:cs="仿宋_GB2312" w:eastAsia="仿宋_GB2312"/>
                      <w:sz w:val="22"/>
                    </w:rPr>
                    <w:t>桌架材质：木质。</w:t>
                  </w:r>
                </w:p>
                <w:p>
                  <w:pPr>
                    <w:pStyle w:val="null3"/>
                    <w:jc w:val="left"/>
                  </w:pPr>
                  <w:r>
                    <w:rPr>
                      <w:rFonts w:ascii="仿宋_GB2312" w:hAnsi="仿宋_GB2312" w:cs="仿宋_GB2312" w:eastAsia="仿宋_GB2312"/>
                      <w:sz w:val="22"/>
                      <w:b/>
                    </w:rPr>
                    <w:t>椅子：</w:t>
                  </w:r>
                </w:p>
                <w:p>
                  <w:pPr>
                    <w:pStyle w:val="null3"/>
                    <w:jc w:val="left"/>
                  </w:pPr>
                  <w:r>
                    <w:rPr>
                      <w:rFonts w:ascii="仿宋_GB2312" w:hAnsi="仿宋_GB2312" w:cs="仿宋_GB2312" w:eastAsia="仿宋_GB2312"/>
                      <w:sz w:val="22"/>
                    </w:rPr>
                    <w:t>座面材质：仿皮面；</w:t>
                  </w:r>
                </w:p>
                <w:p>
                  <w:pPr>
                    <w:pStyle w:val="null3"/>
                    <w:jc w:val="left"/>
                  </w:pPr>
                  <w:r>
                    <w:rPr>
                      <w:rFonts w:ascii="仿宋_GB2312" w:hAnsi="仿宋_GB2312" w:cs="仿宋_GB2312" w:eastAsia="仿宋_GB2312"/>
                      <w:sz w:val="22"/>
                    </w:rPr>
                    <w:t>椅架材质：铁制；</w:t>
                  </w:r>
                </w:p>
                <w:p>
                  <w:pPr>
                    <w:pStyle w:val="null3"/>
                    <w:jc w:val="left"/>
                  </w:pP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560*500*900mm。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r>
            <w:tr>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学生餐桌</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一桌四椅折叠</w:t>
                  </w:r>
                </w:p>
                <w:p>
                  <w:pPr>
                    <w:pStyle w:val="null3"/>
                    <w:jc w:val="left"/>
                  </w:pPr>
                  <w:r>
                    <w:rPr>
                      <w:rFonts w:ascii="仿宋_GB2312" w:hAnsi="仿宋_GB2312" w:cs="仿宋_GB2312" w:eastAsia="仿宋_GB2312"/>
                      <w:sz w:val="22"/>
                    </w:rPr>
                    <w:t>材质：不锈钢；</w:t>
                  </w:r>
                </w:p>
                <w:p>
                  <w:pPr>
                    <w:pStyle w:val="null3"/>
                    <w:jc w:val="left"/>
                  </w:pPr>
                  <w:r>
                    <w:rPr>
                      <w:rFonts w:ascii="仿宋_GB2312" w:hAnsi="仿宋_GB2312" w:cs="仿宋_GB2312" w:eastAsia="仿宋_GB2312"/>
                      <w:sz w:val="22"/>
                    </w:rPr>
                    <w:t>桌子尺寸：</w:t>
                  </w:r>
                  <w:r>
                    <w:rPr>
                      <w:rFonts w:ascii="仿宋_GB2312" w:hAnsi="仿宋_GB2312" w:cs="仿宋_GB2312" w:eastAsia="仿宋_GB2312"/>
                      <w:sz w:val="22"/>
                    </w:rPr>
                    <w:t>≥</w:t>
                  </w:r>
                  <w:r>
                    <w:rPr>
                      <w:rFonts w:ascii="仿宋_GB2312" w:hAnsi="仿宋_GB2312" w:cs="仿宋_GB2312" w:eastAsia="仿宋_GB2312"/>
                      <w:sz w:val="22"/>
                    </w:rPr>
                    <w:t>1200*600*800mm；</w:t>
                  </w:r>
                </w:p>
                <w:p>
                  <w:pPr>
                    <w:pStyle w:val="null3"/>
                    <w:jc w:val="left"/>
                  </w:pPr>
                  <w:r>
                    <w:rPr>
                      <w:rFonts w:ascii="仿宋_GB2312" w:hAnsi="仿宋_GB2312" w:cs="仿宋_GB2312" w:eastAsia="仿宋_GB2312"/>
                      <w:sz w:val="22"/>
                    </w:rPr>
                    <w:t>椅子：</w:t>
                  </w:r>
                  <w:r>
                    <w:rPr>
                      <w:rFonts w:ascii="仿宋_GB2312" w:hAnsi="仿宋_GB2312" w:cs="仿宋_GB2312" w:eastAsia="仿宋_GB2312"/>
                      <w:sz w:val="22"/>
                    </w:rPr>
                    <w:t>≥1200*220*420</w:t>
                  </w:r>
                  <w:r>
                    <w:rPr>
                      <w:rFonts w:ascii="仿宋_GB2312" w:hAnsi="仿宋_GB2312" w:cs="仿宋_GB2312" w:eastAsia="仿宋_GB2312"/>
                      <w:sz w:val="22"/>
                    </w:rPr>
                    <w:t>mm。</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合同签订后20日历天内供货完毕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验收合格之日起一年</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自验收合格之日起不少于1年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1、投标时投标人无需提供纸质版响应文件。中标人在领取中标通知书前将纸质版投标文件打印胶装3份、电子版（U 盘）文件3份提交至采购代理机构处，以便采购人进行留存备案等工作，中标供应商应保持投标文件纸质版内容与电子版内容完全一致，否则将承担一切法律责任。纸质版投标文件一律采用书籍（胶装）方式装订且单面或双面打印。2、落实政府采购政策需满足的资格要求：（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 农业农村部 国家乡村振兴局关于运用政府采购政策 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2024年至今任意一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提供依法缴纳税收的良好记录（提供投标截止时间前六个月内任意一个月份的缴纳凭据复印件或扫描件并加盖单位公章。依法免税或开标前一年内零申报的投标人应提供相关证明文件）；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提供依法缴纳社会保障资金的良好记录（提供投标截止时间前六个月内任意一个月份的缴纳凭据复印件或扫描件并加盖单位公章。依法不需要缴纳社会保障资金的投标人应提供相关证明文件）；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投标人；不得为“中国政府采购网”（www.ccgp.gov.cn）政府采购严重违法失信行为记录名单中被财政部门禁止参加政府采购活动的投标人。附网站相关截图并加盖单位公章（最终以采购代理机构开标现场查询结果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投标保证金要求</w:t>
            </w:r>
          </w:p>
        </w:tc>
        <w:tc>
          <w:tcPr>
            <w:tcW w:type="dxa" w:w="3322"/>
          </w:tcPr>
          <w:p>
            <w:pPr>
              <w:pStyle w:val="null3"/>
            </w:pPr>
            <w:r>
              <w:rPr>
                <w:rFonts w:ascii="仿宋_GB2312" w:hAnsi="仿宋_GB2312" w:cs="仿宋_GB2312" w:eastAsia="仿宋_GB2312"/>
              </w:rPr>
              <w:t>提供投标保证金银行转账凭证及基本存款账户信息证明资料或金融机构、担保机构出具的保函复印件或扫描件；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资格审查资料.docx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业绩.docx 中小企业声明函 承诺书.docx 技术部分.docx 其他相关资料.docx 商务响应表.docx 分项报价表.docx 选配件报价表.docx 投标函 残疾人福利性单位声明函 技术响应偏离表.docx 标的清单 投标文件封面 资格审查资料.docx 节能环保、环境标志产品明细表.docx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1、报价唯一，且不能高于最高限价； 2、投标人的报价明显低于其他通过符合性审查投标人的报价时，按照财政部87号令第六十条的相关规定进行处理。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投标文件的签署、加盖印章合格、有效</w:t>
            </w:r>
          </w:p>
        </w:tc>
        <w:tc>
          <w:tcPr>
            <w:tcW w:type="dxa" w:w="1661"/>
          </w:tcPr>
          <w:p>
            <w:pPr>
              <w:pStyle w:val="null3"/>
            </w:pPr>
            <w:r>
              <w:rPr>
                <w:rFonts w:ascii="仿宋_GB2312" w:hAnsi="仿宋_GB2312" w:cs="仿宋_GB2312" w:eastAsia="仿宋_GB2312"/>
              </w:rPr>
              <w:t>开标一览表 业绩.docx 中小企业声明函 承诺书.docx 技术部分.docx 其他相关资料.docx 商务响应表.docx 分项报价表.docx 选配件报价表.docx 投标函 残疾人福利性单位声明函 技术响应偏离表.docx 标的清单 投标文件封面 资格审查资料.docx 节能环保、环境标志产品明细表.docx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投标函 商务响应表.docx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其他招标文件或法律法规明确规定投标无效的事项</w:t>
            </w:r>
          </w:p>
        </w:tc>
        <w:tc>
          <w:tcPr>
            <w:tcW w:type="dxa" w:w="3322"/>
          </w:tcPr>
          <w:p>
            <w:pPr>
              <w:pStyle w:val="null3"/>
            </w:pPr>
            <w:r>
              <w:rPr>
                <w:rFonts w:ascii="仿宋_GB2312" w:hAnsi="仿宋_GB2312" w:cs="仿宋_GB2312" w:eastAsia="仿宋_GB2312"/>
              </w:rPr>
              <w:t>无其他招标文件或法律法规明确规定投标无效的事项</w:t>
            </w:r>
          </w:p>
        </w:tc>
        <w:tc>
          <w:tcPr>
            <w:tcW w:type="dxa" w:w="1661"/>
          </w:tcPr>
          <w:p>
            <w:pPr>
              <w:pStyle w:val="null3"/>
            </w:pPr>
            <w:r>
              <w:rPr>
                <w:rFonts w:ascii="仿宋_GB2312" w:hAnsi="仿宋_GB2312" w:cs="仿宋_GB2312" w:eastAsia="仿宋_GB2312"/>
              </w:rPr>
              <w:t>开标一览表 业绩.docx 中小企业声明函 承诺书.docx 技术部分.docx 其他相关资料.docx 商务响应表.docx 分项报价表.docx 选配件报价表.docx 投标函 残疾人福利性单位声明函 技术响应偏离表.docx 标的清单 投标文件封面 资格审查资料.docx 节能环保、环境标志产品明细表.docx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1、对照招标文件，对技术参数和要求等内容做出的实质性响应，按其响应程度计分，完全响应得基本分（13分）。技术响应偏差表中每有一条负偏离扣1分（核心产品除外）扣完为止。 2、加分项（2分）：在基本分的基础上，响应产品技术参数经评标委员会认定确实优于招标文件规定的参数要求，并且对项目实施和应用有实质性提升的（提供证明材料），根据其响应程度进行相应加分，每正偏离一项加0.5分，最多加2分。未提供证明材料的不予加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针对本项目提供完整详细的项目实施方案。内容包含：1、备货、供货方案；2、进度保障措施；3、拟投入本项目的人员安排及责任制度；4、产品调换方案及应急处理方案；5、验收组织方案。 二、评审标准 1、完整性：方案须全面，对评审内容中的各项要求有详细描述； 2、可实施性：切合本项目实际情况，实施步骤清晰、合理； 3、针对性：方案能够紧扣项目实际情况，内容科学合理。 三、赋分依据 1、备货、供货方案：每完全满足一个评审标准得1分，满分3分； 2、进度保障措施：每完全满足一个评审标准得1分，满分3分； 3、拟投入本项目的人员安排及责任制度：每完全满足一个评审标准得1分，满分3分； 4、产品调换方案及应急处理方案：每完全满足一个评审标准得1分，满分3分； 5、验收组织方案：每完全满足一个评审标准得1分，满分3分。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合法来源渠道证明</w:t>
            </w:r>
          </w:p>
        </w:tc>
        <w:tc>
          <w:tcPr>
            <w:tcW w:type="dxa" w:w="2492"/>
          </w:tcPr>
          <w:p>
            <w:pPr>
              <w:pStyle w:val="null3"/>
            </w:pPr>
            <w:r>
              <w:rPr>
                <w:rFonts w:ascii="仿宋_GB2312" w:hAnsi="仿宋_GB2312" w:cs="仿宋_GB2312" w:eastAsia="仿宋_GB2312"/>
              </w:rPr>
              <w:t>投标人根据本项目实际需求提供所投产品的合法来源渠道证明文件（包括：1、彩页及说明书；2、检测报告；3、出厂检验合格证；4、投标人为生产商的提供自主生产的证明资料，投标人为代理商的提供产品制造商授权或销售协议或代理协议），每个产品提供以上资料齐全的，得1分，最高得5分。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针对本项目提供完整详细的质量保证措施。内容包含：1、质量管理措施；2、质量管理制度；3、承诺（确保生产供应的产品无假货，无翻新货且无产权纠纷）。 二、评审标准 1、完整性：方案须全面，对评审内容中的各项要求有详细描述； 2、可实施性：切合本项目实际情况，实施步骤清晰、合理； 3、针对性：方案能够紧扣项目实际情况，内容科学合理。 三、赋分依据 1、质量管理措施：每完全满足一个评审标准得1.5分，满分4.5分； 2、质量管理制度：每完全满足一个评审标准得1.5分，满分4.5分； 3、承诺（确保生产供应的产品无假货，无翻新货且无产权纠纷）：每完全满足一个评审标准得1分，满分3分；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针对本项目提供完整详细的培训及售后服务。内容包含：1、售后服务机构及人员安排；2、售后服务保障措施；3、备品备件计划措施；4、应急响应措施；5、回访及跟踪计划。 二、评审标准 1、完整性：方案须全面，对评审内容中的各项要求有详细描述； 2、可实施性：切合本项目实际情况，实施步骤清晰、合理； 3、针对性：方案能够紧扣项目实际情况，内容科学合理。 三、赋分依据 1、售后服务机构及人员安排：每完全满足一个评审标准得1分，满分3分； 2、售后服务保障措施：每完全满足一个评审标准得1分，满分3分； 3、备品备件计划措施：每完全满足一个评审标准得1分，满分3分； 4、应急响应措施：每完全满足一个评审标准得1分，满分3分； 5、回访及跟踪计划：每完全满足一个评审标准得1分，满分3分。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所投产品纳入节能产品政府采购品目清单的，每项得 0.5分；纳入环境标志产品政府采购品目清单的，每项得0.5分；同一产品同时纳入上述两个清单的，每项得 1 分。本项最高得2分，未提供有效认证证书的不得分。（需提供认证机构出具且在有效期内的节能产品、环境标志产品认证证书，具体要求详见节能、环境标志产品相关政策）</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提供2023年1月1日至今类似项目的合同或中标（成交）通知书（以所提供资料的落款时间为准），每提供一份业绩计2分，最高6分。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1、经资格审查合格及符合性审查合格的投标文件，其投标报价有效； 2、满足招标文件要求且投标价格最低的报价为评标基准价； 3、投标报价得分=(评标基准价／投标报价)×30%×100。 注：最低报价不是中标的唯一依据，且报价是送达采购人指定地点所发生的全部费用，不作调整。</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