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版本号：ZXF20260310-ZFCG20260408001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富平县到贤镇西禹街道基础设施综合提升改造项目（道路工程和污水管网工程）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ZXF20260310-ZFCG</w:t>
      </w:r>
      <w:r>
        <w:br/>
      </w:r>
      <w:r>
        <w:br/>
      </w:r>
      <w:r>
        <w:br/>
      </w:r>
    </w:p>
    <w:p>
      <w:pPr>
        <w:pStyle w:val="null3"/>
        <w:jc w:val="center"/>
        <w:outlineLvl w:val="2"/>
      </w:pPr>
      <w:r>
        <w:rPr>
          <w:rFonts w:ascii="仿宋_GB2312" w:hAnsi="仿宋_GB2312" w:cs="仿宋_GB2312" w:eastAsia="仿宋_GB2312"/>
          <w:sz w:val="28"/>
          <w:b/>
        </w:rPr>
        <w:t>富平县到贤镇人民政府（本级）</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富平县到贤镇人民政府（本级）</w:t>
      </w:r>
      <w:r>
        <w:rPr>
          <w:rFonts w:ascii="仿宋_GB2312" w:hAnsi="仿宋_GB2312" w:cs="仿宋_GB2312" w:eastAsia="仿宋_GB2312"/>
        </w:rPr>
        <w:t>委托，拟对</w:t>
      </w:r>
      <w:r>
        <w:rPr>
          <w:rFonts w:ascii="仿宋_GB2312" w:hAnsi="仿宋_GB2312" w:cs="仿宋_GB2312" w:eastAsia="仿宋_GB2312"/>
        </w:rPr>
        <w:t>富平县到贤镇西禹街道基础设施综合提升改造项目（道路工程和污水管网工程）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ZXF20260310-ZFCG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富平县到贤镇西禹街道基础设施综合提升改造项目（道路工程和污水管网工程）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富平县到贤镇西禹街道基础设施综合提升改造项目（道路工程和污水管网工程），主要建设内容为破损地面拆除，铺设沥青路面，人行道石材铺装，安装道牙石，敷设污水管道、给水管道等基础设施。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采购包1（富平县到贤镇西禹街道基础设施综合提升改造项目（道路工程和污水管网工程））：属于专门面向中小企业采购。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法定代表人身份证明书或授权委托书：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3、资质和专业要求：具备建筑工程或市政公用工程施工总承包三级及以上资质；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5、拟派项目经理资质和专业要求：拟派项目经理须具备建筑工程或市政公用工程注册建造师二级及以上资格和有效的安全生产考核证书，须提供项目经理无在建工程的相关证明材料或承诺书；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富平县到贤镇人民政府（本级）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富平县到贤镇街道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0913-8780133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陕西省西安市未央区陕西省西安市经济技术开发区中登文景大厦B座2105室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邓小玉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18220852914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开户名称：中轩项目管理有限公司富平分公司</w:t>
            </w:r>
          </w:p>
          <w:p>
            <w:pPr>
              <w:pStyle w:val="null3"/>
            </w:pPr>
            <w:r>
              <w:rPr>
                <w:rFonts w:ascii="仿宋_GB2312" w:hAnsi="仿宋_GB2312" w:cs="仿宋_GB2312" w:eastAsia="仿宋_GB2312"/>
              </w:rPr>
              <w:t>开户银行：中国银行股份有限公司富平县支行</w:t>
            </w:r>
          </w:p>
          <w:p>
            <w:pPr>
              <w:pStyle w:val="null3"/>
            </w:pPr>
            <w:r>
              <w:rPr>
                <w:rFonts w:ascii="仿宋_GB2312" w:hAnsi="仿宋_GB2312" w:cs="仿宋_GB2312" w:eastAsia="仿宋_GB2312"/>
              </w:rPr>
              <w:t>银行账号：103699646516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招标代理服务费参照国家计委印发《招标代理服务收费管理暂行办法》的通知（计价格[2002]1980号）计算收取，不计入工程造价，按照《国家发展改革委办公厅关于招标代理服务收费有关问题的通知》（发改办价格〔2003〕857号）规定向成交供应商收取。造价咨询服务费按（陕价行发【2014】88号文件）计算收取，不计入工程造价，由成交供应商支付。若本次招标失败（非代理机构原因），招标代理服务费和造价咨询服务费由采购人支付。具体金额详见中标（成交）结果公告，在领取成交通知书时向采购代理机构一次付清（现金或转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富平县到贤镇人民政府（本级）</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富平县到贤镇人民政府（本级）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富平县到贤镇人民政府（本级）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联系人：邓小玉</w:t>
      </w:r>
    </w:p>
    <w:p>
      <w:pPr>
        <w:pStyle w:val="null3"/>
      </w:pPr>
      <w:r>
        <w:rPr>
          <w:rFonts w:ascii="仿宋_GB2312" w:hAnsi="仿宋_GB2312" w:cs="仿宋_GB2312" w:eastAsia="仿宋_GB2312"/>
        </w:rPr>
        <w:t>联系电话：18220852914</w:t>
      </w:r>
    </w:p>
    <w:p>
      <w:pPr>
        <w:pStyle w:val="null3"/>
      </w:pPr>
      <w:r>
        <w:rPr>
          <w:rFonts w:ascii="仿宋_GB2312" w:hAnsi="仿宋_GB2312" w:cs="仿宋_GB2312" w:eastAsia="仿宋_GB2312"/>
        </w:rPr>
        <w:t>地址：陕西省渭南市富平县昌平大街云创大厦812室</w:t>
      </w:r>
    </w:p>
    <w:p>
      <w:pPr>
        <w:pStyle w:val="null3"/>
      </w:pPr>
      <w:r>
        <w:rPr>
          <w:rFonts w:ascii="仿宋_GB2312" w:hAnsi="仿宋_GB2312" w:cs="仿宋_GB2312" w:eastAsia="仿宋_GB2312"/>
        </w:rPr>
        <w:t>邮编：711701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1,347,198.71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富平县到贤镇西禹街道基础设施综合提升改造项目（道路工程和污水管网工程）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标的名称：富平县到贤镇西禹街道基础设施综合提升改造项目（道路工程和污水管网工程）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0"/>
              </w:rPr>
              <w:t>富平县到贤镇西禹街道基础设施综合提升改造项目</w:t>
            </w:r>
            <w:r>
              <w:rPr>
                <w:rFonts w:ascii="仿宋_GB2312" w:hAnsi="仿宋_GB2312" w:cs="仿宋_GB2312" w:eastAsia="仿宋_GB2312"/>
                <w:sz w:val="40"/>
              </w:rPr>
              <w:t>(道路工程和污水管网工程)</w:t>
            </w:r>
          </w:p>
          <w:p>
            <w:pPr>
              <w:pStyle w:val="null3"/>
              <w:jc w:val="center"/>
            </w:pPr>
            <w:r>
              <w:rPr>
                <w:rFonts w:ascii="仿宋_GB2312" w:hAnsi="仿宋_GB2312" w:cs="仿宋_GB2312" w:eastAsia="仿宋_GB2312"/>
                <w:sz w:val="40"/>
              </w:rPr>
              <w:t>编制说明</w:t>
            </w:r>
          </w:p>
          <w:p>
            <w:pPr>
              <w:pStyle w:val="null3"/>
              <w:spacing w:after="120"/>
              <w:jc w:val="both"/>
            </w:pPr>
            <w:r>
              <w:rPr>
                <w:rFonts w:ascii="仿宋_GB2312" w:hAnsi="仿宋_GB2312" w:cs="仿宋_GB2312" w:eastAsia="仿宋_GB2312"/>
                <w:sz w:val="32"/>
              </w:rPr>
              <w:t>一、工程概况</w:t>
            </w:r>
          </w:p>
          <w:p>
            <w:pPr>
              <w:pStyle w:val="null3"/>
              <w:ind w:left="645"/>
              <w:jc w:val="both"/>
            </w:pPr>
            <w:r>
              <w:rPr>
                <w:rFonts w:ascii="仿宋_GB2312" w:hAnsi="仿宋_GB2312" w:cs="仿宋_GB2312" w:eastAsia="仿宋_GB2312"/>
                <w:sz w:val="32"/>
              </w:rPr>
              <w:t>1.工程名称：富平县到贤镇西禹街道基础设施综合提升改造项目(道路工程和污水管网工程)</w:t>
            </w:r>
          </w:p>
          <w:p>
            <w:pPr>
              <w:pStyle w:val="null3"/>
              <w:ind w:left="645"/>
              <w:jc w:val="both"/>
            </w:pPr>
            <w:r>
              <w:rPr>
                <w:rFonts w:ascii="仿宋_GB2312" w:hAnsi="仿宋_GB2312" w:cs="仿宋_GB2312" w:eastAsia="仿宋_GB2312"/>
                <w:sz w:val="32"/>
              </w:rPr>
              <w:t>2.</w:t>
            </w:r>
            <w:r>
              <w:rPr>
                <w:rFonts w:ascii="仿宋_GB2312" w:hAnsi="仿宋_GB2312" w:cs="仿宋_GB2312" w:eastAsia="仿宋_GB2312"/>
                <w:sz w:val="32"/>
              </w:rPr>
              <w:t>建设地点</w:t>
            </w:r>
            <w:r>
              <w:rPr>
                <w:rFonts w:ascii="仿宋_GB2312" w:hAnsi="仿宋_GB2312" w:cs="仿宋_GB2312" w:eastAsia="仿宋_GB2312"/>
                <w:sz w:val="32"/>
              </w:rPr>
              <w:t>：</w:t>
            </w:r>
            <w:r>
              <w:rPr>
                <w:rFonts w:ascii="仿宋_GB2312" w:hAnsi="仿宋_GB2312" w:cs="仿宋_GB2312" w:eastAsia="仿宋_GB2312"/>
                <w:sz w:val="32"/>
              </w:rPr>
              <w:t>富平县到贤镇</w:t>
            </w:r>
          </w:p>
          <w:p>
            <w:pPr>
              <w:pStyle w:val="null3"/>
              <w:ind w:firstLine="640"/>
              <w:jc w:val="both"/>
            </w:pPr>
            <w:r>
              <w:rPr>
                <w:rFonts w:ascii="仿宋_GB2312" w:hAnsi="仿宋_GB2312" w:cs="仿宋_GB2312" w:eastAsia="仿宋_GB2312"/>
                <w:sz w:val="32"/>
              </w:rPr>
              <w:t>3.建设内容包括破损地面拆除，铺设沥青路面，人行道石材铺装，安装道牙石，敷设污水管道、给水管道等基础设施。</w:t>
            </w:r>
          </w:p>
          <w:p>
            <w:pPr>
              <w:pStyle w:val="null3"/>
              <w:ind w:firstLine="640"/>
              <w:jc w:val="both"/>
            </w:pPr>
            <w:r>
              <w:rPr>
                <w:rFonts w:ascii="仿宋_GB2312" w:hAnsi="仿宋_GB2312" w:cs="仿宋_GB2312" w:eastAsia="仿宋_GB2312"/>
                <w:sz w:val="32"/>
              </w:rPr>
              <w:t>二、编制依据</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富平县到贤镇西禹街道基础设施综合提升改造项目</w:t>
            </w:r>
            <w:r>
              <w:rPr>
                <w:rFonts w:ascii="仿宋_GB2312" w:hAnsi="仿宋_GB2312" w:cs="仿宋_GB2312" w:eastAsia="仿宋_GB2312"/>
                <w:sz w:val="32"/>
              </w:rPr>
              <w:t>(道路工程和污水管网工程)</w:t>
            </w:r>
            <w:r>
              <w:rPr>
                <w:rFonts w:ascii="仿宋_GB2312" w:hAnsi="仿宋_GB2312" w:cs="仿宋_GB2312" w:eastAsia="仿宋_GB2312"/>
                <w:sz w:val="32"/>
              </w:rPr>
              <w:t>》</w:t>
            </w:r>
            <w:r>
              <w:rPr>
                <w:rFonts w:ascii="仿宋_GB2312" w:hAnsi="仿宋_GB2312" w:cs="仿宋_GB2312" w:eastAsia="仿宋_GB2312"/>
                <w:sz w:val="32"/>
              </w:rPr>
              <w:t>设计图及</w:t>
            </w:r>
            <w:r>
              <w:rPr>
                <w:rFonts w:ascii="仿宋_GB2312" w:hAnsi="仿宋_GB2312" w:cs="仿宋_GB2312" w:eastAsia="仿宋_GB2312"/>
                <w:sz w:val="32"/>
              </w:rPr>
              <w:t>相关资料</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2.《陕西省建设工程工程量清单计价标准》（2025）及《陕西省建设工程费用规则》（2025）；</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《陕西省市政工程工程量计算标准》（</w:t>
            </w:r>
            <w:r>
              <w:rPr>
                <w:rFonts w:ascii="仿宋_GB2312" w:hAnsi="仿宋_GB2312" w:cs="仿宋_GB2312" w:eastAsia="仿宋_GB2312"/>
                <w:sz w:val="32"/>
              </w:rPr>
              <w:t>2025）</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.《陕西省市政工程消耗量定额》（2025）</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.《陕西省建设工程施工机械台班费用定额（2025）》、《陕西省建设工程施工仪器仪表台班费用定额（2025）》</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.与建设工程项目有关的标准、规范、图集、技术资料；</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w:t>
            </w:r>
            <w:r>
              <w:rPr>
                <w:rFonts w:ascii="仿宋_GB2312" w:hAnsi="仿宋_GB2312" w:cs="仿宋_GB2312" w:eastAsia="仿宋_GB2312"/>
                <w:sz w:val="32"/>
              </w:rPr>
              <w:t>结合</w:t>
            </w:r>
            <w:r>
              <w:rPr>
                <w:rFonts w:ascii="仿宋_GB2312" w:hAnsi="仿宋_GB2312" w:cs="仿宋_GB2312" w:eastAsia="仿宋_GB2312"/>
                <w:sz w:val="32"/>
              </w:rPr>
              <w:t>施工现场情况、工程特点</w:t>
            </w:r>
            <w:r>
              <w:rPr>
                <w:rFonts w:ascii="仿宋_GB2312" w:hAnsi="仿宋_GB2312" w:cs="仿宋_GB2312" w:eastAsia="仿宋_GB2312"/>
                <w:sz w:val="32"/>
              </w:rPr>
              <w:t>参照常规的</w:t>
            </w:r>
            <w:r>
              <w:rPr>
                <w:rFonts w:ascii="仿宋_GB2312" w:hAnsi="仿宋_GB2312" w:cs="仿宋_GB2312" w:eastAsia="仿宋_GB2312"/>
                <w:sz w:val="32"/>
              </w:rPr>
              <w:t>施工方案；</w:t>
            </w:r>
          </w:p>
          <w:p>
            <w:pPr>
              <w:pStyle w:val="null3"/>
              <w:ind w:firstLine="640"/>
              <w:jc w:val="both"/>
            </w:pPr>
            <w:r>
              <w:rPr>
                <w:rFonts w:ascii="仿宋_GB2312" w:hAnsi="仿宋_GB2312" w:cs="仿宋_GB2312" w:eastAsia="仿宋_GB2312"/>
                <w:sz w:val="32"/>
              </w:rPr>
              <w:t>8</w:t>
            </w:r>
            <w:r>
              <w:rPr>
                <w:rFonts w:ascii="仿宋_GB2312" w:hAnsi="仿宋_GB2312" w:cs="仿宋_GB2312" w:eastAsia="仿宋_GB2312"/>
                <w:sz w:val="32"/>
              </w:rPr>
              <w:t>.其他相关资料</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三</w:t>
            </w:r>
            <w:r>
              <w:rPr>
                <w:rFonts w:ascii="仿宋_GB2312" w:hAnsi="仿宋_GB2312" w:cs="仿宋_GB2312" w:eastAsia="仿宋_GB2312"/>
                <w:sz w:val="32"/>
              </w:rPr>
              <w:t>、编制说明</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本工程工程量清单仅描述主要特征，图纸明确标识的以图纸为准进行报价，描述不完整的视为已包含在总价中，结算时不予调整。</w:t>
            </w:r>
          </w:p>
          <w:p>
            <w:pPr>
              <w:pStyle w:val="null3"/>
              <w:spacing w:after="120"/>
              <w:ind w:firstLine="640"/>
              <w:jc w:val="both"/>
            </w:pPr>
            <w:r>
              <w:rPr>
                <w:rFonts w:ascii="仿宋_GB2312" w:hAnsi="仿宋_GB2312" w:cs="仿宋_GB2312" w:eastAsia="仿宋_GB2312"/>
                <w:sz w:val="32"/>
              </w:rPr>
              <w:t>2.人工费综合工种人工工日消耗量按照《陕西省市政工程消耗量定额（2025）》计算，一类工日单价155元/工日，二类工日单价185元/工日，三类工日单价215元/工日；</w:t>
            </w:r>
          </w:p>
          <w:p>
            <w:pPr>
              <w:pStyle w:val="null3"/>
              <w:spacing w:after="120"/>
              <w:ind w:firstLine="640"/>
              <w:jc w:val="both"/>
            </w:pPr>
            <w:r>
              <w:rPr>
                <w:rFonts w:ascii="仿宋_GB2312" w:hAnsi="仿宋_GB2312" w:cs="仿宋_GB2312" w:eastAsia="仿宋_GB2312"/>
                <w:sz w:val="32"/>
              </w:rPr>
              <w:t>3.本工程材料价格按《渭南工程造价信息》2025年第六期信息价及相关材料价格计入；其它信息价中没有的材料参考市场价格计入。</w:t>
            </w:r>
          </w:p>
          <w:p>
            <w:pPr>
              <w:pStyle w:val="null3"/>
              <w:spacing w:after="120"/>
              <w:ind w:firstLine="640"/>
              <w:jc w:val="both"/>
            </w:pPr>
            <w:r>
              <w:rPr>
                <w:rFonts w:ascii="仿宋_GB2312" w:hAnsi="仿宋_GB2312" w:cs="仿宋_GB2312" w:eastAsia="仿宋_GB2312"/>
                <w:sz w:val="32"/>
              </w:rPr>
              <w:t>4.混凝土暂按预拌混凝土考虑。</w:t>
            </w:r>
          </w:p>
          <w:p>
            <w:pPr>
              <w:pStyle w:val="null3"/>
              <w:ind w:firstLine="640"/>
              <w:jc w:val="both"/>
            </w:pPr>
            <w:r>
              <w:rPr>
                <w:rFonts w:ascii="仿宋_GB2312" w:hAnsi="仿宋_GB2312" w:cs="仿宋_GB2312" w:eastAsia="仿宋_GB2312"/>
                <w:sz w:val="32"/>
              </w:rPr>
              <w:t>四</w:t>
            </w:r>
            <w:r>
              <w:rPr>
                <w:rFonts w:ascii="仿宋_GB2312" w:hAnsi="仿宋_GB2312" w:cs="仿宋_GB2312" w:eastAsia="仿宋_GB2312"/>
                <w:sz w:val="32"/>
              </w:rPr>
              <w:t>、其他说明</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采用广联达计价软件版本</w:t>
            </w:r>
            <w:r>
              <w:rPr>
                <w:rFonts w:ascii="仿宋_GB2312" w:hAnsi="仿宋_GB2312" w:cs="仿宋_GB2312" w:eastAsia="仿宋_GB2312"/>
                <w:sz w:val="32"/>
              </w:rPr>
              <w:t>7.5000.23.2</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2.具体工程量清单详见附件。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1、计划工期：45日历天(计划开、竣工日期以施工合同签订时间为准)；2、付款方式： 合同签订后 ，支付合同价款的 30.00%； 竣工验收合格后 ，支付至合同价款的 70.00%； 待工程决算审计报告双方签字盖章认可后 ，支付至合同价款的 97.00%； 剩余3%缺陷责任期满后付清。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成交通知书前将纸质版响应文件打印胶装3份、电子版(U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节能产品政府采购实施意见》（财库〔2004〕185号）；（2）《国务院办公厅关于建立政府强制采购节能产品制度的通知》（国办发〔2007〕51号）；（3）《财政部司法部关于政府采购支持监狱企业发展有关问题的通知》（财库〔2014〕68号）；（4）三部门联合发布《关于促进残疾人就业政府采购政策的通知》（财库〔2017〕141号）；（5）《财政部发展改革委生态环境部市场监管总局关于调整优化节能产品、环境标志产品政府采购执行机制的通知》（财库〔2019〕9号）；（6）陕西省财政厅关于印发《陕西省中小企业政府采购信用融资办法》 （陕财办采〔2018〕23号）；（7）《陕西省财政厅关于加快推进我省中小企业政府采购信用融资工作的通知》（陕财办采〔2020〕15号）；（8）《政府采购促进中小企业发展管理办法》（财库〔2020〕46号）；（9）《关于进一步加大政府采购支持中小企业力度的通知》（财库〔2022〕19号）；（10）《财政部 农业农村部 国家乡村振兴局关于运用政府采购政策支持乡村产业振兴的通知》（财库〔2021〕19号）；（11）陕西省财政厅《关于进一步加强政府绿色采购有关问题的通知》（陕财办〔2021〕29号）；（12）《关于促进政府采购公平竞争优化营商环境的通知》（财库〔2019〕38号）；（13）《陕西省财政厅关于进一步落实政府采购支持中小企业相关政策的通知》（陕财办采〔2023〕3号）；（14）《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具备建筑工程或市政公用工程施工总承包三级及以上资质；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拟派项目经理须具备建筑工程或市政公用工程注册建造师二级及以上资格和有效的安全生产考核证书，须提供项目经理无在建工程的相关证明材料或承诺书；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供应商特定资格要求.docx 项目管理机构组成表.pdf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已标价工程量清单.docx 已标价工程量清单 中小企业声明函 承诺书.docx 近年完成的类似项目情况表.docx 响应文件封面 其他应说明的事项.docx 残疾人福利性单位声明函 供应商特定资格要求.docx 项目管理机构组成表.pdf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磋商报价不得高于本项目最高限价</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其他应说明的事项.docx 残疾人福利性单位声明函 报价函 标的清单 供应商特定资格要求.docx 项目管理机构组成表.pdf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响应文件含有采购人不能接受的附加条件，按无效响应处理</w:t>
            </w:r>
          </w:p>
        </w:tc>
        <w:tc>
          <w:tcPr>
            <w:tcW w:type="dxa" w:w="3322"/>
          </w:tcPr>
          <w:p>
            <w:pPr>
              <w:pStyle w:val="null3"/>
            </w:pPr>
            <w:r>
              <w:rPr>
                <w:rFonts w:ascii="仿宋_GB2312" w:hAnsi="仿宋_GB2312" w:cs="仿宋_GB2312" w:eastAsia="仿宋_GB2312"/>
              </w:rPr>
              <w:t>响应文件含有采购人不能接受的附加条件，按无效响应处理</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其他应说明的事项.docx 残疾人福利性单位声明函 报价函 标的清单 供应商特定资格要求.docx 项目管理机构组成表.pdf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其他应说明的事项.docx 残疾人福利性单位声明函 报价函 标的清单 供应商特定资格要求.docx 项目管理机构组成表.pdf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 （1）每有1项缺失或不切实符合项目需求的扣8分； （2）每有1项内容存在缺陷或不足扣5分； （3）每有1项总体内容完备但存在部分瑕疵扣2分。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项目管理机构组成表.pdf</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2023年1月至今完成的类似业绩，一项得2分，最多得6分。 注：1.须附类似项目业绩的成交（中标）通知书或合同或竣工验收证明材料复印件或扫描件，并加盖公章； 2. 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详见附件：供应商特定资格要求.docx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详见附件：项目管理机构组成表.pdf</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