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rPr>
      </w:pPr>
      <w:r>
        <w:rPr>
          <w:rFonts w:hint="eastAsia" w:ascii="宋体" w:hAnsi="宋体" w:eastAsia="宋体" w:cs="宋体"/>
          <w:b/>
          <w:sz w:val="24"/>
          <w:szCs w:val="24"/>
        </w:rPr>
        <w:t>韩城市交通运输局（本级）韩城市魏长城大道及芝川高速出口引线日常养护（保养、绿化）项目招标公告</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韩城市魏长城大道及芝川高速出口引线日常养护（保养、绿化）项目招标项目的潜在投标人应在陕西省韩城市西峙路与五星路十字明居城4号楼商业5楼获取招标文件，并于 2024年05月07日 14时30分 （北京时间）前递交投标文件。</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项目编号：YCZB-2024-001</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项目名称：韩城市魏长城大道及芝川高速出口引线日常养护（保养、绿化）项目</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采购方式：公开招标</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预算金额：2,077,662.00元</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合同包1(韩城市魏长城大道及芝川高速出口引线日常养护（保养、绿化）项目):</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合同包预算金额：2,077,662.00元</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合同包最高限价：2,077,662.00元</w:t>
      </w:r>
    </w:p>
    <w:tbl>
      <w:tblPr>
        <w:tblStyle w:val="2"/>
        <w:tblW w:w="909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99"/>
        <w:gridCol w:w="1349"/>
        <w:gridCol w:w="1388"/>
        <w:gridCol w:w="899"/>
        <w:gridCol w:w="1126"/>
        <w:gridCol w:w="1768"/>
        <w:gridCol w:w="176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50" w:hRule="atLeast"/>
        </w:trPr>
        <w:tc>
          <w:tcPr>
            <w:tcW w:w="799"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1349"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1388"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99"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1126"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768"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c>
          <w:tcPr>
            <w:tcW w:w="1768"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最高限价(元)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14" w:hRule="atLeast"/>
        </w:trPr>
        <w:tc>
          <w:tcPr>
            <w:tcW w:w="799"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349"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公路管理和养护服务</w:t>
            </w:r>
          </w:p>
        </w:tc>
        <w:tc>
          <w:tcPr>
            <w:tcW w:w="1388"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韩城市魏长城大道及芝川高速出口引线日常养护（保养、绿化）项目</w:t>
            </w:r>
          </w:p>
        </w:tc>
        <w:tc>
          <w:tcPr>
            <w:tcW w:w="899"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1126"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768"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2,07</w:t>
            </w:r>
            <w:bookmarkStart w:id="0" w:name="_GoBack"/>
            <w:bookmarkEnd w:id="0"/>
            <w:r>
              <w:rPr>
                <w:rFonts w:hint="eastAsia" w:ascii="宋体" w:hAnsi="宋体" w:eastAsia="宋体" w:cs="宋体"/>
                <w:sz w:val="24"/>
                <w:szCs w:val="24"/>
              </w:rPr>
              <w:t>7,662.00</w:t>
            </w:r>
          </w:p>
        </w:tc>
        <w:tc>
          <w:tcPr>
            <w:tcW w:w="1768" w:type="dxa"/>
          </w:tcPr>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2,077,662.00</w:t>
            </w:r>
          </w:p>
        </w:tc>
      </w:tr>
    </w:tbl>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合同履行期限：自合同签订之日起 1 年。本项目采取一次采购三年沿用，合同实行分年度签订（后续根据供应商服务考核情况以及相关政策变化情况，确定是否续签）</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合同包1(韩城市魏长城大道及芝川高速出口引线日常养护（保养、绿化）项目)落实政府采购政策需满足的资格要求如下:</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（1）《政府采购促进中小企业发展管理办法》的通知—(财库[2020]46号） （2）陕西省财政厅关于印发《陕西省中小企业政府采购信用融资办法》--(陕财办采[2018]23号) （3）财政部司法部关于政府采购支持监狱企业发展有关问题的通知--财库〔2014〕68号 （4）《国务院办公厅关于建立政府强制采购节能产品制度的通知》--国办发〔2007〕51号 （5）《财政部发展改革委生态环境部市场监督总局关于调整优化节能产品、环境标志产品政府采购执行机制的通知》--（财库[2019]9号） （6）《市场监督总局关于发布参与实施政府采购节能产品、环境标志产品认证机构名录的公告》—2019年第16号 （7）《财政部民政部中国残疾人联合会关于促进残疾人就业政府采购政策的通知》--（财库〔2017〕141号） （8）其他需要落实的政府采购政策。</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合同包1(韩城市魏长城大道及芝川高速出口引线日常养护（保养、绿化）项目)特定资格要求如下:</w:t>
      </w:r>
    </w:p>
    <w:p>
      <w:pPr>
        <w:pStyle w:val="4"/>
        <w:keepNext w:val="0"/>
        <w:keepLines w:val="0"/>
        <w:pageBreakBefore w:val="0"/>
        <w:widowControl/>
        <w:numPr>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具有独立承担民事责任能力的法人、其他组织或自然人，提供合法有效的统一社会信用代码营业执照（事业单位提供事业单位法人证书，自然人提供身份证明）； </w:t>
      </w:r>
    </w:p>
    <w:p>
      <w:pPr>
        <w:pStyle w:val="4"/>
        <w:keepNext w:val="0"/>
        <w:keepLines w:val="0"/>
        <w:pageBreakBefore w:val="0"/>
        <w:widowControl/>
        <w:numPr>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2、财务状况报告：提供具有财务审计资质单位出具的2021年度至2023年度财务报告或开标前六个月内其基本账户银行出具的资信证明；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3、社会保障资金缴纳证明：提供开标前六个月内任意时段已缴存的社会保障资金缴存单据或社保机构开具的社会保险参保缴费情况证明；依法不需要缴纳社会保障资金的应提供相关文件证明； </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 税收缴纳证明：提供开标前六个月内任意时段已缴纳的完税凭证或税务机关开具的完税证明（任意税种）；依法免税的应提供相关文件证明；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 提供具有履行本合同所必需的专业技术能力的声明；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 参加本次政府采购活动前3年内在经营活动中没有重大违纪的声明；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7、法定代表人直接参加投标的，须出具法人身份证；法定代表人授权代表参加投标的，须出具法定代表人授权书及授权代表身份证；</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8、投标保证金缴纳凭证或担保机构出具的保函； </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未被省级及以上交通运输主管部门限制进入公路建养市场，且在处罚有效期内；</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10、本项目不接受联合体。</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三、获取招标文件</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2024年04月17日 至 2024年04月23日 ，每天上午 09:00:00 至 11:30:00 ，下午 14:30:00 至 17:30:00 （北京时间）</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途径：陕西省韩城市西峙路与五星路十字明居城4号楼商业5楼</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 500元</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四、提交投标文件截止时间、开标时间和地点</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2024年05月07日 14时30分00秒 （北京时间）</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提交投标文件地点：陕西省韩城市西峙路与五星路十字明居城4号楼商业5楼会议室</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开标地点：陕西省韩城市西峙路与五星路十字明居城4号楼商业5楼会议室</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五、公告期限</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六、其他补充事宜</w:t>
      </w:r>
    </w:p>
    <w:p>
      <w:pPr>
        <w:pStyle w:val="4"/>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获取招标文件请携带营业执照复印件、单位介绍信、法人授权委托书及授权代表身份证原件及复印件（加盖公章），谢绝邮购。2、请供应商按照陕西省财政厅关于政府采购供应商注册登记有关事项的通知中的要求，通过陕西省政府采购网注册登记入库。</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七、对本次招标提出询问，请按以下方式联系。</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名称：韩城市交通运输局（本级）</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地址：韩城市乔南路中段</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联系方式：18191314195</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名称：远创项目管理有限公司</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地址：陕西省韩城市西峙路与五星路十字明居城4号楼商业5楼</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联系方式：17391058707</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项目联系人：屈志超</w:t>
      </w:r>
    </w:p>
    <w:p>
      <w:pPr>
        <w:pStyle w:val="4"/>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电话：17391058707</w:t>
      </w:r>
    </w:p>
    <w:p>
      <w:pPr>
        <w:pStyle w:val="4"/>
        <w:keepNext w:val="0"/>
        <w:keepLines w:val="0"/>
        <w:pageBreakBefore w:val="0"/>
        <w:widowControl/>
        <w:kinsoku/>
        <w:wordWrap/>
        <w:overflowPunct/>
        <w:topLinePunct w:val="0"/>
        <w:autoSpaceDE/>
        <w:autoSpaceDN/>
        <w:bidi w:val="0"/>
        <w:adjustRightInd/>
        <w:snapToGrid w:val="0"/>
        <w:spacing w:line="360" w:lineRule="auto"/>
        <w:jc w:val="right"/>
        <w:textAlignment w:val="auto"/>
        <w:rPr>
          <w:rFonts w:hint="eastAsia" w:ascii="宋体" w:hAnsi="宋体" w:eastAsia="宋体" w:cs="宋体"/>
          <w:sz w:val="24"/>
          <w:szCs w:val="24"/>
        </w:rPr>
      </w:pPr>
      <w:r>
        <w:rPr>
          <w:rFonts w:hint="eastAsia" w:ascii="宋体" w:hAnsi="宋体" w:eastAsia="宋体" w:cs="宋体"/>
          <w:sz w:val="24"/>
          <w:szCs w:val="24"/>
        </w:rPr>
        <w:t>远创项目管理有限公司</w:t>
      </w:r>
      <w:r>
        <w:rPr>
          <w:rFonts w:hint="eastAsia" w:ascii="宋体" w:hAnsi="宋体" w:eastAsia="宋体" w:cs="宋体"/>
          <w:sz w:val="24"/>
          <w:szCs w:val="24"/>
        </w:rPr>
        <w:br w:type="textWrapping"/>
      </w:r>
    </w:p>
    <w:p>
      <w:pPr>
        <w:pStyle w:val="4"/>
        <w:rPr>
          <w:rFonts w:hint="eastAsia" w:ascii="宋体" w:hAnsi="宋体" w:eastAsia="宋体" w:cs="宋体"/>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MwY2VhM2Y3NzI5MTFiZDI1ZWZiNmNmYTRhNWY1ZGYifQ=="/>
  </w:docVars>
  <w:rsids>
    <w:rsidRoot w:val="53B52B8D"/>
    <w:rsid w:val="177F50ED"/>
    <w:rsid w:val="21E36317"/>
    <w:rsid w:val="335D5A49"/>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文档存本地丢失不负责</cp:lastModifiedBy>
  <dcterms:modified xsi:type="dcterms:W3CDTF">2024-04-16T01:34:16Z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D0756C68E41545E9B66D14589FD16084_12</vt:lpwstr>
  </property>
</Properties>
</file>