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B7EB9">
      <w:pPr>
        <w:keepNext w:val="0"/>
        <w:keepLines w:val="0"/>
        <w:pageBreakBefore w:val="0"/>
        <w:widowControl w:val="0"/>
        <w:tabs>
          <w:tab w:val="left" w:pos="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kern w:val="44"/>
          <w:sz w:val="44"/>
          <w:szCs w:val="44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44"/>
          <w:sz w:val="44"/>
          <w:szCs w:val="44"/>
          <w:highlight w:val="none"/>
          <w:lang w:val="en-US" w:eastAsia="zh-CN" w:bidi="ar-SA"/>
        </w:rPr>
        <w:t>韩城市花椒提质增效益农带农项目</w:t>
      </w:r>
    </w:p>
    <w:p w14:paraId="231AE9CD">
      <w:pPr>
        <w:pStyle w:val="3"/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</w:rPr>
      </w:pPr>
    </w:p>
    <w:p w14:paraId="50E3AD68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val="en-US" w:eastAsia="zh-CN"/>
        </w:rPr>
        <w:t xml:space="preserve"> </w:t>
      </w:r>
    </w:p>
    <w:p w14:paraId="10740EE8">
      <w:pPr>
        <w:spacing w:line="220" w:lineRule="atLeast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</w:p>
    <w:p w14:paraId="7E15F3F3">
      <w:pPr>
        <w:pStyle w:val="3"/>
        <w:jc w:val="center"/>
        <w:rPr>
          <w:rFonts w:hint="eastAsia" w:ascii="宋体" w:hAnsi="宋体" w:eastAsia="宋体" w:cs="宋体"/>
          <w:sz w:val="22"/>
          <w:szCs w:val="21"/>
          <w:highlight w:val="none"/>
        </w:rPr>
      </w:pPr>
      <w:r>
        <w:rPr>
          <w:rFonts w:hint="eastAsia" w:ascii="宋体" w:hAnsi="宋体" w:eastAsia="宋体" w:cs="宋体"/>
          <w:sz w:val="36"/>
          <w:szCs w:val="32"/>
          <w:highlight w:val="none"/>
          <w:lang w:val="en-US" w:eastAsia="zh-CN"/>
        </w:rPr>
        <w:t>合同文件</w:t>
      </w:r>
    </w:p>
    <w:p w14:paraId="061678D3">
      <w:pPr>
        <w:spacing w:line="220" w:lineRule="atLeast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</w:p>
    <w:p w14:paraId="224E9905">
      <w:pPr>
        <w:spacing w:line="220" w:lineRule="atLeast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</w:p>
    <w:p w14:paraId="4BAF95D5">
      <w:pPr>
        <w:spacing w:line="220" w:lineRule="atLeast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</w:p>
    <w:p w14:paraId="5337082A">
      <w:pPr>
        <w:pStyle w:val="3"/>
        <w:rPr>
          <w:rFonts w:hint="eastAsia" w:ascii="宋体" w:hAnsi="宋体" w:eastAsia="宋体" w:cs="宋体"/>
          <w:highlight w:val="none"/>
        </w:rPr>
      </w:pPr>
    </w:p>
    <w:p w14:paraId="3AA14802">
      <w:pPr>
        <w:rPr>
          <w:rFonts w:hint="eastAsia" w:ascii="宋体" w:hAnsi="宋体" w:eastAsia="宋体" w:cs="宋体"/>
          <w:highlight w:val="none"/>
        </w:rPr>
      </w:pPr>
    </w:p>
    <w:p w14:paraId="6D5EA762">
      <w:pPr>
        <w:pStyle w:val="3"/>
        <w:rPr>
          <w:rFonts w:hint="eastAsia" w:ascii="宋体" w:hAnsi="宋体" w:eastAsia="宋体" w:cs="宋体"/>
          <w:highlight w:val="none"/>
        </w:rPr>
      </w:pPr>
    </w:p>
    <w:p w14:paraId="0D856D63">
      <w:pPr>
        <w:spacing w:line="220" w:lineRule="atLeast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</w:p>
    <w:p w14:paraId="5D3B5D29">
      <w:pPr>
        <w:spacing w:line="220" w:lineRule="atLeas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委托单位（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）：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                 </w:t>
      </w:r>
    </w:p>
    <w:p w14:paraId="3F154A0A">
      <w:pPr>
        <w:spacing w:line="220" w:lineRule="atLeas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承担单位（乙方）：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                 </w:t>
      </w:r>
    </w:p>
    <w:p w14:paraId="1930431B">
      <w:pPr>
        <w:spacing w:line="220" w:lineRule="atLeas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签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订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地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点：</w:t>
      </w:r>
    </w:p>
    <w:p w14:paraId="0FF9F63C">
      <w:pPr>
        <w:spacing w:line="220" w:lineRule="atLeas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  <w:lang w:eastAsia="zh-CN"/>
        </w:rPr>
        <w:t>签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  <w:lang w:eastAsia="zh-CN"/>
        </w:rPr>
        <w:t>订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  <w:lang w:eastAsia="zh-CN"/>
        </w:rPr>
        <w:t>时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  <w:lang w:eastAsia="zh-CN"/>
        </w:rPr>
        <w:t>间：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                 </w:t>
      </w:r>
    </w:p>
    <w:p w14:paraId="4506F900">
      <w:pPr>
        <w:spacing w:line="360" w:lineRule="auto"/>
        <w:ind w:firstLine="2160" w:firstLineChars="900"/>
        <w:rPr>
          <w:rFonts w:hint="eastAsia" w:ascii="宋体" w:hAnsi="宋体" w:eastAsia="宋体" w:cs="宋体"/>
          <w:b/>
          <w:bCs/>
          <w:sz w:val="32"/>
          <w:szCs w:val="40"/>
          <w:highlight w:val="none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17" w:right="1134" w:bottom="1417" w:left="1134" w:header="851" w:footer="851" w:gutter="0"/>
          <w:cols w:space="0" w:num="1"/>
          <w:titlePg/>
          <w:rtlGutter w:val="0"/>
          <w:docGrid w:type="linesAndChars" w:linePitch="312" w:charSpace="0"/>
        </w:sect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br w:type="page"/>
      </w:r>
    </w:p>
    <w:p w14:paraId="33281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sz w:val="24"/>
          <w:lang w:val="zh-CN"/>
        </w:rPr>
      </w:pPr>
      <w:r>
        <w:rPr>
          <w:rFonts w:hint="eastAsia" w:ascii="宋体" w:hAnsi="宋体" w:eastAsia="宋体" w:cs="宋体"/>
          <w:b/>
          <w:sz w:val="24"/>
          <w:lang w:val="zh-CN"/>
        </w:rPr>
        <w:t>（此合同主要条款，除商务条款外，其余部分只作为参考，最终签订的合同以采购人确定的合同内容为准。）</w:t>
      </w:r>
    </w:p>
    <w:p w14:paraId="56ED5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7"/>
        <w:jc w:val="both"/>
        <w:textAlignment w:val="auto"/>
        <w:rPr>
          <w:rFonts w:hint="eastAsia" w:ascii="宋体" w:hAnsi="宋体" w:eastAsia="宋体" w:cs="宋体"/>
          <w:spacing w:val="-19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  <w:lang w:eastAsia="zh-CN"/>
        </w:rPr>
        <w:t>采</w:t>
      </w: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  <w:lang w:eastAsia="zh-CN"/>
        </w:rPr>
        <w:t>购</w:t>
      </w: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</w:rPr>
        <w:t xml:space="preserve">： </w:t>
      </w:r>
    </w:p>
    <w:p w14:paraId="33A4B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7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pacing w:val="-19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3B53B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7"/>
        <w:jc w:val="both"/>
        <w:textAlignment w:val="auto"/>
        <w:rPr>
          <w:rFonts w:hint="eastAsia" w:ascii="宋体" w:hAnsi="宋体" w:eastAsia="宋体" w:cs="宋体"/>
          <w:spacing w:val="-19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  <w:lang w:eastAsia="zh-CN"/>
        </w:rPr>
        <w:t>供</w:t>
      </w:r>
      <w:r>
        <w:rPr>
          <w:rFonts w:hint="eastAsia" w:ascii="宋体" w:hAnsi="宋体" w:cs="宋体"/>
          <w:spacing w:val="-19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  <w:lang w:eastAsia="zh-CN"/>
        </w:rPr>
        <w:t>应</w:t>
      </w:r>
      <w:r>
        <w:rPr>
          <w:rFonts w:hint="eastAsia" w:ascii="宋体" w:hAnsi="宋体" w:cs="宋体"/>
          <w:spacing w:val="-19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  <w:lang w:eastAsia="zh-CN"/>
        </w:rPr>
        <w:t>商</w:t>
      </w: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</w:rPr>
        <w:t xml:space="preserve">： </w:t>
      </w:r>
    </w:p>
    <w:p w14:paraId="334CC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7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9"/>
          <w:sz w:val="24"/>
          <w:szCs w:val="24"/>
          <w:highlight w:val="none"/>
        </w:rPr>
        <w:t>乙方地址：</w:t>
      </w:r>
    </w:p>
    <w:p w14:paraId="4471A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76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依照国家有关法律、行政法规，遵循平等、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自愿、公平和诚实信用的原则，双方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就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事项协商一致，同意按下述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条款和条件签署本合同及附件。</w:t>
      </w:r>
    </w:p>
    <w:p w14:paraId="4CFD7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64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4"/>
          <w:sz w:val="24"/>
          <w:szCs w:val="24"/>
          <w:highlight w:val="none"/>
        </w:rPr>
        <w:t>1、《</w:t>
      </w:r>
      <w:r>
        <w:rPr>
          <w:rFonts w:hint="eastAsia" w:ascii="宋体" w:hAnsi="宋体" w:cs="宋体"/>
          <w:spacing w:val="-4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</w:rPr>
        <w:t>文件》、《投标文件》及其澄清和确认文件均为本合同不可分</w:t>
      </w:r>
      <w:r>
        <w:rPr>
          <w:rFonts w:hint="eastAsia" w:ascii="宋体" w:hAnsi="宋体" w:eastAsia="宋体" w:cs="宋体"/>
          <w:spacing w:val="-5"/>
          <w:sz w:val="24"/>
          <w:szCs w:val="24"/>
          <w:highlight w:val="none"/>
        </w:rPr>
        <w:t>割部分。</w:t>
      </w:r>
    </w:p>
    <w:p w14:paraId="48D1C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2、本合同内容受法律保护和制约。</w:t>
      </w:r>
    </w:p>
    <w:p w14:paraId="54D95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3、本合同项下全部内容均不得转让、不得挂靠，若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在合同签订后发现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乙方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有上述行为的，将取消其中标资格，且不支付任何费用。</w:t>
      </w:r>
    </w:p>
    <w:p w14:paraId="5C89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4、乙方必须遵守国家相关部门的现行有关规定，保证提供的服务全部内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容严格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的要求和投标文件的承诺执行。</w:t>
      </w:r>
    </w:p>
    <w:p w14:paraId="4290E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一、项目范围</w:t>
      </w:r>
    </w:p>
    <w:p w14:paraId="03F67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7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本项目包括如下内容：</w:t>
      </w:r>
    </w:p>
    <w:p w14:paraId="4444E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  <w:highlight w:val="none"/>
        </w:rPr>
        <w:t>二、</w:t>
      </w:r>
      <w:r>
        <w:rPr>
          <w:rFonts w:hint="eastAsia" w:ascii="宋体" w:hAnsi="宋体" w:cs="宋体"/>
          <w:b/>
          <w:bCs/>
          <w:spacing w:val="-5"/>
          <w:sz w:val="24"/>
          <w:szCs w:val="24"/>
          <w:highlight w:val="none"/>
          <w:lang w:eastAsia="zh-CN"/>
        </w:rPr>
        <w:t>供货</w:t>
      </w:r>
      <w:r>
        <w:rPr>
          <w:rFonts w:hint="eastAsia" w:ascii="宋体" w:hAnsi="宋体" w:eastAsia="宋体" w:cs="宋体"/>
          <w:b/>
          <w:bCs/>
          <w:spacing w:val="-5"/>
          <w:sz w:val="24"/>
          <w:szCs w:val="24"/>
          <w:highlight w:val="none"/>
        </w:rPr>
        <w:t>期</w:t>
      </w:r>
    </w:p>
    <w:p w14:paraId="11E22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56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pacing w:val="-6"/>
          <w:sz w:val="24"/>
          <w:szCs w:val="24"/>
          <w:highlight w:val="none"/>
        </w:rPr>
        <w:t>自合同签订之日起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  <w:lang w:val="en-US" w:eastAsia="zh-CN"/>
        </w:rPr>
        <w:t>180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</w:rPr>
        <w:t>日历日内完工并投入使用。</w:t>
      </w:r>
    </w:p>
    <w:p w14:paraId="24BBA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highlight w:val="none"/>
        </w:rPr>
        <w:t>三、合同文件及解释</w:t>
      </w:r>
    </w:p>
    <w:p w14:paraId="455E4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6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合同协议书</w:t>
      </w:r>
      <w:r>
        <w:rPr>
          <w:rFonts w:hint="eastAsia" w:ascii="宋体" w:hAnsi="宋体" w:cs="宋体"/>
          <w:spacing w:val="-3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spacing w:val="-7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spacing w:val="-7"/>
          <w:sz w:val="24"/>
          <w:szCs w:val="24"/>
          <w:highlight w:val="none"/>
        </w:rPr>
        <w:t>通知书</w:t>
      </w:r>
      <w:r>
        <w:rPr>
          <w:rFonts w:hint="eastAsia" w:ascii="宋体" w:hAnsi="宋体" w:cs="宋体"/>
          <w:spacing w:val="-7"/>
          <w:sz w:val="24"/>
          <w:szCs w:val="24"/>
          <w:highlight w:val="none"/>
          <w:lang w:eastAsia="zh-CN"/>
        </w:rPr>
        <w:t>，</w:t>
      </w:r>
    </w:p>
    <w:p w14:paraId="1BA91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pacing w:val="-1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文件及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补遗文件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，</w:t>
      </w:r>
    </w:p>
    <w:p w14:paraId="61B1B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投标文件及澄清文件</w:t>
      </w:r>
      <w:r>
        <w:rPr>
          <w:rFonts w:hint="eastAsia" w:ascii="宋体" w:hAnsi="宋体" w:cs="宋体"/>
          <w:spacing w:val="-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其他合同文件</w:t>
      </w:r>
      <w:r>
        <w:rPr>
          <w:rFonts w:hint="eastAsia" w:ascii="宋体" w:hAnsi="宋体" w:cs="宋体"/>
          <w:spacing w:val="-2"/>
          <w:sz w:val="24"/>
          <w:szCs w:val="24"/>
          <w:highlight w:val="none"/>
          <w:lang w:eastAsia="zh-CN"/>
        </w:rPr>
        <w:t>。</w:t>
      </w:r>
    </w:p>
    <w:p w14:paraId="0F96A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  <w:highlight w:val="none"/>
        </w:rPr>
        <w:t>四、合同价款、结算与支付</w:t>
      </w:r>
    </w:p>
    <w:p w14:paraId="5FB3E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64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4"/>
          <w:sz w:val="24"/>
          <w:szCs w:val="24"/>
          <w:highlight w:val="none"/>
        </w:rPr>
        <w:t>1、本合同总价款</w:t>
      </w:r>
    </w:p>
    <w:p w14:paraId="2954E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本合同总价款为</w:t>
      </w:r>
      <w:r>
        <w:rPr>
          <w:rFonts w:hint="eastAsia" w:ascii="宋体" w:hAnsi="宋体" w:eastAsia="宋体" w:cs="宋体"/>
          <w:spacing w:val="-5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 w:color="auto"/>
        </w:rPr>
        <w:t>RMB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 w:color="auto"/>
        </w:rPr>
        <w:t xml:space="preserve">            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highlight w:val="none"/>
          <w:u w:val="single" w:color="auto"/>
        </w:rPr>
        <w:t>（人民币大写：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highlight w:val="none"/>
          <w:u w:val="single" w:color="auto"/>
        </w:rPr>
        <w:t>)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，该合同总价包括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</w:rPr>
        <w:t>货物、检测、包装、运输、保险、装卸（卸货至</w:t>
      </w:r>
      <w:r>
        <w:rPr>
          <w:rFonts w:hint="eastAsia" w:ascii="宋体" w:hAnsi="宋体" w:cs="宋体"/>
          <w:spacing w:val="-6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</w:rPr>
        <w:t>指定地点）、配送、安装、验收、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售后维护服务、利润、相关税费及市场价格风险在内等一切费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用，货物清单作为合同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附件。</w:t>
      </w:r>
    </w:p>
    <w:p w14:paraId="000CE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6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2、支付方式</w:t>
      </w:r>
    </w:p>
    <w:p w14:paraId="250AB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64" w:firstLineChars="20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-4"/>
          <w:sz w:val="24"/>
          <w:szCs w:val="24"/>
          <w:highlight w:val="none"/>
        </w:rPr>
        <w:t>2.1付款方式</w:t>
      </w:r>
    </w:p>
    <w:p w14:paraId="7A323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68" w:firstLineChars="200"/>
        <w:textAlignment w:val="auto"/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 xml:space="preserve">验收合格后 ，达到付款条件起 10 日内，支付合同总金额的 </w:t>
      </w:r>
      <w:r>
        <w:rPr>
          <w:rFonts w:hint="default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100.00%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。</w:t>
      </w:r>
    </w:p>
    <w:p w14:paraId="7991F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6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3、结算方式</w:t>
      </w:r>
    </w:p>
    <w:p w14:paraId="48700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3.1按照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最终验收确认进行结算。</w:t>
      </w:r>
    </w:p>
    <w:p w14:paraId="35608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3.2凡因乙方投标漏项、误报等导致的费用差异均由乙方自行承担，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且必须按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合同约定继续履行此部分合同内容，结算时不予调整。</w:t>
      </w:r>
    </w:p>
    <w:p w14:paraId="1957BB7E">
      <w:pPr>
        <w:spacing w:before="38" w:line="219" w:lineRule="auto"/>
        <w:ind w:left="3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五、权利与义务</w:t>
      </w:r>
    </w:p>
    <w:p w14:paraId="77916F17">
      <w:pPr>
        <w:spacing w:before="181" w:line="219" w:lineRule="auto"/>
        <w:ind w:left="1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（一）</w:t>
      </w:r>
      <w:r>
        <w:rPr>
          <w:rFonts w:hint="eastAsia" w:ascii="宋体" w:hAnsi="宋体" w:cs="宋体"/>
          <w:b/>
          <w:bCs/>
          <w:spacing w:val="-4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的权利与义务</w:t>
      </w:r>
    </w:p>
    <w:p w14:paraId="5F881635">
      <w:pPr>
        <w:spacing w:before="179" w:line="290" w:lineRule="auto"/>
        <w:ind w:left="9" w:right="58" w:firstLine="48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有权要求乙方供货的项目内容符合国家相关规范，符合国家验收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标准，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能够通过国家验收。</w:t>
      </w:r>
    </w:p>
    <w:p w14:paraId="2BE076BA">
      <w:pPr>
        <w:spacing w:before="183" w:line="219" w:lineRule="auto"/>
        <w:ind w:left="48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2、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有权要求乙方配合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完成所采购项目内容的验收工作。</w:t>
      </w:r>
    </w:p>
    <w:p w14:paraId="4D342DFA">
      <w:pPr>
        <w:spacing w:before="181" w:line="219" w:lineRule="auto"/>
        <w:ind w:left="484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3、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有权要求乙方提供的产品所涉及的第三方权利进行免责。</w:t>
      </w:r>
    </w:p>
    <w:p w14:paraId="21EC09FA">
      <w:pPr>
        <w:spacing w:before="184" w:line="219" w:lineRule="auto"/>
        <w:ind w:left="4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有义务保证按合同所规定的内容及时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间支付乙方相关费用。</w:t>
      </w:r>
    </w:p>
    <w:p w14:paraId="4C800923">
      <w:pPr>
        <w:spacing w:before="181" w:line="219" w:lineRule="auto"/>
        <w:ind w:left="484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5、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项目负责人为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。</w:t>
      </w:r>
    </w:p>
    <w:p w14:paraId="3E9442F9">
      <w:pPr>
        <w:spacing w:before="182" w:line="219" w:lineRule="auto"/>
        <w:ind w:left="48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6、协调乙方供货时与其他部门的关系；</w:t>
      </w:r>
    </w:p>
    <w:p w14:paraId="5E8A7F02">
      <w:pPr>
        <w:spacing w:before="181" w:line="289" w:lineRule="auto"/>
        <w:ind w:left="11" w:firstLine="474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7、乙方不能按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要求及时供货，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有单方解除合同的权利。解除合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同的同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时，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有权利与评标报告中下一中标候选供应商签订新的供货合同。</w:t>
      </w:r>
    </w:p>
    <w:p w14:paraId="0608F5FF">
      <w:pPr>
        <w:spacing w:before="182" w:line="290" w:lineRule="auto"/>
        <w:ind w:firstLine="48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8、因乙方原因供货延误，给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 xml:space="preserve">造成损失或被第三方要求索赔的，乙方应全额 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</w:rPr>
        <w:t>承担。</w:t>
      </w:r>
    </w:p>
    <w:p w14:paraId="3572D653">
      <w:pPr>
        <w:spacing w:before="181" w:line="219" w:lineRule="auto"/>
        <w:ind w:left="1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（二）乙方的权利与义务</w:t>
      </w:r>
    </w:p>
    <w:p w14:paraId="0393C69A">
      <w:pPr>
        <w:spacing w:before="182" w:line="219" w:lineRule="auto"/>
        <w:ind w:left="497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1、乙方应按本合同的规定供货，并保证产品质量。</w:t>
      </w:r>
    </w:p>
    <w:p w14:paraId="64A954F1">
      <w:pPr>
        <w:spacing w:before="184" w:line="289" w:lineRule="auto"/>
        <w:ind w:left="1" w:firstLine="48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2、乙方有义务配合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参与项目的验收工作，并确保所供货物符合本项目国家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现行标准。</w:t>
      </w:r>
    </w:p>
    <w:p w14:paraId="25971DC0">
      <w:pPr>
        <w:spacing w:before="305" w:line="219" w:lineRule="auto"/>
        <w:ind w:left="48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3、乙方项目负责人为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。</w:t>
      </w:r>
    </w:p>
    <w:p w14:paraId="2973A341">
      <w:pPr>
        <w:spacing w:before="179" w:line="290" w:lineRule="auto"/>
        <w:ind w:left="2" w:firstLine="48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4、乙方配送时应充分了解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的现场各项管理标准，并全面服从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的管理制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度、管理细则等；</w:t>
      </w:r>
    </w:p>
    <w:p w14:paraId="3FC73E2F">
      <w:pPr>
        <w:spacing w:before="180" w:line="219" w:lineRule="auto"/>
        <w:ind w:left="48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5、接受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现场管理人员的监督和检查；</w:t>
      </w:r>
    </w:p>
    <w:p w14:paraId="61410BD7">
      <w:pPr>
        <w:spacing w:before="182" w:line="219" w:lineRule="auto"/>
        <w:ind w:left="48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6、按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指定地点将送货，及时清运过程中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产生的垃圾，保持现场整洁。</w:t>
      </w:r>
    </w:p>
    <w:p w14:paraId="486800EF">
      <w:pPr>
        <w:spacing w:before="184" w:line="219" w:lineRule="auto"/>
        <w:ind w:left="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highlight w:val="none"/>
        </w:rPr>
        <w:t>六、质量要求、技术标准</w:t>
      </w:r>
    </w:p>
    <w:p w14:paraId="14411475">
      <w:pPr>
        <w:spacing w:before="182" w:line="290" w:lineRule="auto"/>
        <w:ind w:left="5" w:firstLine="49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1、质量要求：设备在设计、制造、包装、运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输过程中，严格执行国家及行业标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准规范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</w:rPr>
        <w:t>。</w:t>
      </w:r>
    </w:p>
    <w:p w14:paraId="75EF1584">
      <w:pPr>
        <w:spacing w:before="179" w:line="219" w:lineRule="auto"/>
        <w:ind w:left="48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2、详见产品执行的技术标准。</w:t>
      </w:r>
    </w:p>
    <w:p w14:paraId="24BC1279">
      <w:pPr>
        <w:spacing w:before="182" w:line="219" w:lineRule="auto"/>
        <w:ind w:left="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七、</w:t>
      </w:r>
      <w:r>
        <w:rPr>
          <w:rFonts w:hint="eastAsia" w:ascii="宋体" w:hAnsi="宋体" w:cs="宋体"/>
          <w:b/>
          <w:bCs/>
          <w:spacing w:val="-4"/>
          <w:sz w:val="24"/>
          <w:szCs w:val="24"/>
          <w:highlight w:val="none"/>
          <w:lang w:eastAsia="zh-CN"/>
        </w:rPr>
        <w:t>供货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要求</w:t>
      </w:r>
    </w:p>
    <w:p w14:paraId="7187E6A3">
      <w:pPr>
        <w:spacing w:before="182" w:line="219" w:lineRule="auto"/>
        <w:ind w:left="48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spacing w:val="-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响应进行。</w:t>
      </w:r>
    </w:p>
    <w:p w14:paraId="69A1B3A5">
      <w:pPr>
        <w:spacing w:before="182" w:line="219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八、</w:t>
      </w:r>
      <w:r>
        <w:rPr>
          <w:rFonts w:hint="eastAsia" w:ascii="宋体" w:hAnsi="宋体" w:cs="宋体"/>
          <w:b/>
          <w:bCs/>
          <w:spacing w:val="-4"/>
          <w:sz w:val="24"/>
          <w:szCs w:val="24"/>
          <w:highlight w:val="none"/>
          <w:lang w:eastAsia="zh-CN"/>
        </w:rPr>
        <w:t>供货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地点</w:t>
      </w:r>
    </w:p>
    <w:p w14:paraId="56077454">
      <w:pPr>
        <w:spacing w:before="182" w:line="220" w:lineRule="auto"/>
        <w:ind w:left="514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pacing w:val="-6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</w:rPr>
        <w:t>指定地点。</w:t>
      </w:r>
    </w:p>
    <w:p w14:paraId="4364BC1D">
      <w:pPr>
        <w:spacing w:before="181" w:line="219" w:lineRule="auto"/>
        <w:ind w:left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  <w:highlight w:val="none"/>
        </w:rPr>
        <w:t>九、货物验收</w:t>
      </w:r>
    </w:p>
    <w:p w14:paraId="6E156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1、在发货前，乙方应对货物（设备）的名称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、品牌、规格、型号、数量等进行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准确而全面的检验，并出具质量合格证明材料</w:t>
      </w:r>
      <w:r>
        <w:rPr>
          <w:rFonts w:hint="eastAsia" w:ascii="宋体" w:hAnsi="宋体" w:eastAsia="宋体" w:cs="宋体"/>
          <w:spacing w:val="6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(加盖公章)。</w:t>
      </w:r>
    </w:p>
    <w:p w14:paraId="6AC47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2、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将在供货单位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供货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现场组织验收，如果货物达不到质量标准，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有权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拒绝接收。合格后签发《验收合格单》。</w:t>
      </w:r>
    </w:p>
    <w:p w14:paraId="45361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7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验收不合格的，</w:t>
      </w:r>
      <w:r>
        <w:rPr>
          <w:rFonts w:hint="eastAsia" w:ascii="宋体" w:hAnsi="宋体" w:cs="宋体"/>
          <w:spacing w:val="-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必须在接到通知后7个日历日内确保货物通过验收。如接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到通知后7个日历日内验收仍不合格，采购人可提出索赔或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取消其供货合同。</w:t>
      </w:r>
    </w:p>
    <w:p w14:paraId="28741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6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3、验收依据</w:t>
      </w:r>
    </w:p>
    <w:p w14:paraId="79679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7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（1）合同文本及合同补充文件（条款）。</w:t>
      </w:r>
    </w:p>
    <w:p w14:paraId="58710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6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（3）</w:t>
      </w:r>
      <w:r>
        <w:rPr>
          <w:rFonts w:hint="eastAsia" w:ascii="宋体" w:hAnsi="宋体" w:cs="宋体"/>
          <w:spacing w:val="-3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文件。</w:t>
      </w:r>
    </w:p>
    <w:p w14:paraId="715BC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7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（4）</w:t>
      </w:r>
      <w:r>
        <w:rPr>
          <w:rFonts w:hint="eastAsia" w:ascii="宋体" w:hAnsi="宋体" w:cs="宋体"/>
          <w:spacing w:val="-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的投标文件。</w:t>
      </w:r>
    </w:p>
    <w:p w14:paraId="26F4E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6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（5）合同货物清单。</w:t>
      </w:r>
    </w:p>
    <w:p w14:paraId="4721D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7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（6）国家和行业制定的相应的标准和规范。</w:t>
      </w:r>
    </w:p>
    <w:p w14:paraId="28675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360" w:lineRule="auto"/>
        <w:ind w:left="4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十、质量保证</w:t>
      </w:r>
    </w:p>
    <w:p w14:paraId="5F153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9" w:line="360" w:lineRule="auto"/>
        <w:jc w:val="center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1、所有产品的质保期为验收合格后不少于12个月，</w:t>
      </w:r>
      <w:r>
        <w:rPr>
          <w:rFonts w:hint="eastAsia" w:ascii="宋体" w:hAnsi="宋体" w:cs="宋体"/>
          <w:spacing w:val="-3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承诺的质保时间超过</w:t>
      </w:r>
    </w:p>
    <w:p w14:paraId="15CCF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60" w:lineRule="auto"/>
        <w:ind w:left="2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要求的，按其承诺时间质保。</w:t>
      </w:r>
    </w:p>
    <w:p w14:paraId="68075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360" w:lineRule="auto"/>
        <w:ind w:left="484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2、质保期：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质保期为验</w:t>
      </w:r>
      <w:r>
        <w:rPr>
          <w:rFonts w:hint="eastAsia" w:ascii="宋体" w:hAnsi="宋体" w:cs="宋体"/>
          <w:b/>
          <w:bCs/>
          <w:spacing w:val="-4"/>
          <w:sz w:val="24"/>
          <w:szCs w:val="24"/>
          <w:highlight w:val="none"/>
          <w:lang w:val="en-US" w:eastAsia="zh-CN"/>
        </w:rPr>
        <w:t>收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合格后1年</w:t>
      </w:r>
      <w:r>
        <w:rPr>
          <w:rFonts w:hint="eastAsia" w:ascii="宋体" w:hAnsi="宋体" w:cs="宋体"/>
          <w:b/>
          <w:bCs/>
          <w:spacing w:val="-4"/>
          <w:sz w:val="24"/>
          <w:szCs w:val="24"/>
          <w:highlight w:val="none"/>
          <w:lang w:eastAsia="zh-CN"/>
        </w:rPr>
        <w:t>。</w:t>
      </w:r>
    </w:p>
    <w:p w14:paraId="739EB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360" w:lineRule="auto"/>
        <w:ind w:left="2" w:right="99" w:firstLine="483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3、所有产品质量必须符合国家有关规范和相关政策。所有货物及辅材必须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是未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使用过的新产品，质量优良、渠道正当，配置合理。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应遵照国家规范规定的设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备质量标准及要求作出明确承诺。</w:t>
      </w:r>
    </w:p>
    <w:p w14:paraId="64C91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360" w:lineRule="auto"/>
        <w:ind w:left="2" w:right="99"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4、质保期内出现的质量问题由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负责解决并承担所有费用。超出质保期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只收取维修所需原产品、材料成本费用。</w:t>
      </w:r>
    </w:p>
    <w:p w14:paraId="178AD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5" w:line="360" w:lineRule="auto"/>
        <w:ind w:left="2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十一、保密条款</w:t>
      </w:r>
    </w:p>
    <w:p w14:paraId="3EAEC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360" w:lineRule="auto"/>
        <w:ind w:left="1" w:right="99" w:firstLine="48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双方承诺，除非法律另有规定或双方一致同意，任何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一方不得将本协议的内容向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第三方透露，否则，应向对方承担相应的违约责任。</w:t>
      </w:r>
    </w:p>
    <w:p w14:paraId="3C9A9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69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双方同意在本协议期限内或之后</w:t>
      </w:r>
      <w:r>
        <w:rPr>
          <w:rFonts w:hint="eastAsia" w:ascii="宋体" w:hAnsi="宋体" w:eastAsia="宋体" w:cs="宋体"/>
          <w:spacing w:val="-31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spacing w:val="-31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pacing w:val="-31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pacing w:val="-31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只为本协议目的而使用属于对方的保密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资料</w:t>
      </w:r>
      <w:r>
        <w:rPr>
          <w:rFonts w:hint="eastAsia" w:ascii="宋体" w:hAnsi="宋体" w:eastAsia="宋体" w:cs="宋体"/>
          <w:spacing w:val="-23"/>
          <w:sz w:val="24"/>
          <w:szCs w:val="24"/>
          <w:highlight w:val="none"/>
        </w:rPr>
        <w:t>，（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2）在未得到对方书面同意之前，不将对方的保密资料披露给第三方，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（3）如果披露方要求，接受方应立即将任何被要求退还的保密资料退还给披露方。</w:t>
      </w:r>
    </w:p>
    <w:p w14:paraId="5400B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本协议中，保密资料是指任何一方所有的与披露方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现有的潜在的业务、运营或财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务状况直接或间接有关的书面、演示、电子、或其他形式的资料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（包括：价格、市场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营销计划、客户名单、相关数据等</w:t>
      </w:r>
      <w:r>
        <w:rPr>
          <w:rFonts w:hint="eastAsia" w:ascii="宋体" w:hAnsi="宋体" w:eastAsia="宋体" w:cs="宋体"/>
          <w:spacing w:val="-26"/>
          <w:sz w:val="24"/>
          <w:szCs w:val="24"/>
          <w:highlight w:val="none"/>
        </w:rPr>
        <w:t>），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但不包括以下资料</w:t>
      </w:r>
      <w:r>
        <w:rPr>
          <w:rFonts w:hint="eastAsia" w:ascii="宋体" w:hAnsi="宋体" w:eastAsia="宋体" w:cs="宋体"/>
          <w:spacing w:val="-26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pacing w:val="-26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pacing w:val="-26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pacing w:val="-26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为公众所知的</w:t>
      </w:r>
      <w:r>
        <w:rPr>
          <w:rFonts w:hint="eastAsia" w:ascii="宋体" w:hAnsi="宋体" w:eastAsia="宋体" w:cs="宋体"/>
          <w:spacing w:val="-26"/>
          <w:sz w:val="24"/>
          <w:szCs w:val="24"/>
          <w:highlight w:val="none"/>
        </w:rPr>
        <w:t>；（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2）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接受方通过没有保密义务的独立渠道合法获得的资料</w:t>
      </w:r>
      <w:r>
        <w:rPr>
          <w:rFonts w:hint="eastAsia" w:ascii="宋体" w:hAnsi="宋体" w:eastAsia="宋体" w:cs="宋体"/>
          <w:spacing w:val="-16"/>
          <w:sz w:val="24"/>
          <w:szCs w:val="24"/>
          <w:highlight w:val="none"/>
        </w:rPr>
        <w:t>；（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3）接受方在本协议保密条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款签订之前已经知道的资料</w:t>
      </w:r>
      <w:r>
        <w:rPr>
          <w:rFonts w:hint="eastAsia" w:ascii="宋体" w:hAnsi="宋体" w:eastAsia="宋体" w:cs="宋体"/>
          <w:spacing w:val="-15"/>
          <w:sz w:val="24"/>
          <w:szCs w:val="24"/>
          <w:highlight w:val="none"/>
        </w:rPr>
        <w:t>；（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</w:rPr>
        <w:t>4）因法律行为（包括诉讼、仲裁等行为）和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执行国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家政策的需要进行披露的资料。</w:t>
      </w:r>
    </w:p>
    <w:p w14:paraId="1B6BF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line="360" w:lineRule="auto"/>
        <w:ind w:left="2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十二、违约责任</w:t>
      </w:r>
    </w:p>
    <w:p w14:paraId="4FE8B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1、如因中标供应商原因造成逾期未完工，每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逾期一日，按合同费用总额的千分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之一向采购人支付违约金，同时中标供应商应继续履行合同义务。逾期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超过【10】日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的，采购人有权选择解除合同，无论采购人是否选择解除合同，中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标供应商均应向采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</w:rPr>
        <w:t>购人支付违约金，违约金从履约保证金里扣除，履约保证金不足以弥补采购人损失的，</w:t>
      </w:r>
      <w:r>
        <w:rPr>
          <w:rFonts w:hint="eastAsia" w:ascii="宋体" w:hAnsi="宋体" w:eastAsia="宋体" w:cs="宋体"/>
          <w:spacing w:val="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中标供应商还应承担赔偿责任。如采购人选择解除合同的，则中标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供应商应当于采购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人通知解除合同的当日无条件退出供货现场。</w:t>
      </w:r>
    </w:p>
    <w:p w14:paraId="040C2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8" w:firstLineChars="20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2、中标供应商在履行合同过程中单方面终止或解除合同，应退还采购人已支付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的全部合同费用，并向采购人支付相当于合同费用总额的30%的违约金，违约金不足</w:t>
      </w:r>
    </w:p>
    <w:p w14:paraId="17DEB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以弥补采购人损失的，中标供应商还应承担赔偿责任。</w:t>
      </w:r>
    </w:p>
    <w:p w14:paraId="3C1FC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8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3、本合同自生效之日起至权利义务终止后，双方都应遵循诚实信用原则履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行通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知、协助、保密等义务。因中标供应商原因导致信息泄密，采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购人有权终止协议并追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究中标供应商人员法律责任，中标供应商还应向采购人支付合同费用总额的30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%作为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违约金，违约金不足以弥补采购人损失的，中标供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应商还应承担赔偿责任。</w:t>
      </w:r>
    </w:p>
    <w:p w14:paraId="5D367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4、中标供应商的其它违约行为，给采购人造成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损失的，应负责赔偿。</w:t>
      </w:r>
    </w:p>
    <w:p w14:paraId="10261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line="360" w:lineRule="auto"/>
        <w:ind w:left="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十三、争议解决</w:t>
      </w:r>
    </w:p>
    <w:p w14:paraId="5ABFF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各方应本着诚信的态度及共同合作的精神，通过协商及谈判来努力解决由本合同而产生的或与本合同有关（包括本合同项下某一特定货物买卖合同）的任何争议及不同意见。协商、谈判不能解决的，如任何一方通过诉讼解决由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所在地人民法院管辖。</w:t>
      </w:r>
    </w:p>
    <w:p w14:paraId="27F08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" w:line="360" w:lineRule="auto"/>
        <w:ind w:left="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十四、协议期限</w:t>
      </w:r>
    </w:p>
    <w:p w14:paraId="11196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1、合同经采购人和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双方法定代表人或者代表人签字并加盖公章(或合同章)即行生效。</w:t>
      </w:r>
    </w:p>
    <w:p w14:paraId="51A7C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2、合同签订后双方即直接产生权利与义务的关系，合同执行过程中出现的问题应按照合同法等有关规定办理。</w:t>
      </w:r>
    </w:p>
    <w:p w14:paraId="0CC0D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3、合同在执行过程中出现的未尽事宜，双方在不违背本合同和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的原则下协商解决，协商结果以“纪要 ”形式盖章记录在案，作为本合同的附件，与本合同具有同等效力。</w:t>
      </w:r>
    </w:p>
    <w:p w14:paraId="56ED1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360" w:lineRule="auto"/>
        <w:ind w:left="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十五、不可抗力</w:t>
      </w:r>
    </w:p>
    <w:p w14:paraId="4C1E6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1、本合同项下的“不可抗力”是指不能预见，不能避免且不能克服的客观情况，使得本合同一方当事人无法履行合同义务，如战争、严重火灾、水灾、风灾和地震属于不可抗力的事故。</w:t>
      </w:r>
    </w:p>
    <w:p w14:paraId="59D4A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2FD78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3、如不可抗力时间延续120天以上的，各方通过协商达成在合理的时间内继续履行合同，或部分履行合同，或终止合同的履行。</w:t>
      </w:r>
    </w:p>
    <w:p w14:paraId="47569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4、一方迟延履行后发生不可抗力的，不能免除责任。</w:t>
      </w:r>
    </w:p>
    <w:p w14:paraId="12884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5" w:line="360" w:lineRule="auto"/>
        <w:ind w:left="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highlight w:val="none"/>
        </w:rPr>
        <w:t>十六、通知和合同修改</w:t>
      </w:r>
    </w:p>
    <w:p w14:paraId="614CB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60" w:lineRule="auto"/>
        <w:ind w:left="1" w:right="2" w:firstLine="48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本合同一方给另一方的通知，都应以书面的形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式（信函、传真）发送至对方，对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本合同条款进行任何改动，均须由甲乙双方签署书面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合同修改签证，方为有效。</w:t>
      </w:r>
    </w:p>
    <w:p w14:paraId="056A9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line="360" w:lineRule="auto"/>
        <w:ind w:left="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</w:rPr>
        <w:t>十七、其他规定</w:t>
      </w:r>
    </w:p>
    <w:p w14:paraId="0D538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60" w:lineRule="auto"/>
        <w:ind w:left="2" w:firstLine="479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本协议的附件为本协议不可分割的部分，与本协议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正文具有同等的法律效力。协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议附件与本协议约定不一致的，以本协议的约定为准，除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非双方一致同意并以书面形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式表示以协议附件为准。</w:t>
      </w:r>
    </w:p>
    <w:p w14:paraId="35050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" w:line="360" w:lineRule="auto"/>
        <w:ind w:left="48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本合同甲、乙双方均同意以上条款内容。</w:t>
      </w:r>
    </w:p>
    <w:p w14:paraId="4DA5E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360" w:lineRule="auto"/>
        <w:ind w:firstLine="48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本合同正本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份，副本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份，具有同等效力。自双方法定代表人或授权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代表人签字、并加盖单位公章之日起生效。</w:t>
      </w:r>
    </w:p>
    <w:p w14:paraId="5C6F2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line="360" w:lineRule="auto"/>
        <w:ind w:left="48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本合同的订立、履行、变更、终止、解释等均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适用中华人民共和国法律。</w:t>
      </w:r>
    </w:p>
    <w:p w14:paraId="73089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4" w:line="360" w:lineRule="auto"/>
        <w:ind w:firstLine="481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本合同未尽事宜由双方共同协商，另行订立补充协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议，补充协议与本协议具有同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样的法律效力。如果本合同之附件与本合同规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定不符,</w:t>
      </w:r>
      <w:r>
        <w:rPr>
          <w:rFonts w:hint="eastAsia" w:ascii="宋体" w:hAnsi="宋体" w:eastAsia="宋体" w:cs="宋体"/>
          <w:spacing w:val="36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以本合同规定为准。</w:t>
      </w:r>
    </w:p>
    <w:p w14:paraId="2D0521AD">
      <w:pPr>
        <w:pStyle w:val="3"/>
        <w:spacing w:line="296" w:lineRule="auto"/>
        <w:rPr>
          <w:rFonts w:hint="eastAsia" w:ascii="宋体" w:hAnsi="宋体" w:eastAsia="宋体" w:cs="宋体"/>
          <w:highlight w:val="none"/>
        </w:rPr>
      </w:pPr>
    </w:p>
    <w:p w14:paraId="4622FE7F">
      <w:pPr>
        <w:pStyle w:val="3"/>
        <w:spacing w:line="297" w:lineRule="auto"/>
        <w:rPr>
          <w:rFonts w:hint="eastAsia" w:ascii="宋体" w:hAnsi="宋体" w:eastAsia="宋体" w:cs="宋体"/>
          <w:highlight w:val="none"/>
        </w:rPr>
      </w:pPr>
    </w:p>
    <w:p w14:paraId="616BAC32">
      <w:pPr>
        <w:pStyle w:val="3"/>
        <w:spacing w:line="297" w:lineRule="auto"/>
        <w:rPr>
          <w:rFonts w:hint="eastAsia" w:ascii="宋体" w:hAnsi="宋体" w:eastAsia="宋体" w:cs="宋体"/>
          <w:highlight w:val="none"/>
        </w:rPr>
      </w:pPr>
    </w:p>
    <w:p w14:paraId="352D0C6F">
      <w:pPr>
        <w:spacing w:before="79" w:line="220" w:lineRule="auto"/>
        <w:ind w:left="1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（以下无正文）</w:t>
      </w:r>
    </w:p>
    <w:p w14:paraId="18822F2C">
      <w:pPr>
        <w:spacing w:before="261" w:line="219" w:lineRule="auto"/>
        <w:ind w:left="3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pacing w:val="-8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-8"/>
          <w:sz w:val="24"/>
          <w:szCs w:val="24"/>
          <w:highlight w:val="none"/>
        </w:rPr>
        <w:t>（盖章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 xml:space="preserve">）：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pacing w:val="-8"/>
          <w:sz w:val="24"/>
          <w:szCs w:val="24"/>
          <w:highlight w:val="none"/>
        </w:rPr>
        <w:t>乙方（盖章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>）：</w:t>
      </w:r>
    </w:p>
    <w:p w14:paraId="3936C50E">
      <w:pPr>
        <w:pStyle w:val="3"/>
        <w:spacing w:line="285" w:lineRule="auto"/>
        <w:rPr>
          <w:rFonts w:hint="eastAsia" w:ascii="宋体" w:hAnsi="宋体" w:eastAsia="宋体" w:cs="宋体"/>
          <w:highlight w:val="none"/>
        </w:rPr>
      </w:pPr>
    </w:p>
    <w:p w14:paraId="4681156F">
      <w:pPr>
        <w:pStyle w:val="3"/>
        <w:spacing w:line="285" w:lineRule="auto"/>
        <w:rPr>
          <w:rFonts w:hint="eastAsia" w:ascii="宋体" w:hAnsi="宋体" w:eastAsia="宋体" w:cs="宋体"/>
          <w:highlight w:val="none"/>
        </w:rPr>
      </w:pPr>
    </w:p>
    <w:p w14:paraId="099A8312">
      <w:pPr>
        <w:pStyle w:val="3"/>
        <w:spacing w:line="285" w:lineRule="auto"/>
        <w:rPr>
          <w:rFonts w:hint="eastAsia" w:ascii="宋体" w:hAnsi="宋体" w:eastAsia="宋体" w:cs="宋体"/>
          <w:highlight w:val="none"/>
        </w:rPr>
      </w:pPr>
    </w:p>
    <w:p w14:paraId="69AC825A">
      <w:pPr>
        <w:pStyle w:val="3"/>
        <w:spacing w:line="285" w:lineRule="auto"/>
        <w:rPr>
          <w:rFonts w:hint="eastAsia" w:ascii="宋体" w:hAnsi="宋体" w:eastAsia="宋体" w:cs="宋体"/>
          <w:highlight w:val="none"/>
        </w:rPr>
      </w:pPr>
    </w:p>
    <w:p w14:paraId="4FD3769C">
      <w:pPr>
        <w:spacing w:before="79" w:line="219" w:lineRule="auto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法人授权代表人（签字</w:t>
      </w:r>
      <w:r>
        <w:rPr>
          <w:rFonts w:hint="eastAsia" w:ascii="宋体" w:hAnsi="宋体" w:eastAsia="宋体" w:cs="宋体"/>
          <w:spacing w:val="-11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法人授权代表人（签字</w:t>
      </w:r>
      <w:r>
        <w:rPr>
          <w:rFonts w:hint="eastAsia" w:ascii="宋体" w:hAnsi="宋体" w:eastAsia="宋体" w:cs="宋体"/>
          <w:spacing w:val="-11"/>
          <w:sz w:val="24"/>
          <w:szCs w:val="24"/>
          <w:highlight w:val="none"/>
        </w:rPr>
        <w:t>）：</w:t>
      </w:r>
    </w:p>
    <w:p w14:paraId="1E9958BF">
      <w:pPr>
        <w:pStyle w:val="3"/>
        <w:spacing w:line="284" w:lineRule="auto"/>
        <w:rPr>
          <w:rFonts w:hint="eastAsia" w:ascii="宋体" w:hAnsi="宋体" w:eastAsia="宋体" w:cs="宋体"/>
          <w:highlight w:val="none"/>
        </w:rPr>
      </w:pPr>
    </w:p>
    <w:p w14:paraId="7D5E47D9">
      <w:pPr>
        <w:pStyle w:val="3"/>
        <w:spacing w:line="285" w:lineRule="auto"/>
        <w:rPr>
          <w:rFonts w:hint="eastAsia" w:ascii="宋体" w:hAnsi="宋体" w:eastAsia="宋体" w:cs="宋体"/>
          <w:highlight w:val="none"/>
        </w:rPr>
      </w:pPr>
    </w:p>
    <w:p w14:paraId="42BABB44">
      <w:pPr>
        <w:pStyle w:val="3"/>
        <w:spacing w:line="285" w:lineRule="auto"/>
        <w:rPr>
          <w:rFonts w:hint="eastAsia" w:ascii="宋体" w:hAnsi="宋体" w:eastAsia="宋体" w:cs="宋体"/>
          <w:highlight w:val="none"/>
        </w:rPr>
      </w:pPr>
    </w:p>
    <w:p w14:paraId="32849FB3">
      <w:pPr>
        <w:pStyle w:val="3"/>
        <w:spacing w:line="285" w:lineRule="auto"/>
        <w:rPr>
          <w:rFonts w:hint="eastAsia" w:ascii="宋体" w:hAnsi="宋体" w:eastAsia="宋体" w:cs="宋体"/>
          <w:highlight w:val="none"/>
        </w:rPr>
      </w:pPr>
    </w:p>
    <w:p w14:paraId="7099BEE6">
      <w:pPr>
        <w:spacing w:before="79" w:line="221" w:lineRule="auto"/>
        <w:ind w:left="1"/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                          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联系电话：</w:t>
      </w:r>
    </w:p>
    <w:p w14:paraId="00C1F836">
      <w:pPr>
        <w:pStyle w:val="2"/>
        <w:rPr>
          <w:rFonts w:hint="eastAsia"/>
        </w:rPr>
      </w:pPr>
    </w:p>
    <w:p w14:paraId="2A8E9C9B">
      <w:pPr>
        <w:spacing w:before="180" w:line="220" w:lineRule="auto"/>
        <w:ind w:left="1"/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开户银行：                           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开户银行：</w:t>
      </w:r>
    </w:p>
    <w:p w14:paraId="257CAF86">
      <w:pPr>
        <w:pStyle w:val="2"/>
        <w:rPr>
          <w:rFonts w:hint="eastAsia"/>
        </w:rPr>
      </w:pPr>
    </w:p>
    <w:p w14:paraId="7C581BBC">
      <w:pPr>
        <w:spacing w:before="182" w:line="220" w:lineRule="auto"/>
        <w:ind w:left="10"/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帐</w:t>
      </w:r>
      <w:r>
        <w:rPr>
          <w:rFonts w:hint="eastAsia" w:ascii="宋体" w:hAnsi="宋体" w:cs="宋体"/>
          <w:spacing w:val="-3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号：                                 帐</w:t>
      </w:r>
      <w:r>
        <w:rPr>
          <w:rFonts w:hint="eastAsia" w:ascii="宋体" w:hAnsi="宋体" w:cs="宋体"/>
          <w:spacing w:val="-3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号：</w:t>
      </w:r>
    </w:p>
    <w:p w14:paraId="60532E04">
      <w:pPr>
        <w:pStyle w:val="2"/>
        <w:rPr>
          <w:rFonts w:hint="eastAsia"/>
        </w:rPr>
      </w:pPr>
    </w:p>
    <w:p w14:paraId="076551A1">
      <w:pPr>
        <w:spacing w:before="182" w:line="22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7"/>
          <w:sz w:val="24"/>
          <w:szCs w:val="24"/>
          <w:highlight w:val="none"/>
        </w:rPr>
        <w:t>日</w:t>
      </w:r>
      <w:r>
        <w:rPr>
          <w:rFonts w:hint="eastAsia" w:ascii="宋体" w:hAnsi="宋体" w:cs="宋体"/>
          <w:spacing w:val="-17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17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 xml:space="preserve">                               </w:t>
      </w:r>
      <w:r>
        <w:rPr>
          <w:rFonts w:hint="eastAsia" w:ascii="宋体" w:hAnsi="宋体" w:eastAsia="宋体" w:cs="宋体"/>
          <w:spacing w:val="-17"/>
          <w:sz w:val="24"/>
          <w:szCs w:val="24"/>
          <w:highlight w:val="none"/>
        </w:rPr>
        <w:t>日</w:t>
      </w:r>
      <w:r>
        <w:rPr>
          <w:rFonts w:hint="eastAsia" w:ascii="宋体" w:hAnsi="宋体" w:cs="宋体"/>
          <w:spacing w:val="-17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17"/>
          <w:sz w:val="24"/>
          <w:szCs w:val="24"/>
          <w:highlight w:val="none"/>
        </w:rPr>
        <w:t>期：</w:t>
      </w:r>
    </w:p>
    <w:p w14:paraId="1DFBD1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9E7AC">
    <w:pPr>
      <w:pStyle w:val="4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2983865</wp:posOffset>
              </wp:positionH>
              <wp:positionV relativeFrom="paragraph">
                <wp:posOffset>-89535</wp:posOffset>
              </wp:positionV>
              <wp:extent cx="311785" cy="153035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1785" cy="15303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251EEDF1">
                          <w:pPr>
                            <w:pStyle w:val="4"/>
                            <w:jc w:val="center"/>
                            <w:rPr>
                              <w:rStyle w:val="8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1"/>
                              <w:szCs w:val="21"/>
                            </w:rPr>
                            <w:t>44</w: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34.95pt;margin-top:-7.05pt;height:12.05pt;width:24.55pt;mso-position-horizontal-relative:margin;z-index:251659264;mso-width-relative:page;mso-height-relative:page;" filled="f" stroked="f" coordsize="21600,21600" o:gfxdata="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kzHl/ZAAAACgEAAA8AAAAA&#10;AAAAAQAgAAAAIgAAAGRycy9kb3ducmV2LnhtbFBLAQIUABQAAAAIAIdO4kCZNKwr2gEAAKYDAAAO&#10;AAAAAAAAAAEAIAAAACgBAABkcnMvZTJvRG9jLnhtbFBLBQYAAAAABgAGAFkBAAB0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251EEDF1">
                    <w:pPr>
                      <w:pStyle w:val="4"/>
                      <w:jc w:val="center"/>
                      <w:rPr>
                        <w:rStyle w:val="8"/>
                        <w:sz w:val="21"/>
                        <w:szCs w:val="21"/>
                      </w:rPr>
                    </w:pP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8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8"/>
                        <w:sz w:val="21"/>
                        <w:szCs w:val="21"/>
                      </w:rPr>
                      <w:t>44</w: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D1D228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38</w:t>
    </w:r>
    <w:r>
      <w:fldChar w:fldCharType="end"/>
    </w:r>
  </w:p>
  <w:p w14:paraId="63A5C7F2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2886710</wp:posOffset>
              </wp:positionH>
              <wp:positionV relativeFrom="paragraph">
                <wp:posOffset>0</wp:posOffset>
              </wp:positionV>
              <wp:extent cx="298450" cy="1270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450" cy="1270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74CF7AE">
                          <w:pPr>
                            <w:pStyle w:val="4"/>
                            <w:rPr>
                              <w:rStyle w:val="8"/>
                            </w:rPr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27.3pt;margin-top:0pt;height:10pt;width:23.5pt;mso-position-horizontal-relative:margin;z-index:251660288;mso-width-relative:page;mso-height-relative:page;" filled="f" stroked="f" coordsize="21600,21600" o:gfxdata="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rbRQk1AAAAAcBAAAPAAAAAAAAAAEA&#10;IAAAACIAAABkcnMvZG93bnJldi54bWxQSwECFAAUAAAACACHTuJAgM3vXdoBAACmAwAADgAAAAAA&#10;AAABACAAAAAjAQAAZHJzL2Uyb0RvYy54bWxQSwUGAAAAAAYABgBZAQAAbw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 w14:paraId="174CF7AE">
                    <w:pPr>
                      <w:pStyle w:val="4"/>
                      <w:rPr>
                        <w:rStyle w:val="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275A5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43EC9"/>
    <w:rsid w:val="4454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 w:val="0"/>
      <w:jc w:val="center"/>
      <w:outlineLvl w:val="0"/>
    </w:pPr>
    <w:rPr>
      <w:rFonts w:ascii="Arial" w:hAnsi="Arial" w:eastAsia="宋体" w:cs="宋体"/>
      <w:b/>
      <w:kern w:val="2"/>
      <w:sz w:val="32"/>
      <w:lang w:val="en-US" w:eastAsia="zh-CN" w:bidi="ar-SA"/>
    </w:rPr>
  </w:style>
  <w:style w:type="paragraph" w:styleId="3">
    <w:name w:val="Body Text"/>
    <w:basedOn w:val="1"/>
    <w:qFormat/>
    <w:uiPriority w:val="0"/>
    <w:pPr>
      <w:spacing w:after="120"/>
    </w:pPr>
    <w:rPr>
      <w:rFonts w:hint="default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default"/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/>
      <w:sz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2025-07-30T05:15:00Z</dcterms:created>
  <dc:creator>薛迪0679</dc:creator>
  <cp:lastModifiedBy>薛迪0679</cp:lastModifiedBy>
  <dcterms:modified xsi:type="dcterms:W3CDTF">2025-07-30T05:18:35Z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C0D2688791F34B61BEBA5CA8EB743127_11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