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版本号：SXYK2025(015)号20251020003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韩城市公安局执法勤务装备采购项目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SXYK2025(015)号</w:t>
      </w:r>
      <w:r>
        <w:br/>
      </w:r>
      <w:r>
        <w:br/>
      </w:r>
      <w:r>
        <w:br/>
      </w:r>
    </w:p>
    <w:p>
      <w:pPr>
        <w:pStyle w:val="null3"/>
        <w:jc w:val="center"/>
        <w:outlineLvl w:val="2"/>
      </w:pPr>
      <w:r>
        <w:rPr>
          <w:rFonts w:ascii="仿宋_GB2312" w:hAnsi="仿宋_GB2312" w:cs="仿宋_GB2312" w:eastAsia="仿宋_GB2312"/>
          <w:sz w:val="28"/>
          <w:b/>
        </w:rPr>
        <w:t>韩城市公安局（本级）</w:t>
      </w:r>
    </w:p>
    <w:p>
      <w:pPr>
        <w:pStyle w:val="null3"/>
        <w:jc w:val="center"/>
        <w:outlineLvl w:val="2"/>
      </w:pPr>
      <w:r>
        <w:rPr>
          <w:rFonts w:ascii="仿宋_GB2312" w:hAnsi="仿宋_GB2312" w:cs="仿宋_GB2312" w:eastAsia="仿宋_GB2312"/>
          <w:sz w:val="28"/>
          <w:b/>
        </w:rPr>
        <w:t>陕西赢科项目管理有限公司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陕西赢科项目管理有限公司</w:t>
      </w:r>
      <w:r>
        <w:rPr>
          <w:rFonts w:ascii="仿宋_GB2312" w:hAnsi="仿宋_GB2312" w:cs="仿宋_GB2312" w:eastAsia="仿宋_GB2312"/>
        </w:rPr>
        <w:t>（以下简称“代理机构”）受</w:t>
      </w:r>
      <w:r>
        <w:rPr>
          <w:rFonts w:ascii="仿宋_GB2312" w:hAnsi="仿宋_GB2312" w:cs="仿宋_GB2312" w:eastAsia="仿宋_GB2312"/>
        </w:rPr>
        <w:t>韩城市公安局（本级）</w:t>
      </w:r>
      <w:r>
        <w:rPr>
          <w:rFonts w:ascii="仿宋_GB2312" w:hAnsi="仿宋_GB2312" w:cs="仿宋_GB2312" w:eastAsia="仿宋_GB2312"/>
        </w:rPr>
        <w:t>委托，拟对</w:t>
      </w:r>
      <w:r>
        <w:rPr>
          <w:rFonts w:ascii="仿宋_GB2312" w:hAnsi="仿宋_GB2312" w:cs="仿宋_GB2312" w:eastAsia="仿宋_GB2312"/>
        </w:rPr>
        <w:t>韩城市公安局执法勤务装备采购项目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SXYK2025(015)号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韩城市公安局执法勤务装备采购项目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采购一批执法勤务装备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采购包1（韩城市公安局执法勤务装备采购项目）：属于专门面向中小企业采购。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2、财务状况报告：供应商提供2024年度的财务审计报告（至少包括资产负债表、利润表和现金流量表及财务状况说明），或其开标前三个月内基本存款账户开户银行出具的资信证明及基本存款账户开户许可证</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7、法定代表人授权书：法定代表人直接参加投标，须提交法定代表人身份证明书和身份证。法定代表人授权代表参加投标的，须出具法定代表人授权书、授权代表身份证及社保缴纳凭证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韩城市公安局（本级）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韩城市新城区北二环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母先生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0913-5296883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陕西赢科项目管理有限公司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陕西省西安市市辖区陕西省西安市浐灞生态区欧亚大道西段666号欧亚国际2期3幢12403室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029-86579108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采购包1：338,400.00元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代理服务费收费标准：参照《国家计委关于印发&lt;招标代理服务收费管理暂行办法&gt;的通知》（计价格〔2002〕1980号）和发改办价格〔2003〕857号以及发改价格〔2011〕534号文中规定的标准计取。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韩城市公安局（本级）</w:t>
      </w:r>
      <w:r>
        <w:rPr>
          <w:rFonts w:ascii="仿宋_GB2312" w:hAnsi="仿宋_GB2312" w:cs="仿宋_GB2312" w:eastAsia="仿宋_GB2312"/>
        </w:rPr>
        <w:t>和</w:t>
      </w:r>
      <w:r>
        <w:rPr>
          <w:rFonts w:ascii="仿宋_GB2312" w:hAnsi="仿宋_GB2312" w:cs="仿宋_GB2312" w:eastAsia="仿宋_GB2312"/>
        </w:rPr>
        <w:t>陕西赢科项目管理有限公司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韩城市公安局（本级）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陕西赢科项目管理有限公司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陕西赢科项目管理有限公司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陕西赢科项目管理有限公司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陕西赢科项目管理有限公司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陕西赢科项目管理有限公司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联系电话：029-86579108</w:t>
      </w:r>
    </w:p>
    <w:p>
      <w:pPr>
        <w:pStyle w:val="null3"/>
      </w:pPr>
      <w:r>
        <w:rPr>
          <w:rFonts w:ascii="仿宋_GB2312" w:hAnsi="仿宋_GB2312" w:cs="仿宋_GB2312" w:eastAsia="仿宋_GB2312"/>
        </w:rPr>
        <w:t>地址：陕西省西安市浐灞生态区欧亚大道西段666号欧亚国际2期3幢12403室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采购一批执法勤务装备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338,400.00</w:t>
      </w:r>
    </w:p>
    <w:p>
      <w:pPr>
        <w:pStyle w:val="null3"/>
      </w:pPr>
      <w:r>
        <w:rPr>
          <w:rFonts w:ascii="仿宋_GB2312" w:hAnsi="仿宋_GB2312" w:cs="仿宋_GB2312" w:eastAsia="仿宋_GB2312"/>
        </w:rPr>
        <w:t>采购包最高限价（元）: 338,400.00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执法勤务装备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338,400.00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标的名称：执法勤务装备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7"/>
              <w:gridCol w:w="345"/>
              <w:gridCol w:w="1561"/>
              <w:gridCol w:w="141"/>
              <w:gridCol w:w="155"/>
              <w:gridCol w:w="163"/>
            </w:tblGrid>
            <w:tr>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货物名称</w:t>
                  </w:r>
                </w:p>
              </w:tc>
              <w:tc>
                <w:tcPr>
                  <w:tcW w:type="dxa" w:w="15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参数</w:t>
                  </w:r>
                </w:p>
              </w:tc>
              <w:tc>
                <w:tcPr>
                  <w:tcW w:type="dxa" w:w="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1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港式圆盾</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1.规格：防暴盾牌的外形尺寸：直径580mm±10mm；防护面积≥0.255m²；厚度≥3.8mm</w:t>
                  </w:r>
                  <w:r>
                    <w:br/>
                  </w:r>
                  <w:r>
                    <w:rPr>
                      <w:rFonts w:ascii="仿宋_GB2312" w:hAnsi="仿宋_GB2312" w:cs="仿宋_GB2312" w:eastAsia="仿宋_GB2312"/>
                      <w:sz w:val="22"/>
                      <w:color w:val="000000"/>
                    </w:rPr>
                    <w:t>2.质量≤1.82kg</w:t>
                  </w:r>
                  <w:r>
                    <w:br/>
                  </w:r>
                  <w:r>
                    <w:rPr>
                      <w:rFonts w:ascii="仿宋_GB2312" w:hAnsi="仿宋_GB2312" w:cs="仿宋_GB2312" w:eastAsia="仿宋_GB2312"/>
                      <w:sz w:val="22"/>
                      <w:color w:val="000000"/>
                    </w:rPr>
                    <w:t>3.连接强度：握持装置的连接部件、握持装置与盾体的连接部件能承受≥500N的拉力。试验后，未有脱落、松动、脱扣或断裂现象；</w:t>
                  </w:r>
                  <w:r>
                    <w:br/>
                  </w:r>
                  <w:r>
                    <w:rPr>
                      <w:rFonts w:ascii="仿宋_GB2312" w:hAnsi="仿宋_GB2312" w:cs="仿宋_GB2312" w:eastAsia="仿宋_GB2312"/>
                      <w:sz w:val="22"/>
                      <w:color w:val="000000"/>
                    </w:rPr>
                    <w:t>▲4.透光率≥78.5%；</w:t>
                  </w:r>
                  <w:r>
                    <w:br/>
                  </w:r>
                  <w:r>
                    <w:rPr>
                      <w:rFonts w:ascii="仿宋_GB2312" w:hAnsi="仿宋_GB2312" w:cs="仿宋_GB2312" w:eastAsia="仿宋_GB2312"/>
                      <w:sz w:val="22"/>
                      <w:color w:val="000000"/>
                    </w:rPr>
                    <w:t>5.耐冲击强度：防暴盾牌能承受≥147J动能的冲击，冲击后受力点未有穿洞和贯穿性开裂；</w:t>
                  </w:r>
                  <w:r>
                    <w:br/>
                  </w:r>
                  <w:r>
                    <w:rPr>
                      <w:rFonts w:ascii="仿宋_GB2312" w:hAnsi="仿宋_GB2312" w:cs="仿宋_GB2312" w:eastAsia="仿宋_GB2312"/>
                      <w:sz w:val="22"/>
                      <w:color w:val="000000"/>
                    </w:rPr>
                    <w:t>6.耐穿刺性能：防暴盾牌承受≥147J动能的穿刺，穿刺后受力点最大直径≤4.5mm穿洞，受力点半径＞20mm未出现贯穿性开裂；</w:t>
                  </w:r>
                  <w:r>
                    <w:br/>
                  </w:r>
                  <w:r>
                    <w:rPr>
                      <w:rFonts w:ascii="仿宋_GB2312" w:hAnsi="仿宋_GB2312" w:cs="仿宋_GB2312" w:eastAsia="仿宋_GB2312"/>
                      <w:sz w:val="22"/>
                      <w:color w:val="000000"/>
                    </w:rPr>
                    <w:t>7.耐击打强度：防暴盾牌应能承受线速度为18m/s±0.3m/s、能量为342J±13J的击打，击打后盾体未破碎，未开裂，无凹陷；</w:t>
                  </w:r>
                  <w:r>
                    <w:br/>
                  </w:r>
                  <w:r>
                    <w:rPr>
                      <w:rFonts w:ascii="仿宋_GB2312" w:hAnsi="仿宋_GB2312" w:cs="仿宋_GB2312" w:eastAsia="仿宋_GB2312"/>
                      <w:sz w:val="22"/>
                      <w:color w:val="000000"/>
                    </w:rPr>
                    <w:t>8.耐刀砍性能：防暴质牌的上边沿应能抵御线速度为8.5m/s±0.5m/s、能量为100J±5J的击砍，试验后刀砍痕迹深度≤5.6mm；</w:t>
                  </w:r>
                  <w:r>
                    <w:br/>
                  </w:r>
                  <w:r>
                    <w:rPr>
                      <w:rFonts w:ascii="仿宋_GB2312" w:hAnsi="仿宋_GB2312" w:cs="仿宋_GB2312" w:eastAsia="仿宋_GB2312"/>
                      <w:sz w:val="22"/>
                      <w:color w:val="000000"/>
                    </w:rPr>
                    <w:t>9.阻燃性能;未燃烧；</w:t>
                  </w:r>
                  <w:r>
                    <w:br/>
                  </w:r>
                  <w:r>
                    <w:rPr>
                      <w:rFonts w:ascii="仿宋_GB2312" w:hAnsi="仿宋_GB2312" w:cs="仿宋_GB2312" w:eastAsia="仿宋_GB2312"/>
                      <w:sz w:val="22"/>
                      <w:color w:val="000000"/>
                    </w:rPr>
                    <w:t>10.温度适应性：高温：防暴盾牌在环境温度55℃条件下，应符合防耐击打强度要求；</w:t>
                  </w:r>
                  <w:r>
                    <w:br/>
                  </w:r>
                  <w:r>
                    <w:rPr>
                      <w:rFonts w:ascii="仿宋_GB2312" w:hAnsi="仿宋_GB2312" w:cs="仿宋_GB2312" w:eastAsia="仿宋_GB2312"/>
                      <w:sz w:val="22"/>
                      <w:color w:val="000000"/>
                    </w:rPr>
                    <w:t>低温：防暴盾牌在环境温度</w:t>
                  </w:r>
                  <w:r>
                    <w:rPr>
                      <w:rFonts w:ascii="仿宋_GB2312" w:hAnsi="仿宋_GB2312" w:cs="仿宋_GB2312" w:eastAsia="仿宋_GB2312"/>
                      <w:sz w:val="22"/>
                      <w:color w:val="000000"/>
                    </w:rPr>
                    <w:t>-30℃条件下，应符合防耐击打强度要求；</w:t>
                  </w:r>
                  <w:r>
                    <w:br/>
                  </w:r>
                  <w:r>
                    <w:rPr>
                      <w:rFonts w:ascii="仿宋_GB2312" w:hAnsi="仿宋_GB2312" w:cs="仿宋_GB2312" w:eastAsia="仿宋_GB2312"/>
                      <w:sz w:val="22"/>
                      <w:color w:val="000000"/>
                    </w:rPr>
                    <w:t>11.执行标准  GA 422-2019《警用防暴盾牌》</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CASP防暴警棍</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1.棍体:阻燃改性 PC+配方树脂</w:t>
                  </w:r>
                  <w:r>
                    <w:br/>
                  </w:r>
                  <w:r>
                    <w:rPr>
                      <w:rFonts w:ascii="仿宋_GB2312" w:hAnsi="仿宋_GB2312" w:cs="仿宋_GB2312" w:eastAsia="仿宋_GB2312"/>
                      <w:sz w:val="22"/>
                      <w:color w:val="000000"/>
                    </w:rPr>
                    <w:t>2.克重:≤470克</w:t>
                  </w:r>
                  <w:r>
                    <w:br/>
                  </w:r>
                  <w:r>
                    <w:rPr>
                      <w:rFonts w:ascii="仿宋_GB2312" w:hAnsi="仿宋_GB2312" w:cs="仿宋_GB2312" w:eastAsia="仿宋_GB2312"/>
                      <w:sz w:val="22"/>
                      <w:color w:val="000000"/>
                    </w:rPr>
                    <w:t>3.体积:约24mm*760mm</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加长</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防暴盾牌</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▲1.组成：盾牌由盾体和握持装置等组成。盾体采用≥4.0mm厚PC板制成，上沿有≥1.0mm厚、≥14.5mm宽的金属包边。</w:t>
                  </w:r>
                  <w:r>
                    <w:br/>
                  </w:r>
                  <w:r>
                    <w:rPr>
                      <w:rFonts w:ascii="仿宋_GB2312" w:hAnsi="仿宋_GB2312" w:cs="仿宋_GB2312" w:eastAsia="仿宋_GB2312"/>
                      <w:sz w:val="22"/>
                      <w:color w:val="000000"/>
                    </w:rPr>
                    <w:t>2.外形尺寸：约948mm×585mm；</w:t>
                  </w:r>
                  <w:r>
                    <w:br/>
                  </w:r>
                  <w:r>
                    <w:rPr>
                      <w:rFonts w:ascii="仿宋_GB2312" w:hAnsi="仿宋_GB2312" w:cs="仿宋_GB2312" w:eastAsia="仿宋_GB2312"/>
                      <w:sz w:val="22"/>
                      <w:color w:val="000000"/>
                    </w:rPr>
                    <w:t>3.防护面积：约0.55m²；</w:t>
                  </w:r>
                  <w:r>
                    <w:br/>
                  </w:r>
                  <w:r>
                    <w:rPr>
                      <w:rFonts w:ascii="仿宋_GB2312" w:hAnsi="仿宋_GB2312" w:cs="仿宋_GB2312" w:eastAsia="仿宋_GB2312"/>
                      <w:sz w:val="22"/>
                      <w:color w:val="000000"/>
                    </w:rPr>
                    <w:t>4.质量：≤4.36kg；</w:t>
                  </w:r>
                  <w:r>
                    <w:br/>
                  </w:r>
                  <w:r>
                    <w:rPr>
                      <w:rFonts w:ascii="仿宋_GB2312" w:hAnsi="仿宋_GB2312" w:cs="仿宋_GB2312" w:eastAsia="仿宋_GB2312"/>
                      <w:sz w:val="22"/>
                      <w:color w:val="000000"/>
                    </w:rPr>
                    <w:t>5.透光率检验：≥87.8%；</w:t>
                  </w:r>
                  <w:r>
                    <w:br/>
                  </w:r>
                  <w:r>
                    <w:rPr>
                      <w:rFonts w:ascii="仿宋_GB2312" w:hAnsi="仿宋_GB2312" w:cs="仿宋_GB2312" w:eastAsia="仿宋_GB2312"/>
                      <w:sz w:val="22"/>
                      <w:color w:val="000000"/>
                    </w:rPr>
                    <w:t>6.耐冲击强度试验：防暴盾牌能承受≥147J动能的冲击，2次冲击后受力点未有穿洞或在受力点半径50mm之外出现贯穿性开裂；</w:t>
                  </w:r>
                  <w:r>
                    <w:br/>
                  </w:r>
                  <w:r>
                    <w:rPr>
                      <w:rFonts w:ascii="仿宋_GB2312" w:hAnsi="仿宋_GB2312" w:cs="仿宋_GB2312" w:eastAsia="仿宋_GB2312"/>
                      <w:sz w:val="22"/>
                      <w:color w:val="000000"/>
                    </w:rPr>
                    <w:t>7.耐穿刺性能试验：防暴盾牌承受≥147J动能的穿刺，2次穿刺后受力点未有大于直径6mm穿洞或在受力点半径20mm之外出现贯穿性开裂；</w:t>
                  </w:r>
                  <w:r>
                    <w:br/>
                  </w:r>
                  <w:r>
                    <w:rPr>
                      <w:rFonts w:ascii="仿宋_GB2312" w:hAnsi="仿宋_GB2312" w:cs="仿宋_GB2312" w:eastAsia="仿宋_GB2312"/>
                      <w:sz w:val="22"/>
                      <w:color w:val="000000"/>
                    </w:rPr>
                    <w:t>8.执行标准：GA 422-2019 警用防暴盾牌</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防弹背心</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1.符合《GA141-2010警用防弹衣》中3级软质防弹衣有关要求</w:t>
                  </w:r>
                  <w:r>
                    <w:br/>
                  </w:r>
                  <w:r>
                    <w:rPr>
                      <w:rFonts w:ascii="仿宋_GB2312" w:hAnsi="仿宋_GB2312" w:cs="仿宋_GB2312" w:eastAsia="仿宋_GB2312"/>
                      <w:sz w:val="22"/>
                      <w:color w:val="000000"/>
                    </w:rPr>
                    <w:t>▲2.防弹层结构：48层高性能芳纶纤维无纬布+3mm厚泡沫</w:t>
                  </w:r>
                  <w:r>
                    <w:br/>
                  </w:r>
                  <w:r>
                    <w:rPr>
                      <w:rFonts w:ascii="仿宋_GB2312" w:hAnsi="仿宋_GB2312" w:cs="仿宋_GB2312" w:eastAsia="仿宋_GB2312"/>
                      <w:sz w:val="22"/>
                      <w:color w:val="000000"/>
                    </w:rPr>
                    <w:t>3.面料颜色：警服蓝色</w:t>
                  </w:r>
                  <w:r>
                    <w:br/>
                  </w:r>
                  <w:r>
                    <w:rPr>
                      <w:rFonts w:ascii="仿宋_GB2312" w:hAnsi="仿宋_GB2312" w:cs="仿宋_GB2312" w:eastAsia="仿宋_GB2312"/>
                      <w:sz w:val="22"/>
                      <w:color w:val="000000"/>
                    </w:rPr>
                    <w:t>4.保护套性能：黑色不透光、密封不透水，耐静水压≥18kPa</w:t>
                  </w:r>
                  <w:r>
                    <w:br/>
                  </w:r>
                  <w:r>
                    <w:rPr>
                      <w:rFonts w:ascii="仿宋_GB2312" w:hAnsi="仿宋_GB2312" w:cs="仿宋_GB2312" w:eastAsia="仿宋_GB2312"/>
                      <w:sz w:val="22"/>
                      <w:color w:val="000000"/>
                    </w:rPr>
                    <w:t>5.防护面积：约0.31m²；</w:t>
                  </w:r>
                  <w:r>
                    <w:br/>
                  </w:r>
                  <w:r>
                    <w:rPr>
                      <w:rFonts w:ascii="仿宋_GB2312" w:hAnsi="仿宋_GB2312" w:cs="仿宋_GB2312" w:eastAsia="仿宋_GB2312"/>
                      <w:sz w:val="22"/>
                      <w:color w:val="000000"/>
                    </w:rPr>
                    <w:t>6.环境适应性：-20℃～+55℃</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防弹盾牌</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1.符合《GA423-2015警用防弹盾牌》中有关要求；</w:t>
                  </w:r>
                  <w:r>
                    <w:br/>
                  </w:r>
                  <w:r>
                    <w:rPr>
                      <w:rFonts w:ascii="仿宋_GB2312" w:hAnsi="仿宋_GB2312" w:cs="仿宋_GB2312" w:eastAsia="仿宋_GB2312"/>
                      <w:sz w:val="22"/>
                      <w:color w:val="000000"/>
                    </w:rPr>
                    <w:t>▲2.盾体材质：高性能聚乙烯纤维无纬布，盾体厚度≥7.5mm</w:t>
                  </w:r>
                  <w:r>
                    <w:br/>
                  </w:r>
                  <w:r>
                    <w:rPr>
                      <w:rFonts w:ascii="仿宋_GB2312" w:hAnsi="仿宋_GB2312" w:cs="仿宋_GB2312" w:eastAsia="仿宋_GB2312"/>
                      <w:sz w:val="22"/>
                      <w:color w:val="000000"/>
                    </w:rPr>
                    <w:t>3.观察窗结构为：≥8.0mm厚玻璃+≥1.52mm厚胶+≥8.0mm 厚玻璃+≥1.25mm厚胶+≥5.0mm厚PC</w:t>
                  </w:r>
                  <w:r>
                    <w:br/>
                  </w:r>
                  <w:r>
                    <w:rPr>
                      <w:rFonts w:ascii="仿宋_GB2312" w:hAnsi="仿宋_GB2312" w:cs="仿宋_GB2312" w:eastAsia="仿宋_GB2312"/>
                      <w:sz w:val="22"/>
                      <w:color w:val="000000"/>
                    </w:rPr>
                    <w:t>4.防护面积：约0.46m²；</w:t>
                  </w:r>
                  <w:r>
                    <w:br/>
                  </w:r>
                  <w:r>
                    <w:rPr>
                      <w:rFonts w:ascii="仿宋_GB2312" w:hAnsi="仿宋_GB2312" w:cs="仿宋_GB2312" w:eastAsia="仿宋_GB2312"/>
                      <w:sz w:val="22"/>
                      <w:color w:val="000000"/>
                    </w:rPr>
                    <w:t>5.盾牌重量：≤5.48kg；</w:t>
                  </w:r>
                  <w:r>
                    <w:br/>
                  </w:r>
                  <w:r>
                    <w:rPr>
                      <w:rFonts w:ascii="仿宋_GB2312" w:hAnsi="仿宋_GB2312" w:cs="仿宋_GB2312" w:eastAsia="仿宋_GB2312"/>
                      <w:sz w:val="22"/>
                      <w:color w:val="000000"/>
                    </w:rPr>
                    <w:t>6.观察窗透光率：≥75.3%</w:t>
                  </w:r>
                  <w:r>
                    <w:br/>
                  </w:r>
                  <w:r>
                    <w:rPr>
                      <w:rFonts w:ascii="仿宋_GB2312" w:hAnsi="仿宋_GB2312" w:cs="仿宋_GB2312" w:eastAsia="仿宋_GB2312"/>
                      <w:sz w:val="22"/>
                      <w:color w:val="000000"/>
                    </w:rPr>
                    <w:t>7.观察窗最小可视面积：≥79cm²</w:t>
                  </w:r>
                  <w:r>
                    <w:br/>
                  </w:r>
                  <w:r>
                    <w:rPr>
                      <w:rFonts w:ascii="仿宋_GB2312" w:hAnsi="仿宋_GB2312" w:cs="仿宋_GB2312" w:eastAsia="仿宋_GB2312"/>
                      <w:sz w:val="22"/>
                      <w:color w:val="000000"/>
                    </w:rPr>
                    <w:t>8.盾牌把手与盾体连接强度：≥600N</w:t>
                  </w:r>
                  <w:r>
                    <w:br/>
                  </w:r>
                  <w:r>
                    <w:rPr>
                      <w:rFonts w:ascii="仿宋_GB2312" w:hAnsi="仿宋_GB2312" w:cs="仿宋_GB2312" w:eastAsia="仿宋_GB2312"/>
                      <w:sz w:val="22"/>
                      <w:color w:val="000000"/>
                    </w:rPr>
                    <w:t>9.盾体外表面续燃时间≤10S；</w:t>
                  </w:r>
                  <w:r>
                    <w:br/>
                  </w:r>
                  <w:r>
                    <w:rPr>
                      <w:rFonts w:ascii="仿宋_GB2312" w:hAnsi="仿宋_GB2312" w:cs="仿宋_GB2312" w:eastAsia="仿宋_GB2312"/>
                      <w:sz w:val="22"/>
                      <w:color w:val="000000"/>
                    </w:rPr>
                    <w:t>10.漆膜附着力：≥GB/T 9286-1998中规定的2级</w:t>
                  </w:r>
                  <w:r>
                    <w:br/>
                  </w:r>
                  <w:r>
                    <w:rPr>
                      <w:rFonts w:ascii="仿宋_GB2312" w:hAnsi="仿宋_GB2312" w:cs="仿宋_GB2312" w:eastAsia="仿宋_GB2312"/>
                      <w:sz w:val="22"/>
                      <w:color w:val="000000"/>
                    </w:rPr>
                    <w:t>11.环境适应性：-25℃一+55℃</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防毒服</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1.结构：防毒服由头罩、上衣、裤子和胶鞋组成，为连成一体的连体式结构</w:t>
                  </w:r>
                  <w:r>
                    <w:br/>
                  </w:r>
                  <w:r>
                    <w:rPr>
                      <w:rFonts w:ascii="仿宋_GB2312" w:hAnsi="仿宋_GB2312" w:cs="仿宋_GB2312" w:eastAsia="仿宋_GB2312"/>
                      <w:sz w:val="22"/>
                      <w:color w:val="000000"/>
                    </w:rPr>
                    <w:t>2.尺寸：通码</w:t>
                  </w:r>
                  <w:r>
                    <w:br/>
                  </w:r>
                  <w:r>
                    <w:rPr>
                      <w:rFonts w:ascii="仿宋_GB2312" w:hAnsi="仿宋_GB2312" w:cs="仿宋_GB2312" w:eastAsia="仿宋_GB2312"/>
                      <w:sz w:val="22"/>
                      <w:color w:val="000000"/>
                    </w:rPr>
                    <w:t>3.防毒服/衣的贴条宽度为：20±2mm。</w:t>
                  </w:r>
                  <w:r>
                    <w:br/>
                  </w:r>
                  <w:r>
                    <w:rPr>
                      <w:rFonts w:ascii="仿宋_GB2312" w:hAnsi="仿宋_GB2312" w:cs="仿宋_GB2312" w:eastAsia="仿宋_GB2312"/>
                      <w:sz w:val="22"/>
                      <w:color w:val="000000"/>
                    </w:rPr>
                    <w:t>4.颜色：橄榄绿色，色泽均匀一致。</w:t>
                  </w:r>
                  <w:r>
                    <w:br/>
                  </w:r>
                  <w:r>
                    <w:rPr>
                      <w:rFonts w:ascii="仿宋_GB2312" w:hAnsi="仿宋_GB2312" w:cs="仿宋_GB2312" w:eastAsia="仿宋_GB2312"/>
                      <w:sz w:val="22"/>
                      <w:color w:val="000000"/>
                    </w:rPr>
                    <w:t>5.重量：≤3.0kg</w:t>
                  </w:r>
                  <w:r>
                    <w:br/>
                  </w:r>
                  <w:r>
                    <w:rPr>
                      <w:rFonts w:ascii="仿宋_GB2312" w:hAnsi="仿宋_GB2312" w:cs="仿宋_GB2312" w:eastAsia="仿宋_GB2312"/>
                      <w:sz w:val="22"/>
                      <w:color w:val="000000"/>
                    </w:rPr>
                    <w:t>▲6.力学性能：</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1）厚度（mm）：0.34±0.05</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2）扯断力（15kg/2.5㎝）大于： 经向：16   纬向：14</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3）伸长率（%） 经向：16 纬向：14</w:t>
                  </w:r>
                  <w:r>
                    <w:br/>
                  </w:r>
                  <w:r>
                    <w:rPr>
                      <w:rFonts w:ascii="仿宋_GB2312" w:hAnsi="仿宋_GB2312" w:cs="仿宋_GB2312" w:eastAsia="仿宋_GB2312"/>
                      <w:sz w:val="22"/>
                      <w:color w:val="000000"/>
                    </w:rPr>
                    <w:t>7.化学性能：</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1）抗毒芥子气纯度（≥95%  36℃±1℃×130min）：无渗透</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2）耐寒（-40℃×5min折叠180°）：无裂纹</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3）耐酸碱（6N盐酸，6N硫酸，三合二溶液，36℃±1℃×1h）：无裂纹</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4）耐汽油断裂（浸120＃汽油经30s）：无裂纹、不发粘</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5）热空气老化（140℃±2℃×8h）：不粘、不脆</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车辆跟踪定位器</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1.尺寸：约6.1*3.6*2.1cm</w:t>
                  </w:r>
                  <w:r>
                    <w:br/>
                  </w:r>
                  <w:r>
                    <w:rPr>
                      <w:rFonts w:ascii="仿宋_GB2312" w:hAnsi="仿宋_GB2312" w:cs="仿宋_GB2312" w:eastAsia="仿宋_GB2312"/>
                      <w:sz w:val="22"/>
                      <w:color w:val="000000"/>
                    </w:rPr>
                    <w:t>2.重量：≤61g</w:t>
                  </w:r>
                  <w:r>
                    <w:br/>
                  </w:r>
                  <w:r>
                    <w:rPr>
                      <w:rFonts w:ascii="仿宋_GB2312" w:hAnsi="仿宋_GB2312" w:cs="仿宋_GB2312" w:eastAsia="仿宋_GB2312"/>
                      <w:sz w:val="22"/>
                      <w:color w:val="000000"/>
                    </w:rPr>
                    <w:t>▲3.续航时间：≥60天</w:t>
                  </w:r>
                  <w:r>
                    <w:br/>
                  </w:r>
                  <w:r>
                    <w:rPr>
                      <w:rFonts w:ascii="仿宋_GB2312" w:hAnsi="仿宋_GB2312" w:cs="仿宋_GB2312" w:eastAsia="仿宋_GB2312"/>
                      <w:sz w:val="22"/>
                      <w:color w:val="000000"/>
                    </w:rPr>
                    <w:t>4.定位方式：北斗+GPS</w:t>
                  </w:r>
                  <w:r>
                    <w:br/>
                  </w:r>
                  <w:r>
                    <w:rPr>
                      <w:rFonts w:ascii="仿宋_GB2312" w:hAnsi="仿宋_GB2312" w:cs="仿宋_GB2312" w:eastAsia="仿宋_GB2312"/>
                      <w:sz w:val="22"/>
                      <w:color w:val="000000"/>
                    </w:rPr>
                    <w:t>5.流量：免流量费</w:t>
                  </w:r>
                  <w:r>
                    <w:br/>
                  </w:r>
                  <w:r>
                    <w:rPr>
                      <w:rFonts w:ascii="仿宋_GB2312" w:hAnsi="仿宋_GB2312" w:cs="仿宋_GB2312" w:eastAsia="仿宋_GB2312"/>
                      <w:sz w:val="22"/>
                      <w:color w:val="000000"/>
                    </w:rPr>
                    <w:t>6.固定方式：内置强磁</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录音电话</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屏幕背光，铃声可选，来电显示一键拨号铃声选择来电静音自动答录，座式，有绳板机</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部</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接警话盒及耳麦耳机</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斜面设计，背光显示屏，高清通话，多铃声选择</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有线耳机</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舒适佩戴，伸缩头梁，旋转耳麦，清晰通话，</w:t>
                  </w:r>
                  <w:r>
                    <w:rPr>
                      <w:rFonts w:ascii="仿宋_GB2312" w:hAnsi="仿宋_GB2312" w:cs="仿宋_GB2312" w:eastAsia="仿宋_GB2312"/>
                      <w:sz w:val="22"/>
                      <w:color w:val="000000"/>
                    </w:rPr>
                    <w:t>3.5接口</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拖拉式音响</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1.尺寸：66寸  长约36.8cm，宽约29.7cm，高约57.5cm</w:t>
                  </w:r>
                  <w:r>
                    <w:br/>
                  </w:r>
                  <w:r>
                    <w:rPr>
                      <w:rFonts w:ascii="仿宋_GB2312" w:hAnsi="仿宋_GB2312" w:cs="仿宋_GB2312" w:eastAsia="仿宋_GB2312"/>
                      <w:sz w:val="22"/>
                      <w:color w:val="000000"/>
                    </w:rPr>
                    <w:t>2.重量:≤13.3Kg</w:t>
                  </w:r>
                  <w:r>
                    <w:br/>
                  </w:r>
                  <w:r>
                    <w:rPr>
                      <w:rFonts w:ascii="仿宋_GB2312" w:hAnsi="仿宋_GB2312" w:cs="仿宋_GB2312" w:eastAsia="仿宋_GB2312"/>
                      <w:sz w:val="22"/>
                      <w:color w:val="000000"/>
                    </w:rPr>
                    <w:t>3.颜色：黑色</w:t>
                  </w:r>
                  <w:r>
                    <w:br/>
                  </w:r>
                  <w:r>
                    <w:rPr>
                      <w:rFonts w:ascii="仿宋_GB2312" w:hAnsi="仿宋_GB2312" w:cs="仿宋_GB2312" w:eastAsia="仿宋_GB2312"/>
                      <w:sz w:val="22"/>
                      <w:color w:val="000000"/>
                    </w:rPr>
                    <w:t>4.续航时间：≥6小时</w:t>
                  </w:r>
                  <w:r>
                    <w:br/>
                  </w:r>
                  <w:r>
                    <w:rPr>
                      <w:rFonts w:ascii="仿宋_GB2312" w:hAnsi="仿宋_GB2312" w:cs="仿宋_GB2312" w:eastAsia="仿宋_GB2312"/>
                      <w:sz w:val="22"/>
                      <w:color w:val="000000"/>
                    </w:rPr>
                    <w:t>5.电池：内置≥4400mAH</w:t>
                  </w:r>
                  <w:r>
                    <w:br/>
                  </w:r>
                  <w:r>
                    <w:rPr>
                      <w:rFonts w:ascii="仿宋_GB2312" w:hAnsi="仿宋_GB2312" w:cs="仿宋_GB2312" w:eastAsia="仿宋_GB2312"/>
                      <w:sz w:val="22"/>
                      <w:color w:val="000000"/>
                    </w:rPr>
                    <w:t>注：含</w:t>
                  </w:r>
                  <w:r>
                    <w:rPr>
                      <w:rFonts w:ascii="仿宋_GB2312" w:hAnsi="仿宋_GB2312" w:cs="仿宋_GB2312" w:eastAsia="仿宋_GB2312"/>
                      <w:sz w:val="22"/>
                      <w:color w:val="000000"/>
                    </w:rPr>
                    <w:t>≥16GU盘1个 无线话筒2个</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无人机</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无人机一体化集成红外热成像相机、广角相机、中长焦相机、长焦相机、激光测距模块、近红外补光灯。应用于公共安全、应急抢险、水利林业测绘等场景，主要技术功能有：</w:t>
                  </w:r>
                  <w:r>
                    <w:br/>
                  </w:r>
                  <w:r>
                    <w:rPr>
                      <w:rFonts w:ascii="仿宋_GB2312" w:hAnsi="仿宋_GB2312" w:cs="仿宋_GB2312" w:eastAsia="仿宋_GB2312"/>
                      <w:sz w:val="22"/>
                      <w:color w:val="000000"/>
                    </w:rPr>
                    <w:t>1.尺寸：展开尺寸：长约307.0mm，宽约387.5mm，高约 149.5mm折叠尺寸：长约260.6mm，宽约113.7mm，高约138.4 mm</w:t>
                  </w:r>
                  <w:r>
                    <w:br/>
                  </w:r>
                  <w:r>
                    <w:rPr>
                      <w:rFonts w:ascii="仿宋_GB2312" w:hAnsi="仿宋_GB2312" w:cs="仿宋_GB2312" w:eastAsia="仿宋_GB2312"/>
                      <w:sz w:val="22"/>
                      <w:color w:val="000000"/>
                    </w:rPr>
                    <w:t>2.载重：≥200克</w:t>
                  </w:r>
                  <w:r>
                    <w:br/>
                  </w:r>
                  <w:r>
                    <w:rPr>
                      <w:rFonts w:ascii="仿宋_GB2312" w:hAnsi="仿宋_GB2312" w:cs="仿宋_GB2312" w:eastAsia="仿宋_GB2312"/>
                      <w:sz w:val="22"/>
                      <w:color w:val="000000"/>
                    </w:rPr>
                    <w:t>3.飞行时间：≥49分钟</w:t>
                  </w:r>
                  <w:r>
                    <w:br/>
                  </w:r>
                  <w:r>
                    <w:rPr>
                      <w:rFonts w:ascii="仿宋_GB2312" w:hAnsi="仿宋_GB2312" w:cs="仿宋_GB2312" w:eastAsia="仿宋_GB2312"/>
                      <w:sz w:val="22"/>
                      <w:color w:val="000000"/>
                    </w:rPr>
                    <w:t>4.环境适应性：抗风速度≥12m/s</w:t>
                  </w:r>
                  <w:r>
                    <w:br/>
                  </w:r>
                  <w:r>
                    <w:rPr>
                      <w:rFonts w:ascii="仿宋_GB2312" w:hAnsi="仿宋_GB2312" w:cs="仿宋_GB2312" w:eastAsia="仿宋_GB2312"/>
                      <w:sz w:val="22"/>
                      <w:color w:val="000000"/>
                    </w:rPr>
                    <w:t>5.夜航灯：无人机内置</w:t>
                  </w:r>
                  <w:r>
                    <w:br/>
                  </w:r>
                  <w:r>
                    <w:rPr>
                      <w:rFonts w:ascii="仿宋_GB2312" w:hAnsi="仿宋_GB2312" w:cs="仿宋_GB2312" w:eastAsia="仿宋_GB2312"/>
                      <w:sz w:val="22"/>
                      <w:color w:val="000000"/>
                    </w:rPr>
                    <w:t>6.GNSS：GPS + Galileo + BeiDou + GLONASS</w:t>
                  </w:r>
                  <w:r>
                    <w:br/>
                  </w:r>
                  <w:r>
                    <w:rPr>
                      <w:rFonts w:ascii="仿宋_GB2312" w:hAnsi="仿宋_GB2312" w:cs="仿宋_GB2312" w:eastAsia="仿宋_GB2312"/>
                      <w:sz w:val="22"/>
                      <w:color w:val="000000"/>
                    </w:rPr>
                    <w:t>7.云台相机性能：</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1）≥4800万像素广角相机</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2）≥4800万像素中长焦相机、≥4800万长焦相机，最大112倍变焦（200米外可看清车牌）</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3）激光测量模块：测量距离≥1800米，支持打点定位。</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4）≥640×512p红外热成像相机，支持点测温、区测温，高温报警。</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5）近红外补光灯</w:t>
                  </w:r>
                  <w:r>
                    <w:br/>
                  </w:r>
                  <w:r>
                    <w:rPr>
                      <w:rFonts w:ascii="仿宋_GB2312" w:hAnsi="仿宋_GB2312" w:cs="仿宋_GB2312" w:eastAsia="仿宋_GB2312"/>
                      <w:sz w:val="22"/>
                      <w:color w:val="000000"/>
                    </w:rPr>
                    <w:t>8.避障功能：全向视觉避障辅以机身底部三维红外传感器</w:t>
                  </w:r>
                  <w:r>
                    <w:br/>
                  </w:r>
                  <w:r>
                    <w:rPr>
                      <w:rFonts w:ascii="仿宋_GB2312" w:hAnsi="仿宋_GB2312" w:cs="仿宋_GB2312" w:eastAsia="仿宋_GB2312"/>
                      <w:sz w:val="22"/>
                      <w:color w:val="000000"/>
                    </w:rPr>
                    <w:t>9.AI功能：支持智能检测人、车、船目标、智能跟踪</w:t>
                  </w:r>
                  <w:r>
                    <w:br/>
                  </w:r>
                  <w:r>
                    <w:rPr>
                      <w:rFonts w:ascii="仿宋_GB2312" w:hAnsi="仿宋_GB2312" w:cs="仿宋_GB2312" w:eastAsia="仿宋_GB2312"/>
                      <w:sz w:val="22"/>
                      <w:color w:val="000000"/>
                    </w:rPr>
                    <w:t>10.特色功能：航点飞行、一键全景、全彩夜视、黑白夜视等</w:t>
                  </w:r>
                  <w:r>
                    <w:br/>
                  </w:r>
                  <w:r>
                    <w:rPr>
                      <w:rFonts w:ascii="仿宋_GB2312" w:hAnsi="仿宋_GB2312" w:cs="仿宋_GB2312" w:eastAsia="仿宋_GB2312"/>
                      <w:sz w:val="22"/>
                      <w:color w:val="000000"/>
                    </w:rPr>
                    <w:t>备注</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1）包含电池2块；（2）含行业无忧旗舰版保险1年</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档案室手摇式密集架</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1.智能档案密集架可连接电脑控制，固定列带≥12寸电容触摸屏幕，可在固定列上输入密码、人脸、手势密码等进行身份信息验证；</w:t>
                  </w:r>
                  <w:r>
                    <w:br/>
                  </w:r>
                  <w:r>
                    <w:rPr>
                      <w:rFonts w:ascii="仿宋_GB2312" w:hAnsi="仿宋_GB2312" w:cs="仿宋_GB2312" w:eastAsia="仿宋_GB2312"/>
                      <w:sz w:val="22"/>
                      <w:color w:val="000000"/>
                    </w:rPr>
                    <w:t>2.移动列采用8寸触摸屏。可手动、电动、电脑等控制功能于一体，可实现开架、停止、左右移动、查询、自动通风、闭架等操作，电路及控制系统故障自检功能，温度、湿度监测功能 ，红外线感应，人体安全保护功能，过道灯光自动照明功能 ，电机安全保护，语音播报功能（电动开关架体语音同步提示），独立列号显示灯，网络管理功能、系统操作设置，档案管理查询录入等。</w:t>
                  </w:r>
                  <w:r>
                    <w:br/>
                  </w:r>
                  <w:r>
                    <w:rPr>
                      <w:rFonts w:ascii="仿宋_GB2312" w:hAnsi="仿宋_GB2312" w:cs="仿宋_GB2312" w:eastAsia="仿宋_GB2312"/>
                      <w:sz w:val="22"/>
                      <w:color w:val="000000"/>
                    </w:rPr>
                    <w:t>3.柜体采用标准一级冷轧钢板，钢板经过脱脂除锈磷化钝化防锈防腐等十三道工位处理，表面平整光滑，细腻有质感，不易生锈变色。</w:t>
                  </w:r>
                </w:p>
                <w:p>
                  <w:pPr>
                    <w:pStyle w:val="null3"/>
                    <w:jc w:val="left"/>
                  </w:pPr>
                  <w:r>
                    <w:rPr>
                      <w:rFonts w:ascii="仿宋_GB2312" w:hAnsi="仿宋_GB2312" w:cs="仿宋_GB2312" w:eastAsia="仿宋_GB2312"/>
                      <w:sz w:val="22"/>
                      <w:color w:val="000000"/>
                    </w:rPr>
                    <w:t>4.底盘采用优质钢板冲压成型后进行喷涂，厚度≥2.5mm，地轨20*20MM实心方钢，高强度牢靠;立柱选用冷轧板全自动滚压成形，6道折弯加强处理后进行喷涂，厚度≥1.3mm</w:t>
                  </w:r>
                </w:p>
                <w:p>
                  <w:pPr>
                    <w:pStyle w:val="null3"/>
                    <w:jc w:val="left"/>
                  </w:pPr>
                  <w:r>
                    <w:rPr>
                      <w:rFonts w:ascii="仿宋_GB2312" w:hAnsi="仿宋_GB2312" w:cs="仿宋_GB2312" w:eastAsia="仿宋_GB2312"/>
                      <w:sz w:val="22"/>
                      <w:color w:val="000000"/>
                    </w:rPr>
                    <w:t xml:space="preserve">▲5.搁板、挂板、侧板、门板厚度均为0.9mm厚，隔板：经双面折弯翻边成形，厚度为≥25mm，结构合理，使用方便，隔板每层承重≥80KG，每组满载≥700KG。    </w:t>
                  </w:r>
                </w:p>
                <w:p>
                  <w:pPr>
                    <w:pStyle w:val="null3"/>
                    <w:jc w:val="left"/>
                  </w:pPr>
                  <w:r>
                    <w:rPr>
                      <w:rFonts w:ascii="仿宋_GB2312" w:hAnsi="仿宋_GB2312" w:cs="仿宋_GB2312" w:eastAsia="仿宋_GB2312"/>
                      <w:sz w:val="22"/>
                      <w:color w:val="000000"/>
                    </w:rPr>
                    <w:t>6.柜门：锁杆封闭、带加强筋，背面点焊加强筋，美观大方，组装后缝隙均匀，锁定紧密，开启灵活。挂板：中间采用腰形拉伸翻边模成型加强孔，上下两端直角折弯，下端冲有四个凸槽，挂板分左右两块组装后平整牢固，使得挂板承重更大。</w:t>
                  </w:r>
                  <w:r>
                    <w:br/>
                  </w:r>
                  <w:r>
                    <w:rPr>
                      <w:rFonts w:ascii="仿宋_GB2312" w:hAnsi="仿宋_GB2312" w:cs="仿宋_GB2312" w:eastAsia="仿宋_GB2312"/>
                      <w:sz w:val="22"/>
                      <w:color w:val="000000"/>
                    </w:rPr>
                    <w:t>7.高质量摇把：整体光滑、美观、牢固、灵活轻便，省力的效果，摇动时无空转停滞现象。颜色：哑光灰+金属灰；每组可放置6层，层板可调节，双面列，每层中间分隔条，可双面放置档案资料。常规的是2边边列单面带门。</w:t>
                  </w:r>
                  <w:r>
                    <w:br/>
                  </w:r>
                  <w:r>
                    <w:rPr>
                      <w:rFonts w:ascii="仿宋_GB2312" w:hAnsi="仿宋_GB2312" w:cs="仿宋_GB2312" w:eastAsia="仿宋_GB2312"/>
                      <w:sz w:val="22"/>
                      <w:color w:val="000000"/>
                    </w:rPr>
                    <w:t>8.规格：长：4.6-4.8m；宽：0.5-0.6m；高：2.4-2.6m</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韩城市公安局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严格按照进度要求完成货物安装、部署和实施完成，经甲方验收合格后付款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项目完成由供应商进行自检，自检合格后准备验收文件并提出验收申请，采购人同意后，采购人相关部门及人员形成验收小组，验收小组根据磋商文件、响应文件、合同等项目文件约定内答对项目进行综合验收。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终验合格后3年(参数中有具体要求的，按参数要求提供质保)。供应商承诺的质保时间超过竞争性磋商文件要求的，按其承诺时。:涧质保。2.所有产品质量必须符合国家有关规范和相关政策。所有产品及辅材必须是未使用过的新产品，质量优良、渠道正当，配需合理。3.质保期出现的质量问题由中标人负责解决并承担所有费用。质保期后如需更换零部件，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提供相同品牌的产品且通过资格审查、符合性审查的不同供应商参加同一合同项下投标的，按一家供应商计算，评审后得分最高的同品牌供应商获得中标人推荐资格；评审得分相同的，由采购人或者采购人委托评标委员会采取随机抽取方式确定一个供应商获得中标人推荐资格，其他同品牌供应商不作为中标候选人。 2、售后服务要求 （1）保修服务。在接到甲方保修电话故障通知后在 4 小时内派出合格的维修人员到达现场进行维修服务，承担相应费用，若需将产品送回生产厂，乙方应提供备用机、承担维修设备所需的往返费用。 （2）专项服务。指定专门的服务经理和专职技术人员，负责协调售后服务事宜，并设立技术支持专线，同时明确售后服务流程，以便快速解决技术问题。 （3）配置服务。产品使用过程中发生的常规需求变更，引起的产品配置调整，须得到有效保障。 3、合同实施： （1）成交供应商应在合同签订后3日内安排人员与使用单位就送货、安装等工作进行安排、部署。 （2）若因成交供应商原因未能如期完成合同规定的义务，由此对采购人造成的延误和一切损失，由成交供应商承担和赔偿。 4、纸质投标文件：成交供应商在领取成交通知书时提供一正两副纸质投标文件。装订：纸质投标文件采用书籍（胶装）方式装订成册，与电子投标文件一致的签字、盖章的完整版本。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供应商提供2024年度的财务审计报告（至少包括资产负债表、利润表和现金流量表及财务状况说明），或其开标前三个月内基本存款账户开户银行出具的资信证明及基本存款账户开户许可证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法定代表人直接参加投标，须提交法定代表人身份证明书和身份证。法定代表人授权代表参加投标的，须出具法定代表人授权书、授权代表身份证及社保缴纳凭证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均按竞争性磋商文件要求签字、盖章</w:t>
            </w:r>
          </w:p>
        </w:tc>
        <w:tc>
          <w:tcPr>
            <w:tcW w:type="dxa" w:w="1661"/>
          </w:tcPr>
          <w:p>
            <w:pPr>
              <w:pStyle w:val="null3"/>
            </w:pPr>
            <w:r>
              <w:rPr>
                <w:rFonts w:ascii="仿宋_GB2312" w:hAnsi="仿宋_GB2312" w:cs="仿宋_GB2312" w:eastAsia="仿宋_GB2312"/>
              </w:rPr>
              <w:t>技术参数偏离表.docx 投标方案.docx 中小企业声明函 商务应答表 供应商声明.docx 报价表 响应文件封面 分项报价表.docx 投标人应提交的相关资格证明材料.docx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只能有一个有效报价，不得提交选择性报价，且报价不超过竞争性磋商文件规定的预算或最高限价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磋商响应文件内容不存在漏项或数量与要求不符合竞争性磋商文件规定情形，响应内容满足采购文件的商务、技术等实质性要求</w:t>
            </w:r>
          </w:p>
        </w:tc>
        <w:tc>
          <w:tcPr>
            <w:tcW w:type="dxa" w:w="1661"/>
          </w:tcPr>
          <w:p>
            <w:pPr>
              <w:pStyle w:val="null3"/>
            </w:pPr>
            <w:r>
              <w:rPr>
                <w:rFonts w:ascii="仿宋_GB2312" w:hAnsi="仿宋_GB2312" w:cs="仿宋_GB2312" w:eastAsia="仿宋_GB2312"/>
              </w:rPr>
              <w:t>技术参数偏离表.docx 投标方案.docx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不存在其它不符合法律法规或竞争性磋商文件规定的响应无效条款的情形</w:t>
            </w:r>
          </w:p>
        </w:tc>
        <w:tc>
          <w:tcPr>
            <w:tcW w:type="dxa" w:w="1661"/>
          </w:tcPr>
          <w:p>
            <w:pPr>
              <w:pStyle w:val="null3"/>
            </w:pPr>
            <w:r>
              <w:rPr>
                <w:rFonts w:ascii="仿宋_GB2312" w:hAnsi="仿宋_GB2312" w:cs="仿宋_GB2312" w:eastAsia="仿宋_GB2312"/>
              </w:rPr>
              <w:t>供应商声明.docx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完全符合、满足采购文件技术要求的,计 20分，▲参数每有一条负偏离扣1分,除▲参数外其他参数每有一条负偏离扣0.2分，扣完为止。参数需提供相应证明材料(证明材料包含但不限于技术白皮书、官网功能截图、产品彩页、产品技术说明、相关检测报告等资料任意一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供应商提供的投标产品中每有一项节能产品(已列入节能产品政府采购品目清单且非强制采购产品)为经国家认证的得 1 分，每有一项环境标志产品（已列入环境标志产品政府采购品目清单）为经国家认证的得 1 分。满分2分。 （以经国家确定的认证机构出具的、处于有效期内的节能产品、环境标志产品认证证书为准。）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1、评审内容：针对本项目提供完整的项目供货方案： 内容包含：①供货实施计划；②安装及调试方案；③人员配备；④应急预案等组织措施。 2、评审标准：①完整性：方案须全面，对评审内容中的各项要求有详细描述及说明； ②可实施性：切合本项目实际情况，实施步骤清晰、科学、合理； ③针对性：方案能够紧扣项目实际情况，内容全面、科学合理、详细具体。 3、赋分标准：①供货实施计划每完全满足一个评审标准得1分，满分4分； ②安装及调试方案每完全满足一个评审标准得1分，满分4分； ③人员配备每完全满足一个评审标准得1分，满分4分； ④应急预案等组织措施每完全满足一个评审标准得1分，满分4分；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货源组织</w:t>
            </w:r>
          </w:p>
        </w:tc>
        <w:tc>
          <w:tcPr>
            <w:tcW w:type="dxa" w:w="2492"/>
          </w:tcPr>
          <w:p>
            <w:pPr>
              <w:pStyle w:val="null3"/>
            </w:pPr>
            <w:r>
              <w:rPr>
                <w:rFonts w:ascii="仿宋_GB2312" w:hAnsi="仿宋_GB2312" w:cs="仿宋_GB2312" w:eastAsia="仿宋_GB2312"/>
              </w:rPr>
              <w:t>为保证产品质量，所有产品应提供合法来源渠道证明文件（包括但不限于销售协议、代理协议、原厂授权等，如供应商为所投产品的制造商需提供情况说明，说明产品为制造商自己生产），提供的材料完整清晰，每提供一项产品的合法证明材料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1、评审内容：质量保障措施根据供应商提供的①质量保障承诺及措施；②产品性能；③验收方案及措施。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3、赋分标准：①质量保障承诺及措施每完全满足一个评审标准得1分，满分3分； ②产品性能每完全满足一个评审标准得1 分，满分3分； ③验收方案及措施每完全满足一个评审标准得1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针对本项目需求及特点，提供培训服务方案。方案内容包含培训内容及方式、培训计划安排。确保培训后的人员能熟练操作设备，了解产品结构、工作原理，并能排除一般故障。培训的具体日期及人数由使用单位确定。 2、评审标准： ①完整性：方案须全面，对评审内容中的各项要求有详细描述及说明； ②可实施性：切合本项目实际情况，实施步骤清晰、科学、合理； ③针对性：方案能够紧扣项目实际情况，内容全面、科学合理、详细具体。 3、赋分标准：①培训方案详尽、具体可行，培训内容全面完整，完全满足采购人需求的，计3分； ②培训方案基本可行，培训内容较完整，计2分； ③ 培训方案笼统，培训内容简单，计1分；未提供不得分。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1、评审内容：售后服务方案：包含①维护保养时间安排；②备品备件计划；③售后服务范围及保障措施；④出现故障响应时间及措施；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3、赋分标准：①维护保养时间安排每完全满足一个评审标准得0.5 分，满分1.5分； ②备品备件计划每完全满足一个评审标准得0.5 分，满分1.5分； ③售后服务范围及保障措施每完全满足一个评审标准得1分，满分3分； ④出现故障响应时间及措施每完全满足一个评审标准得1分，满分3分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2022年1月1日起至今，供应商承担的类似项目业绩。（提供合同复印件含清单或中标（成交）通知书复印件含清单），每提供1份完整合格的业绩得1分，最高得5分；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详见附件：供应商声明.docx</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详见附件：设备采购合同模板.docx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