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版本号：SXYK2025（016）号20251020002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韩城市公安局信息化软、硬件采购项目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SXYK2025（016）号</w:t>
      </w:r>
      <w:r>
        <w:br/>
      </w:r>
      <w:r>
        <w:br/>
      </w:r>
      <w:r>
        <w:br/>
      </w:r>
    </w:p>
    <w:p>
      <w:pPr>
        <w:pStyle w:val="null3"/>
        <w:jc w:val="center"/>
        <w:outlineLvl w:val="2"/>
      </w:pPr>
      <w:r>
        <w:rPr>
          <w:rFonts w:ascii="仿宋_GB2312" w:hAnsi="仿宋_GB2312" w:cs="仿宋_GB2312" w:eastAsia="仿宋_GB2312"/>
          <w:sz w:val="28"/>
          <w:b/>
        </w:rPr>
        <w:t>韩城市公安局（本级）</w:t>
      </w:r>
    </w:p>
    <w:p>
      <w:pPr>
        <w:pStyle w:val="null3"/>
        <w:jc w:val="center"/>
        <w:outlineLvl w:val="2"/>
      </w:pPr>
      <w:r>
        <w:rPr>
          <w:rFonts w:ascii="仿宋_GB2312" w:hAnsi="仿宋_GB2312" w:cs="仿宋_GB2312" w:eastAsia="仿宋_GB2312"/>
          <w:sz w:val="28"/>
          <w:b/>
        </w:rPr>
        <w:t>陕西赢科项目管理有限公司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陕西赢科项目管理有限公司</w:t>
      </w:r>
      <w:r>
        <w:rPr>
          <w:rFonts w:ascii="仿宋_GB2312" w:hAnsi="仿宋_GB2312" w:cs="仿宋_GB2312" w:eastAsia="仿宋_GB2312"/>
        </w:rPr>
        <w:t>（以下简称“代理机构”）受</w:t>
      </w:r>
      <w:r>
        <w:rPr>
          <w:rFonts w:ascii="仿宋_GB2312" w:hAnsi="仿宋_GB2312" w:cs="仿宋_GB2312" w:eastAsia="仿宋_GB2312"/>
        </w:rPr>
        <w:t>韩城市公安局（本级）</w:t>
      </w:r>
      <w:r>
        <w:rPr>
          <w:rFonts w:ascii="仿宋_GB2312" w:hAnsi="仿宋_GB2312" w:cs="仿宋_GB2312" w:eastAsia="仿宋_GB2312"/>
        </w:rPr>
        <w:t>委托，拟对</w:t>
      </w:r>
      <w:r>
        <w:rPr>
          <w:rFonts w:ascii="仿宋_GB2312" w:hAnsi="仿宋_GB2312" w:cs="仿宋_GB2312" w:eastAsia="仿宋_GB2312"/>
        </w:rPr>
        <w:t>韩城市公安局信息化软、硬件采购项目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SXYK2025（016）号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韩城市公安局信息化软、硬件采购项目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采购一批信息化软、硬件设备，包括手机大师升级、实验室网络租赁、公安信息网交换机、电脑终端异口固件等内容。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2、财务状况报告：提供2024年完整的财务审计报告或开标时间前六个月内银行出具的资信证明，其他组织和自然人提供银行出具的资信证明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7、法定代表人授权书：法定代表人授权书（附法定代表人、被授权人身份证复印件及社保缴纳凭证）（法定代表人直接参加投标，须提供法定代表人身份证明书）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韩城市新城区北二环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母先生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0913-5296883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陕西赢科项目管理有限公司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陕西省西安市市辖区陕西省西安市浐灞生态区欧亚大道西段666号欧亚国际2期3幢12403室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029-86579108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采购包1：543,900.00元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代理服务费收费标准：参照《国家计委关于印发&lt;招标代理服务收费管理暂行办法&gt;的通知》（计价格〔2002〕1980号）和发改办价格〔2003〕857号以及发改价格〔2011〕534号文中规定的标准计取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韩城市公安局（本级）</w:t>
      </w:r>
      <w:r>
        <w:rPr>
          <w:rFonts w:ascii="仿宋_GB2312" w:hAnsi="仿宋_GB2312" w:cs="仿宋_GB2312" w:eastAsia="仿宋_GB2312"/>
        </w:rPr>
        <w:t>和</w:t>
      </w:r>
      <w:r>
        <w:rPr>
          <w:rFonts w:ascii="仿宋_GB2312" w:hAnsi="仿宋_GB2312" w:cs="仿宋_GB2312" w:eastAsia="仿宋_GB2312"/>
        </w:rPr>
        <w:t>陕西赢科项目管理有限公司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陕西赢科项目管理有限公司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陕西赢科项目管理有限公司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联系电话：029-86579108</w:t>
      </w:r>
    </w:p>
    <w:p>
      <w:pPr>
        <w:pStyle w:val="null3"/>
      </w:pPr>
      <w:r>
        <w:rPr>
          <w:rFonts w:ascii="仿宋_GB2312" w:hAnsi="仿宋_GB2312" w:cs="仿宋_GB2312" w:eastAsia="仿宋_GB2312"/>
        </w:rPr>
        <w:t>地址：陕西省西安市灞桥区陕西省西安市浐灞生态区欧亚大道西段666号欧亚国际2期3幢12403室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采购一批信息化软、硬件设备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543,900.00</w:t>
      </w:r>
    </w:p>
    <w:p>
      <w:pPr>
        <w:pStyle w:val="null3"/>
      </w:pPr>
      <w:r>
        <w:rPr>
          <w:rFonts w:ascii="仿宋_GB2312" w:hAnsi="仿宋_GB2312" w:cs="仿宋_GB2312" w:eastAsia="仿宋_GB2312"/>
        </w:rPr>
        <w:t>采购包最高限价（元）: 543,900.00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信息化软、硬件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543,900.00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标的名称：信息化软、硬件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81"/>
              <w:gridCol w:w="338"/>
              <w:gridCol w:w="1470"/>
              <w:gridCol w:w="270"/>
              <w:gridCol w:w="294"/>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p>
                  <w:pPr>
                    <w:pStyle w:val="null3"/>
                    <w:jc w:val="center"/>
                  </w:pPr>
                  <w:r>
                    <w:rPr>
                      <w:rFonts w:ascii="仿宋_GB2312" w:hAnsi="仿宋_GB2312" w:cs="仿宋_GB2312" w:eastAsia="仿宋_GB2312"/>
                      <w:sz w:val="24"/>
                    </w:rPr>
                    <w:t>名称</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规格、参数</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手机大师升级服务</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定期提供手机取证系统在线更新最新版；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定期提供手机平台支持在线更新最新版；</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定期提供手机应用支持在线更新最新版；</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定期提供手机驱动支持在线更新最新版；</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定期提供手机工具集在线更新最新版；</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定期提供最新离线安装包协助软件的安装和调试；</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协助排除因系统环境出现的手机取证系统软件故障；</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定期跟踪回访用户软件升级使用情况，确保软件正常使用；</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通过微信及时推送公司相关产品升级信息，提醒用户升级；</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通过微信推送各类手机取证方法、前沿资讯、基础知识普及；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7*24</w:t>
                  </w:r>
                  <w:r>
                    <w:rPr>
                      <w:rFonts w:ascii="仿宋_GB2312" w:hAnsi="仿宋_GB2312" w:cs="仿宋_GB2312" w:eastAsia="仿宋_GB2312"/>
                      <w:sz w:val="24"/>
                    </w:rPr>
                    <w:t>小时的电话技术支持服务；</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5*8</w:t>
                  </w:r>
                  <w:r>
                    <w:rPr>
                      <w:rFonts w:ascii="仿宋_GB2312" w:hAnsi="仿宋_GB2312" w:cs="仿宋_GB2312" w:eastAsia="仿宋_GB2312"/>
                      <w:sz w:val="24"/>
                    </w:rPr>
                    <w:t>小时的</w:t>
                  </w:r>
                  <w:r>
                    <w:rPr>
                      <w:rFonts w:ascii="仿宋_GB2312" w:hAnsi="仿宋_GB2312" w:cs="仿宋_GB2312" w:eastAsia="仿宋_GB2312"/>
                      <w:sz w:val="24"/>
                    </w:rPr>
                    <w:t>QQ</w:t>
                  </w:r>
                  <w:r>
                    <w:rPr>
                      <w:rFonts w:ascii="仿宋_GB2312" w:hAnsi="仿宋_GB2312" w:cs="仿宋_GB2312" w:eastAsia="仿宋_GB2312"/>
                      <w:sz w:val="24"/>
                    </w:rPr>
                    <w:t>在线技术支持服务；</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5*8</w:t>
                  </w:r>
                  <w:r>
                    <w:rPr>
                      <w:rFonts w:ascii="仿宋_GB2312" w:hAnsi="仿宋_GB2312" w:cs="仿宋_GB2312" w:eastAsia="仿宋_GB2312"/>
                      <w:sz w:val="24"/>
                    </w:rPr>
                    <w:t>小时的微信技术支持服务</w:t>
                  </w:r>
                  <w:r>
                    <w:rPr>
                      <w:rFonts w:ascii="仿宋_GB2312" w:hAnsi="仿宋_GB2312" w:cs="仿宋_GB2312" w:eastAsia="仿宋_GB2312"/>
                      <w:sz w:val="24"/>
                    </w:rPr>
                    <w:t>。</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Vpn </w:t>
                  </w:r>
                  <w:r>
                    <w:rPr>
                      <w:rFonts w:ascii="仿宋_GB2312" w:hAnsi="仿宋_GB2312" w:cs="仿宋_GB2312" w:eastAsia="仿宋_GB2312"/>
                      <w:sz w:val="24"/>
                    </w:rPr>
                    <w:t>网络通道服务</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三级跳转；</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通道安全可靠加密算法；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可访问境外网站、服务器；</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小时更换</w:t>
                  </w:r>
                  <w:r>
                    <w:rPr>
                      <w:rFonts w:ascii="仿宋_GB2312" w:hAnsi="仿宋_GB2312" w:cs="仿宋_GB2312" w:eastAsia="仿宋_GB2312"/>
                      <w:sz w:val="24"/>
                    </w:rPr>
                    <w:t>IP</w:t>
                  </w:r>
                  <w:r>
                    <w:rPr>
                      <w:rFonts w:ascii="仿宋_GB2312" w:hAnsi="仿宋_GB2312" w:cs="仿宋_GB2312" w:eastAsia="仿宋_GB2312"/>
                      <w:sz w:val="24"/>
                    </w:rPr>
                    <w:t>、动态</w:t>
                  </w:r>
                  <w:r>
                    <w:rPr>
                      <w:rFonts w:ascii="仿宋_GB2312" w:hAnsi="仿宋_GB2312" w:cs="仿宋_GB2312" w:eastAsia="仿宋_GB2312"/>
                      <w:sz w:val="24"/>
                    </w:rPr>
                    <w:t>IP</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、电信、联通、移动线路；</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w:t>
                  </w:r>
                  <w:r>
                    <w:rPr>
                      <w:rFonts w:ascii="仿宋_GB2312" w:hAnsi="仿宋_GB2312" w:cs="仿宋_GB2312" w:eastAsia="仿宋_GB2312"/>
                      <w:sz w:val="24"/>
                    </w:rPr>
                    <w:t>反诈系统</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、系统应支持</w:t>
                  </w:r>
                  <w:r>
                    <w:rPr>
                      <w:rFonts w:ascii="仿宋_GB2312" w:hAnsi="仿宋_GB2312" w:cs="仿宋_GB2312" w:eastAsia="仿宋_GB2312"/>
                      <w:sz w:val="24"/>
                    </w:rPr>
                    <w:t>B/S</w:t>
                  </w:r>
                  <w:r>
                    <w:rPr>
                      <w:rFonts w:ascii="仿宋_GB2312" w:hAnsi="仿宋_GB2312" w:cs="仿宋_GB2312" w:eastAsia="仿宋_GB2312"/>
                      <w:sz w:val="24"/>
                    </w:rPr>
                    <w:t>系统架构</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、应支持银行卡全账户查询批量自动提交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业务目标：应支持通过自然人证件号（身份证号、驾驶证、护照等）查询该人员在目标银行下所有的银行卡清单；通过法人证件号（组织机构代码、统一社会信用代码等）查询该法人在目标银行下所有的账户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）应支持批量提交银行卡全账户查询，全流程自动完成文书生成、验证码识别、数据提交。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）应支持执行全账户查询提交业务过程中，所有查询数据提交后台自动运行，不得在国家反诈大数据平台页面点击操作。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、应支持第三方全账户查询批量自动提交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业务目标：应支持通过自然人证件号（身份证号、驾驶证、护照等）查询该人员在目标第三方机构下所有的账号清单以及账号绑定的所有银行卡；通过法人证件号（组织机构代码、统一社会信用代码等）查询该法人在目标第三方机构下所有的账号清单以及账号绑定的所有银行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）应支持批量提交第三方全账户查询，全流程自动完成文书生成、验证码识别、数据提交。</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、应支持银行卡信息下载：应支持批量下载银行卡</w:t>
                  </w:r>
                  <w:r>
                    <w:rPr>
                      <w:rFonts w:ascii="仿宋_GB2312" w:hAnsi="仿宋_GB2312" w:cs="仿宋_GB2312" w:eastAsia="仿宋_GB2312"/>
                      <w:sz w:val="24"/>
                    </w:rPr>
                    <w:t>/</w:t>
                  </w:r>
                  <w:r>
                    <w:rPr>
                      <w:rFonts w:ascii="仿宋_GB2312" w:hAnsi="仿宋_GB2312" w:cs="仿宋_GB2312" w:eastAsia="仿宋_GB2312"/>
                      <w:sz w:val="24"/>
                    </w:rPr>
                    <w:t>三方全账户查询的银行卡数据。</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、应支持银行卡主体查询批量自动提交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）业务目标：应支持通过银行卡号</w:t>
                  </w:r>
                  <w:r>
                    <w:rPr>
                      <w:rFonts w:ascii="仿宋_GB2312" w:hAnsi="仿宋_GB2312" w:cs="仿宋_GB2312" w:eastAsia="仿宋_GB2312"/>
                      <w:sz w:val="24"/>
                    </w:rPr>
                    <w:t>/</w:t>
                  </w:r>
                  <w:r>
                    <w:rPr>
                      <w:rFonts w:ascii="仿宋_GB2312" w:hAnsi="仿宋_GB2312" w:cs="仿宋_GB2312" w:eastAsia="仿宋_GB2312"/>
                      <w:sz w:val="24"/>
                    </w:rPr>
                    <w:t>对公账号在该银行查询该号的所属自然人</w:t>
                  </w:r>
                  <w:r>
                    <w:rPr>
                      <w:rFonts w:ascii="仿宋_GB2312" w:hAnsi="仿宋_GB2312" w:cs="仿宋_GB2312" w:eastAsia="仿宋_GB2312"/>
                      <w:sz w:val="24"/>
                    </w:rPr>
                    <w:t>/</w:t>
                  </w:r>
                  <w:r>
                    <w:rPr>
                      <w:rFonts w:ascii="仿宋_GB2312" w:hAnsi="仿宋_GB2312" w:cs="仿宋_GB2312" w:eastAsia="仿宋_GB2312"/>
                      <w:sz w:val="24"/>
                    </w:rPr>
                    <w:t>法人的信息，包括开户姓名、身份证</w:t>
                  </w:r>
                  <w:r>
                    <w:rPr>
                      <w:rFonts w:ascii="仿宋_GB2312" w:hAnsi="仿宋_GB2312" w:cs="仿宋_GB2312" w:eastAsia="仿宋_GB2312"/>
                      <w:sz w:val="24"/>
                    </w:rPr>
                    <w:t>/</w:t>
                  </w:r>
                  <w:r>
                    <w:rPr>
                      <w:rFonts w:ascii="仿宋_GB2312" w:hAnsi="仿宋_GB2312" w:cs="仿宋_GB2312" w:eastAsia="仿宋_GB2312"/>
                      <w:sz w:val="24"/>
                    </w:rPr>
                    <w:t>统一社会信用代码等信息。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）应支持通过批量提交银行卡主体查询，全流程自动完成文书生成、验证码识别、数据提交。</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、应支持第三方主体查询批量自动提交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）业务目标：应支持通过第三方机构账号（支付账号、微信号、</w:t>
                  </w:r>
                  <w:r>
                    <w:rPr>
                      <w:rFonts w:ascii="仿宋_GB2312" w:hAnsi="仿宋_GB2312" w:cs="仿宋_GB2312" w:eastAsia="仿宋_GB2312"/>
                      <w:sz w:val="24"/>
                    </w:rPr>
                    <w:t>QQ</w:t>
                  </w:r>
                  <w:r>
                    <w:rPr>
                      <w:rFonts w:ascii="仿宋_GB2312" w:hAnsi="仿宋_GB2312" w:cs="仿宋_GB2312" w:eastAsia="仿宋_GB2312"/>
                      <w:sz w:val="24"/>
                    </w:rPr>
                    <w:t>号等）在该机构查询该号的所属自然人</w:t>
                  </w:r>
                  <w:r>
                    <w:rPr>
                      <w:rFonts w:ascii="仿宋_GB2312" w:hAnsi="仿宋_GB2312" w:cs="仿宋_GB2312" w:eastAsia="仿宋_GB2312"/>
                      <w:sz w:val="24"/>
                    </w:rPr>
                    <w:t>/</w:t>
                  </w:r>
                  <w:r>
                    <w:rPr>
                      <w:rFonts w:ascii="仿宋_GB2312" w:hAnsi="仿宋_GB2312" w:cs="仿宋_GB2312" w:eastAsia="仿宋_GB2312"/>
                      <w:sz w:val="24"/>
                    </w:rPr>
                    <w:t>法人的信息，包括开户姓名、身份证</w:t>
                  </w:r>
                  <w:r>
                    <w:rPr>
                      <w:rFonts w:ascii="仿宋_GB2312" w:hAnsi="仿宋_GB2312" w:cs="仿宋_GB2312" w:eastAsia="仿宋_GB2312"/>
                      <w:sz w:val="24"/>
                    </w:rPr>
                    <w:t>/</w:t>
                  </w:r>
                  <w:r>
                    <w:rPr>
                      <w:rFonts w:ascii="仿宋_GB2312" w:hAnsi="仿宋_GB2312" w:cs="仿宋_GB2312" w:eastAsia="仿宋_GB2312"/>
                      <w:sz w:val="24"/>
                    </w:rPr>
                    <w:t>统一社会信用代码等信息。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）应支持批量提交第三方主体查询，应支持全流程自动完成文书生成、验证码识别、数据提交。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）应支持主体信息下载：应支持批量下载银行卡</w:t>
                  </w:r>
                  <w:r>
                    <w:rPr>
                      <w:rFonts w:ascii="仿宋_GB2312" w:hAnsi="仿宋_GB2312" w:cs="仿宋_GB2312" w:eastAsia="仿宋_GB2312"/>
                      <w:sz w:val="24"/>
                    </w:rPr>
                    <w:t>/</w:t>
                  </w:r>
                  <w:r>
                    <w:rPr>
                      <w:rFonts w:ascii="仿宋_GB2312" w:hAnsi="仿宋_GB2312" w:cs="仿宋_GB2312" w:eastAsia="仿宋_GB2312"/>
                      <w:sz w:val="24"/>
                    </w:rPr>
                    <w:t>三方主体查询的主体数据。</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、应支持第三方资金查询批量自动提交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）业务目标：应支持通过账号查询该账号在对应第三方机构下目标时间范围内的交易明细。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）应支持批量提交银行卡资金查询，全流程自动完成文书生成、验证码识别、数据提交。</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、应支持银行卡资金查询批量自动提交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）业务目标：应支持通过银行卡号查询该账号在对应银行下目标时间范围内的交易明细。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）应支持批量提交第三方资金查询，全流程自动完成文书生成、验证码识别、数据提交。</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、应支持流水号资金查询批量自动提交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）业务目标：应支持通过订单号</w:t>
                  </w:r>
                  <w:r>
                    <w:rPr>
                      <w:rFonts w:ascii="仿宋_GB2312" w:hAnsi="仿宋_GB2312" w:cs="仿宋_GB2312" w:eastAsia="仿宋_GB2312"/>
                      <w:sz w:val="24"/>
                    </w:rPr>
                    <w:t>/</w:t>
                  </w:r>
                  <w:r>
                    <w:rPr>
                      <w:rFonts w:ascii="仿宋_GB2312" w:hAnsi="仿宋_GB2312" w:cs="仿宋_GB2312" w:eastAsia="仿宋_GB2312"/>
                      <w:sz w:val="24"/>
                    </w:rPr>
                    <w:t>流水号等查询该账号在对应第三方机构下该交易流水的信息。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）应支持批量提交流水号资金查询，全流程自动完成文书生成、验证码识别、数据提交。</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、应支持资金交易明细下载：批量下载银行卡</w:t>
                  </w:r>
                  <w:r>
                    <w:rPr>
                      <w:rFonts w:ascii="仿宋_GB2312" w:hAnsi="仿宋_GB2312" w:cs="仿宋_GB2312" w:eastAsia="仿宋_GB2312"/>
                      <w:sz w:val="24"/>
                    </w:rPr>
                    <w:t>/</w:t>
                  </w:r>
                  <w:r>
                    <w:rPr>
                      <w:rFonts w:ascii="仿宋_GB2312" w:hAnsi="仿宋_GB2312" w:cs="仿宋_GB2312" w:eastAsia="仿宋_GB2312"/>
                      <w:sz w:val="24"/>
                    </w:rPr>
                    <w:t>三方</w:t>
                  </w:r>
                  <w:r>
                    <w:rPr>
                      <w:rFonts w:ascii="仿宋_GB2312" w:hAnsi="仿宋_GB2312" w:cs="仿宋_GB2312" w:eastAsia="仿宋_GB2312"/>
                      <w:sz w:val="24"/>
                    </w:rPr>
                    <w:t>/</w:t>
                  </w:r>
                  <w:r>
                    <w:rPr>
                      <w:rFonts w:ascii="仿宋_GB2312" w:hAnsi="仿宋_GB2312" w:cs="仿宋_GB2312" w:eastAsia="仿宋_GB2312"/>
                      <w:sz w:val="24"/>
                    </w:rPr>
                    <w:t>流水号资金查询的资金流水数据。</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、应支持全账户查询提交数据及止付提交数据的审核，系统后台自动化操作，不得在国家反诈大数据平台页面点击操作。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、应支持全量止付可对接机构：银行、机构管理，可对接</w:t>
                  </w:r>
                  <w:r>
                    <w:rPr>
                      <w:rFonts w:ascii="仿宋_GB2312" w:hAnsi="仿宋_GB2312" w:cs="仿宋_GB2312" w:eastAsia="仿宋_GB2312"/>
                      <w:sz w:val="24"/>
                    </w:rPr>
                    <w:t>3600</w:t>
                  </w:r>
                  <w:r>
                    <w:rPr>
                      <w:rFonts w:ascii="仿宋_GB2312" w:hAnsi="仿宋_GB2312" w:cs="仿宋_GB2312" w:eastAsia="仿宋_GB2312"/>
                      <w:sz w:val="24"/>
                    </w:rPr>
                    <w:t>家以上银行，支持客户根据需求对需要的银行进行手动选择，可对接</w:t>
                  </w:r>
                  <w:r>
                    <w:rPr>
                      <w:rFonts w:ascii="仿宋_GB2312" w:hAnsi="仿宋_GB2312" w:cs="仿宋_GB2312" w:eastAsia="仿宋_GB2312"/>
                      <w:sz w:val="24"/>
                    </w:rPr>
                    <w:t>260</w:t>
                  </w:r>
                  <w:r>
                    <w:rPr>
                      <w:rFonts w:ascii="仿宋_GB2312" w:hAnsi="仿宋_GB2312" w:cs="仿宋_GB2312" w:eastAsia="仿宋_GB2312"/>
                      <w:sz w:val="24"/>
                    </w:rPr>
                    <w:t>家以上三方机构</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、应支持智能续止：应支持自动计算时间完成智能续止，能够实现</w:t>
                  </w:r>
                  <w:r>
                    <w:rPr>
                      <w:rFonts w:ascii="仿宋_GB2312" w:hAnsi="仿宋_GB2312" w:cs="仿宋_GB2312" w:eastAsia="仿宋_GB2312"/>
                      <w:sz w:val="24"/>
                    </w:rPr>
                    <w:t>16</w:t>
                  </w:r>
                  <w:r>
                    <w:rPr>
                      <w:rFonts w:ascii="仿宋_GB2312" w:hAnsi="仿宋_GB2312" w:cs="仿宋_GB2312" w:eastAsia="仿宋_GB2312"/>
                      <w:sz w:val="24"/>
                    </w:rPr>
                    <w:t>天的连续性智能止付。</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、应支持权限控制：应支持根据单位级别设置权限管理功能，实现高级单位可监控能力。</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、应支持数据库存储：应支持实现业务数据属地生成数据库为后期大数据研判提供数据支持。</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、应支持本地后台数据库可以展示数据止付的时间，到期时间，下次止付时间，支持手动结束智能支付。</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、应支持手动编辑未查找到归属银行的止付数据，进行手动干预</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、应支持显示预警人员止付银行卡数量，归属银行，第三方全账户及第三方主体止付银行</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、应支持查询当前银行卡查询任务执行，银行卡止付任务，并能够清楚展示执行数据，执行失败数据，执行成功数据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、须提供系统截图能接入省公安厅涉案资金止付平台并且带公安网地址的接入证明并加盖原厂鲜章</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境外互联网信息服务</w:t>
                  </w:r>
                </w:p>
                <w:p>
                  <w:pPr>
                    <w:pStyle w:val="null3"/>
                    <w:jc w:val="center"/>
                  </w:p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、直接访问和查看境外网站信息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、可对境内外重点网站进行全方位的实时关注和推送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w:t>
                  </w:r>
                  <w:r>
                    <w:rPr>
                      <w:rFonts w:ascii="仿宋_GB2312" w:hAnsi="仿宋_GB2312" w:cs="仿宋_GB2312" w:eastAsia="仿宋_GB2312"/>
                      <w:sz w:val="24"/>
                    </w:rPr>
                    <w:t>100</w:t>
                  </w:r>
                  <w:r>
                    <w:rPr>
                      <w:rFonts w:ascii="仿宋_GB2312" w:hAnsi="仿宋_GB2312" w:cs="仿宋_GB2312" w:eastAsia="仿宋_GB2312"/>
                      <w:sz w:val="24"/>
                    </w:rPr>
                    <w:t>种语种翻译，</w:t>
                  </w:r>
                  <w:r>
                    <w:rPr>
                      <w:rFonts w:ascii="仿宋_GB2312" w:hAnsi="仿宋_GB2312" w:cs="仿宋_GB2312" w:eastAsia="仿宋_GB2312"/>
                      <w:sz w:val="24"/>
                    </w:rPr>
                    <w:t>50</w:t>
                  </w:r>
                  <w:r>
                    <w:rPr>
                      <w:rFonts w:ascii="仿宋_GB2312" w:hAnsi="仿宋_GB2312" w:cs="仿宋_GB2312" w:eastAsia="仿宋_GB2312"/>
                      <w:sz w:val="24"/>
                    </w:rPr>
                    <w:t>种以上语种标签关注。网站数量大于</w:t>
                  </w:r>
                  <w:r>
                    <w:rPr>
                      <w:rFonts w:ascii="仿宋_GB2312" w:hAnsi="仿宋_GB2312" w:cs="仿宋_GB2312" w:eastAsia="仿宋_GB2312"/>
                      <w:sz w:val="24"/>
                    </w:rPr>
                    <w:t>2</w:t>
                  </w:r>
                  <w:r>
                    <w:rPr>
                      <w:rFonts w:ascii="仿宋_GB2312" w:hAnsi="仿宋_GB2312" w:cs="仿宋_GB2312" w:eastAsia="仿宋_GB2312"/>
                      <w:sz w:val="24"/>
                    </w:rPr>
                    <w:t>万个，社交网络平台博主数大于</w:t>
                  </w:r>
                  <w:r>
                    <w:rPr>
                      <w:rFonts w:ascii="仿宋_GB2312" w:hAnsi="仿宋_GB2312" w:cs="仿宋_GB2312" w:eastAsia="仿宋_GB2312"/>
                      <w:sz w:val="24"/>
                    </w:rPr>
                    <w:t>10</w:t>
                  </w:r>
                  <w:r>
                    <w:rPr>
                      <w:rFonts w:ascii="仿宋_GB2312" w:hAnsi="仿宋_GB2312" w:cs="仿宋_GB2312" w:eastAsia="仿宋_GB2312"/>
                      <w:sz w:val="24"/>
                    </w:rPr>
                    <w:t>亿个；</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、重点网站、账号关注；图文识别；事件关注；专题分类关注；发展趋势分析；视频关注；信息浏览；话题分析；多平台支持；报告支持；</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、网页数据更新频率为分钟级，社交网络平台数据更新频率为秒级</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境内互联网信息服务</w:t>
                  </w:r>
                </w:p>
                <w:p>
                  <w:pPr>
                    <w:pStyle w:val="null3"/>
                    <w:jc w:val="center"/>
                  </w:p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7*24</w:t>
                  </w:r>
                  <w:r>
                    <w:rPr>
                      <w:rFonts w:ascii="仿宋_GB2312" w:hAnsi="仿宋_GB2312" w:cs="仿宋_GB2312" w:eastAsia="仿宋_GB2312"/>
                      <w:sz w:val="24"/>
                    </w:rPr>
                    <w:t>小时实时关注，全媒体覆盖包含新浪微博、百度贴吧、微信公众号、知乎、网站、</w:t>
                  </w:r>
                  <w:r>
                    <w:rPr>
                      <w:rFonts w:ascii="仿宋_GB2312" w:hAnsi="仿宋_GB2312" w:cs="仿宋_GB2312" w:eastAsia="仿宋_GB2312"/>
                      <w:sz w:val="24"/>
                    </w:rPr>
                    <w:t>APP</w:t>
                  </w:r>
                  <w:r>
                    <w:rPr>
                      <w:rFonts w:ascii="仿宋_GB2312" w:hAnsi="仿宋_GB2312" w:cs="仿宋_GB2312" w:eastAsia="仿宋_GB2312"/>
                      <w:sz w:val="24"/>
                    </w:rPr>
                    <w:t>、自媒体、报刊各大主流媒体平台信息；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、属地信息关注；定向关注；视频关注；语音关注；图片识别；信息浏览；人物画像；全网搜索；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、固定格式导出；事件报告；</w:t>
                  </w:r>
                  <w:r>
                    <w:rPr>
                      <w:rFonts w:ascii="仿宋_GB2312" w:hAnsi="仿宋_GB2312" w:cs="仿宋_GB2312" w:eastAsia="仿宋_GB2312"/>
                      <w:sz w:val="24"/>
                    </w:rPr>
                    <w:t>7*24</w:t>
                  </w:r>
                  <w:r>
                    <w:rPr>
                      <w:rFonts w:ascii="仿宋_GB2312" w:hAnsi="仿宋_GB2312" w:cs="仿宋_GB2312" w:eastAsia="仿宋_GB2312"/>
                      <w:sz w:val="24"/>
                    </w:rPr>
                    <w:t>小时人工服务。</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实验室网络租赁</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、专线固定</w:t>
                  </w:r>
                  <w:r>
                    <w:rPr>
                      <w:rFonts w:ascii="仿宋_GB2312" w:hAnsi="仿宋_GB2312" w:cs="仿宋_GB2312" w:eastAsia="仿宋_GB2312"/>
                      <w:sz w:val="24"/>
                    </w:rPr>
                    <w:t>IP</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、上传速度</w:t>
                  </w:r>
                  <w:r>
                    <w:rPr>
                      <w:rFonts w:ascii="仿宋_GB2312" w:hAnsi="仿宋_GB2312" w:cs="仿宋_GB2312" w:eastAsia="仿宋_GB2312"/>
                      <w:sz w:val="24"/>
                    </w:rPr>
                    <w:t>50M/</w:t>
                  </w:r>
                  <w:r>
                    <w:rPr>
                      <w:rFonts w:ascii="仿宋_GB2312" w:hAnsi="仿宋_GB2312" w:cs="仿宋_GB2312" w:eastAsia="仿宋_GB2312"/>
                      <w:sz w:val="24"/>
                    </w:rPr>
                    <w:t>秒</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、下行</w:t>
                  </w:r>
                  <w:r>
                    <w:rPr>
                      <w:rFonts w:ascii="仿宋_GB2312" w:hAnsi="仿宋_GB2312" w:cs="仿宋_GB2312" w:eastAsia="仿宋_GB2312"/>
                      <w:sz w:val="24"/>
                    </w:rPr>
                    <w:t>50M/</w:t>
                  </w:r>
                  <w:r>
                    <w:rPr>
                      <w:rFonts w:ascii="仿宋_GB2312" w:hAnsi="仿宋_GB2312" w:cs="仿宋_GB2312" w:eastAsia="仿宋_GB2312"/>
                      <w:sz w:val="24"/>
                    </w:rPr>
                    <w:t>秒</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公安信息网交换机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、交换容量≥</w:t>
                  </w:r>
                  <w:r>
                    <w:rPr>
                      <w:rFonts w:ascii="仿宋_GB2312" w:hAnsi="仿宋_GB2312" w:cs="仿宋_GB2312" w:eastAsia="仿宋_GB2312"/>
                      <w:sz w:val="24"/>
                    </w:rPr>
                    <w:t>430Gbps</w:t>
                  </w:r>
                  <w:r>
                    <w:rPr>
                      <w:rFonts w:ascii="仿宋_GB2312" w:hAnsi="仿宋_GB2312" w:cs="仿宋_GB2312" w:eastAsia="仿宋_GB2312"/>
                      <w:sz w:val="24"/>
                    </w:rPr>
                    <w:t>；包转发率≥</w:t>
                  </w:r>
                  <w:r>
                    <w:rPr>
                      <w:rFonts w:ascii="仿宋_GB2312" w:hAnsi="仿宋_GB2312" w:cs="仿宋_GB2312" w:eastAsia="仿宋_GB2312"/>
                      <w:sz w:val="24"/>
                    </w:rPr>
                    <w:t>140Mpps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、硬件要求：</w:t>
                  </w:r>
                  <w:r>
                    <w:rPr>
                      <w:rFonts w:ascii="仿宋_GB2312" w:hAnsi="仿宋_GB2312" w:cs="仿宋_GB2312" w:eastAsia="仿宋_GB2312"/>
                      <w:sz w:val="24"/>
                    </w:rPr>
                    <w:t>48</w:t>
                  </w:r>
                  <w:r>
                    <w:rPr>
                      <w:rFonts w:ascii="仿宋_GB2312" w:hAnsi="仿宋_GB2312" w:cs="仿宋_GB2312" w:eastAsia="仿宋_GB2312"/>
                      <w:sz w:val="24"/>
                    </w:rPr>
                    <w:t>个千兆电口，</w:t>
                  </w:r>
                  <w:r>
                    <w:rPr>
                      <w:rFonts w:ascii="仿宋_GB2312" w:hAnsi="仿宋_GB2312" w:cs="仿宋_GB2312" w:eastAsia="仿宋_GB2312"/>
                      <w:sz w:val="24"/>
                    </w:rPr>
                    <w:t>4</w:t>
                  </w:r>
                  <w:r>
                    <w:rPr>
                      <w:rFonts w:ascii="仿宋_GB2312" w:hAnsi="仿宋_GB2312" w:cs="仿宋_GB2312" w:eastAsia="仿宋_GB2312"/>
                      <w:sz w:val="24"/>
                    </w:rPr>
                    <w:t>个万兆</w:t>
                  </w:r>
                  <w:r>
                    <w:rPr>
                      <w:rFonts w:ascii="仿宋_GB2312" w:hAnsi="仿宋_GB2312" w:cs="仿宋_GB2312" w:eastAsia="仿宋_GB2312"/>
                      <w:sz w:val="24"/>
                    </w:rPr>
                    <w:t>SFP+</w:t>
                  </w:r>
                  <w:r>
                    <w:rPr>
                      <w:rFonts w:ascii="仿宋_GB2312" w:hAnsi="仿宋_GB2312" w:cs="仿宋_GB2312" w:eastAsia="仿宋_GB2312"/>
                      <w:sz w:val="24"/>
                    </w:rPr>
                    <w:t>；配置标准</w:t>
                  </w:r>
                  <w:r>
                    <w:rPr>
                      <w:rFonts w:ascii="仿宋_GB2312" w:hAnsi="仿宋_GB2312" w:cs="仿宋_GB2312" w:eastAsia="仿宋_GB2312"/>
                      <w:sz w:val="24"/>
                    </w:rPr>
                    <w:t>USB</w:t>
                  </w:r>
                  <w:r>
                    <w:rPr>
                      <w:rFonts w:ascii="仿宋_GB2312" w:hAnsi="仿宋_GB2312" w:cs="仿宋_GB2312" w:eastAsia="仿宋_GB2312"/>
                      <w:sz w:val="24"/>
                    </w:rPr>
                    <w:t>接口，支持</w:t>
                  </w:r>
                  <w:r>
                    <w:rPr>
                      <w:rFonts w:ascii="仿宋_GB2312" w:hAnsi="仿宋_GB2312" w:cs="仿宋_GB2312" w:eastAsia="仿宋_GB2312"/>
                      <w:sz w:val="24"/>
                    </w:rPr>
                    <w:t>U</w:t>
                  </w:r>
                  <w:r>
                    <w:rPr>
                      <w:rFonts w:ascii="仿宋_GB2312" w:hAnsi="仿宋_GB2312" w:cs="仿宋_GB2312" w:eastAsia="仿宋_GB2312"/>
                      <w:sz w:val="24"/>
                    </w:rPr>
                    <w:t>盘快速开局；设备质保</w:t>
                  </w:r>
                  <w:r>
                    <w:rPr>
                      <w:rFonts w:ascii="仿宋_GB2312" w:hAnsi="仿宋_GB2312" w:cs="仿宋_GB2312" w:eastAsia="仿宋_GB2312"/>
                      <w:sz w:val="24"/>
                    </w:rPr>
                    <w:t>3</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、二层功能：支持</w:t>
                  </w:r>
                  <w:r>
                    <w:rPr>
                      <w:rFonts w:ascii="仿宋_GB2312" w:hAnsi="仿宋_GB2312" w:cs="仿宋_GB2312" w:eastAsia="仿宋_GB2312"/>
                      <w:sz w:val="24"/>
                    </w:rPr>
                    <w:t>MAC</w:t>
                  </w:r>
                  <w:r>
                    <w:rPr>
                      <w:rFonts w:ascii="仿宋_GB2312" w:hAnsi="仿宋_GB2312" w:cs="仿宋_GB2312" w:eastAsia="仿宋_GB2312"/>
                      <w:sz w:val="24"/>
                    </w:rPr>
                    <w:t>地址≥</w:t>
                  </w:r>
                  <w:r>
                    <w:rPr>
                      <w:rFonts w:ascii="仿宋_GB2312" w:hAnsi="仿宋_GB2312" w:cs="仿宋_GB2312" w:eastAsia="仿宋_GB2312"/>
                      <w:sz w:val="24"/>
                    </w:rPr>
                    <w:t>16K</w:t>
                  </w:r>
                  <w:r>
                    <w:rPr>
                      <w:rFonts w:ascii="仿宋_GB2312" w:hAnsi="仿宋_GB2312" w:cs="仿宋_GB2312" w:eastAsia="仿宋_GB2312"/>
                      <w:sz w:val="24"/>
                    </w:rPr>
                    <w:t>；支持</w:t>
                  </w:r>
                  <w:r>
                    <w:rPr>
                      <w:rFonts w:ascii="仿宋_GB2312" w:hAnsi="仿宋_GB2312" w:cs="仿宋_GB2312" w:eastAsia="仿宋_GB2312"/>
                      <w:sz w:val="24"/>
                    </w:rPr>
                    <w:t>ARP</w:t>
                  </w:r>
                  <w:r>
                    <w:rPr>
                      <w:rFonts w:ascii="仿宋_GB2312" w:hAnsi="仿宋_GB2312" w:cs="仿宋_GB2312" w:eastAsia="仿宋_GB2312"/>
                      <w:sz w:val="24"/>
                    </w:rPr>
                    <w:t>表项≥</w:t>
                  </w:r>
                  <w:r>
                    <w:rPr>
                      <w:rFonts w:ascii="仿宋_GB2312" w:hAnsi="仿宋_GB2312" w:cs="仿宋_GB2312" w:eastAsia="仿宋_GB2312"/>
                      <w:sz w:val="24"/>
                    </w:rPr>
                    <w:t>4K</w:t>
                  </w:r>
                  <w:r>
                    <w:rPr>
                      <w:rFonts w:ascii="仿宋_GB2312" w:hAnsi="仿宋_GB2312" w:cs="仿宋_GB2312" w:eastAsia="仿宋_GB2312"/>
                      <w:sz w:val="24"/>
                    </w:rPr>
                    <w:t>；支持</w:t>
                  </w:r>
                  <w:r>
                    <w:rPr>
                      <w:rFonts w:ascii="仿宋_GB2312" w:hAnsi="仿宋_GB2312" w:cs="仿宋_GB2312" w:eastAsia="仿宋_GB2312"/>
                      <w:sz w:val="24"/>
                    </w:rPr>
                    <w:t>4K</w:t>
                  </w:r>
                  <w:r>
                    <w:rPr>
                      <w:rFonts w:ascii="仿宋_GB2312" w:hAnsi="仿宋_GB2312" w:cs="仿宋_GB2312" w:eastAsia="仿宋_GB2312"/>
                      <w:sz w:val="24"/>
                    </w:rPr>
                    <w:t>个</w:t>
                  </w:r>
                  <w:r>
                    <w:rPr>
                      <w:rFonts w:ascii="仿宋_GB2312" w:hAnsi="仿宋_GB2312" w:cs="仿宋_GB2312" w:eastAsia="仿宋_GB2312"/>
                      <w:sz w:val="24"/>
                    </w:rPr>
                    <w:t>VLAN</w:t>
                  </w:r>
                  <w:r>
                    <w:rPr>
                      <w:rFonts w:ascii="仿宋_GB2312" w:hAnsi="仿宋_GB2312" w:cs="仿宋_GB2312" w:eastAsia="仿宋_GB2312"/>
                      <w:sz w:val="24"/>
                    </w:rPr>
                    <w:t>，支持</w:t>
                  </w:r>
                  <w:r>
                    <w:rPr>
                      <w:rFonts w:ascii="仿宋_GB2312" w:hAnsi="仿宋_GB2312" w:cs="仿宋_GB2312" w:eastAsia="仿宋_GB2312"/>
                      <w:sz w:val="24"/>
                    </w:rPr>
                    <w:t>Voice VLAN</w:t>
                  </w:r>
                  <w:r>
                    <w:rPr>
                      <w:rFonts w:ascii="仿宋_GB2312" w:hAnsi="仿宋_GB2312" w:cs="仿宋_GB2312" w:eastAsia="仿宋_GB2312"/>
                      <w:sz w:val="24"/>
                    </w:rPr>
                    <w:t>，基于端口的</w:t>
                  </w:r>
                  <w:r>
                    <w:rPr>
                      <w:rFonts w:ascii="仿宋_GB2312" w:hAnsi="仿宋_GB2312" w:cs="仿宋_GB2312" w:eastAsia="仿宋_GB2312"/>
                      <w:sz w:val="24"/>
                    </w:rPr>
                    <w:t>VLAN</w:t>
                  </w:r>
                  <w:r>
                    <w:rPr>
                      <w:rFonts w:ascii="仿宋_GB2312" w:hAnsi="仿宋_GB2312" w:cs="仿宋_GB2312" w:eastAsia="仿宋_GB2312"/>
                      <w:sz w:val="24"/>
                    </w:rPr>
                    <w:t>，基于</w:t>
                  </w:r>
                  <w:r>
                    <w:rPr>
                      <w:rFonts w:ascii="仿宋_GB2312" w:hAnsi="仿宋_GB2312" w:cs="仿宋_GB2312" w:eastAsia="仿宋_GB2312"/>
                      <w:sz w:val="24"/>
                    </w:rPr>
                    <w:t>MAC</w:t>
                  </w:r>
                  <w:r>
                    <w:rPr>
                      <w:rFonts w:ascii="仿宋_GB2312" w:hAnsi="仿宋_GB2312" w:cs="仿宋_GB2312" w:eastAsia="仿宋_GB2312"/>
                      <w:sz w:val="24"/>
                    </w:rPr>
                    <w:t>的</w:t>
                  </w:r>
                  <w:r>
                    <w:rPr>
                      <w:rFonts w:ascii="仿宋_GB2312" w:hAnsi="仿宋_GB2312" w:cs="仿宋_GB2312" w:eastAsia="仿宋_GB2312"/>
                      <w:sz w:val="24"/>
                    </w:rPr>
                    <w:t>VLAN</w:t>
                  </w:r>
                  <w:r>
                    <w:rPr>
                      <w:rFonts w:ascii="仿宋_GB2312" w:hAnsi="仿宋_GB2312" w:cs="仿宋_GB2312" w:eastAsia="仿宋_GB2312"/>
                      <w:sz w:val="24"/>
                    </w:rPr>
                    <w:t>，基于协议的</w:t>
                  </w:r>
                  <w:r>
                    <w:rPr>
                      <w:rFonts w:ascii="仿宋_GB2312" w:hAnsi="仿宋_GB2312" w:cs="仿宋_GB2312" w:eastAsia="仿宋_GB2312"/>
                      <w:sz w:val="24"/>
                    </w:rPr>
                    <w:t>VLAN</w:t>
                  </w:r>
                  <w:r>
                    <w:rPr>
                      <w:rFonts w:ascii="仿宋_GB2312" w:hAnsi="仿宋_GB2312" w:cs="仿宋_GB2312" w:eastAsia="仿宋_GB2312"/>
                      <w:sz w:val="24"/>
                    </w:rPr>
                    <w:t>；支持</w:t>
                  </w:r>
                  <w:r>
                    <w:rPr>
                      <w:rFonts w:ascii="仿宋_GB2312" w:hAnsi="仿宋_GB2312" w:cs="仿宋_GB2312" w:eastAsia="仿宋_GB2312"/>
                      <w:sz w:val="24"/>
                    </w:rPr>
                    <w:t>Smart link</w:t>
                  </w:r>
                  <w:r>
                    <w:rPr>
                      <w:rFonts w:ascii="仿宋_GB2312" w:hAnsi="仿宋_GB2312" w:cs="仿宋_GB2312" w:eastAsia="仿宋_GB2312"/>
                      <w:sz w:val="24"/>
                    </w:rPr>
                    <w:t xml:space="preserve">；支持 </w:t>
                  </w:r>
                  <w:r>
                    <w:rPr>
                      <w:rFonts w:ascii="仿宋_GB2312" w:hAnsi="仿宋_GB2312" w:cs="仿宋_GB2312" w:eastAsia="仿宋_GB2312"/>
                      <w:sz w:val="24"/>
                    </w:rPr>
                    <w:t xml:space="preserve">1:1 </w:t>
                  </w:r>
                  <w:r>
                    <w:rPr>
                      <w:rFonts w:ascii="仿宋_GB2312" w:hAnsi="仿宋_GB2312" w:cs="仿宋_GB2312" w:eastAsia="仿宋_GB2312"/>
                      <w:sz w:val="24"/>
                    </w:rPr>
                    <w:t xml:space="preserve">和 </w:t>
                  </w:r>
                  <w:r>
                    <w:rPr>
                      <w:rFonts w:ascii="仿宋_GB2312" w:hAnsi="仿宋_GB2312" w:cs="仿宋_GB2312" w:eastAsia="仿宋_GB2312"/>
                      <w:sz w:val="24"/>
                    </w:rPr>
                    <w:t xml:space="preserve">N:1 VLAN Mapping </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、三层功能：支持</w:t>
                  </w:r>
                  <w:r>
                    <w:rPr>
                      <w:rFonts w:ascii="仿宋_GB2312" w:hAnsi="仿宋_GB2312" w:cs="仿宋_GB2312" w:eastAsia="仿宋_GB2312"/>
                      <w:sz w:val="24"/>
                    </w:rPr>
                    <w:t>RIP</w:t>
                  </w:r>
                  <w:r>
                    <w:rPr>
                      <w:rFonts w:ascii="仿宋_GB2312" w:hAnsi="仿宋_GB2312" w:cs="仿宋_GB2312" w:eastAsia="仿宋_GB2312"/>
                      <w:sz w:val="24"/>
                    </w:rPr>
                    <w:t>、</w:t>
                  </w:r>
                  <w:r>
                    <w:rPr>
                      <w:rFonts w:ascii="仿宋_GB2312" w:hAnsi="仿宋_GB2312" w:cs="仿宋_GB2312" w:eastAsia="仿宋_GB2312"/>
                      <w:sz w:val="24"/>
                    </w:rPr>
                    <w:t>RIPng</w:t>
                  </w:r>
                  <w:r>
                    <w:rPr>
                      <w:rFonts w:ascii="仿宋_GB2312" w:hAnsi="仿宋_GB2312" w:cs="仿宋_GB2312" w:eastAsia="仿宋_GB2312"/>
                      <w:sz w:val="24"/>
                    </w:rPr>
                    <w:t>、</w:t>
                  </w:r>
                  <w:r>
                    <w:rPr>
                      <w:rFonts w:ascii="仿宋_GB2312" w:hAnsi="仿宋_GB2312" w:cs="仿宋_GB2312" w:eastAsia="仿宋_GB2312"/>
                      <w:sz w:val="24"/>
                    </w:rPr>
                    <w:t>OSPF</w:t>
                  </w:r>
                  <w:r>
                    <w:rPr>
                      <w:rFonts w:ascii="仿宋_GB2312" w:hAnsi="仿宋_GB2312" w:cs="仿宋_GB2312" w:eastAsia="仿宋_GB2312"/>
                      <w:sz w:val="24"/>
                    </w:rPr>
                    <w:t>、</w:t>
                  </w:r>
                  <w:r>
                    <w:rPr>
                      <w:rFonts w:ascii="仿宋_GB2312" w:hAnsi="仿宋_GB2312" w:cs="仿宋_GB2312" w:eastAsia="仿宋_GB2312"/>
                      <w:sz w:val="24"/>
                    </w:rPr>
                    <w:t>OSPFv3</w:t>
                  </w:r>
                  <w:r>
                    <w:rPr>
                      <w:rFonts w:ascii="仿宋_GB2312" w:hAnsi="仿宋_GB2312" w:cs="仿宋_GB2312" w:eastAsia="仿宋_GB2312"/>
                      <w:sz w:val="24"/>
                    </w:rPr>
                    <w:t>路由协议 ；支持</w:t>
                  </w:r>
                  <w:r>
                    <w:rPr>
                      <w:rFonts w:ascii="仿宋_GB2312" w:hAnsi="仿宋_GB2312" w:cs="仿宋_GB2312" w:eastAsia="仿宋_GB2312"/>
                      <w:sz w:val="24"/>
                    </w:rPr>
                    <w:t>IPv4 FIB</w:t>
                  </w:r>
                  <w:r>
                    <w:rPr>
                      <w:rFonts w:ascii="仿宋_GB2312" w:hAnsi="仿宋_GB2312" w:cs="仿宋_GB2312" w:eastAsia="仿宋_GB2312"/>
                      <w:sz w:val="24"/>
                    </w:rPr>
                    <w:t>表项≥</w:t>
                  </w:r>
                  <w:r>
                    <w:rPr>
                      <w:rFonts w:ascii="仿宋_GB2312" w:hAnsi="仿宋_GB2312" w:cs="仿宋_GB2312" w:eastAsia="仿宋_GB2312"/>
                      <w:sz w:val="24"/>
                    </w:rPr>
                    <w:t>4K</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、组播：支持</w:t>
                  </w:r>
                  <w:r>
                    <w:rPr>
                      <w:rFonts w:ascii="仿宋_GB2312" w:hAnsi="仿宋_GB2312" w:cs="仿宋_GB2312" w:eastAsia="仿宋_GB2312"/>
                      <w:sz w:val="24"/>
                    </w:rPr>
                    <w:t>IGMP v1/v2/v3 Snooping</w:t>
                  </w:r>
                  <w:r>
                    <w:rPr>
                      <w:rFonts w:ascii="仿宋_GB2312" w:hAnsi="仿宋_GB2312" w:cs="仿宋_GB2312" w:eastAsia="仿宋_GB2312"/>
                      <w:sz w:val="24"/>
                    </w:rPr>
                    <w:t>；支持</w:t>
                  </w:r>
                  <w:r>
                    <w:rPr>
                      <w:rFonts w:ascii="仿宋_GB2312" w:hAnsi="仿宋_GB2312" w:cs="仿宋_GB2312" w:eastAsia="仿宋_GB2312"/>
                      <w:sz w:val="24"/>
                    </w:rPr>
                    <w:t>VLAN</w:t>
                  </w:r>
                  <w:r>
                    <w:rPr>
                      <w:rFonts w:ascii="仿宋_GB2312" w:hAnsi="仿宋_GB2312" w:cs="仿宋_GB2312" w:eastAsia="仿宋_GB2312"/>
                      <w:sz w:val="24"/>
                    </w:rPr>
                    <w:t>内组播转发和组播多</w:t>
                  </w:r>
                  <w:r>
                    <w:rPr>
                      <w:rFonts w:ascii="仿宋_GB2312" w:hAnsi="仿宋_GB2312" w:cs="仿宋_GB2312" w:eastAsia="仿宋_GB2312"/>
                      <w:sz w:val="24"/>
                    </w:rPr>
                    <w:t>VLAN</w:t>
                  </w:r>
                  <w:r>
                    <w:rPr>
                      <w:rFonts w:ascii="仿宋_GB2312" w:hAnsi="仿宋_GB2312" w:cs="仿宋_GB2312" w:eastAsia="仿宋_GB2312"/>
                      <w:sz w:val="24"/>
                    </w:rPr>
                    <w:t>复制；支持捆绑端口的组播负载分担；支持可控组播；基于端口的组播流量统计；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、安全：支持防止</w:t>
                  </w:r>
                  <w:r>
                    <w:rPr>
                      <w:rFonts w:ascii="仿宋_GB2312" w:hAnsi="仿宋_GB2312" w:cs="仿宋_GB2312" w:eastAsia="仿宋_GB2312"/>
                      <w:sz w:val="24"/>
                    </w:rPr>
                    <w:t>DOS</w:t>
                  </w:r>
                  <w:r>
                    <w:rPr>
                      <w:rFonts w:ascii="仿宋_GB2312" w:hAnsi="仿宋_GB2312" w:cs="仿宋_GB2312" w:eastAsia="仿宋_GB2312"/>
                      <w:sz w:val="24"/>
                    </w:rPr>
                    <w:t>、</w:t>
                  </w:r>
                  <w:r>
                    <w:rPr>
                      <w:rFonts w:ascii="仿宋_GB2312" w:hAnsi="仿宋_GB2312" w:cs="仿宋_GB2312" w:eastAsia="仿宋_GB2312"/>
                      <w:sz w:val="24"/>
                    </w:rPr>
                    <w:t>ARP</w:t>
                  </w:r>
                  <w:r>
                    <w:rPr>
                      <w:rFonts w:ascii="仿宋_GB2312" w:hAnsi="仿宋_GB2312" w:cs="仿宋_GB2312" w:eastAsia="仿宋_GB2312"/>
                      <w:sz w:val="24"/>
                    </w:rPr>
                    <w:t>攻击功能、</w:t>
                  </w:r>
                  <w:r>
                    <w:rPr>
                      <w:rFonts w:ascii="仿宋_GB2312" w:hAnsi="仿宋_GB2312" w:cs="仿宋_GB2312" w:eastAsia="仿宋_GB2312"/>
                      <w:sz w:val="24"/>
                    </w:rPr>
                    <w:t>ICMP</w:t>
                  </w:r>
                  <w:r>
                    <w:rPr>
                      <w:rFonts w:ascii="仿宋_GB2312" w:hAnsi="仿宋_GB2312" w:cs="仿宋_GB2312" w:eastAsia="仿宋_GB2312"/>
                      <w:sz w:val="24"/>
                    </w:rPr>
                    <w:t>防攻击；支持端口隔离、端口安全、</w:t>
                  </w:r>
                  <w:r>
                    <w:rPr>
                      <w:rFonts w:ascii="仿宋_GB2312" w:hAnsi="仿宋_GB2312" w:cs="仿宋_GB2312" w:eastAsia="仿宋_GB2312"/>
                      <w:sz w:val="24"/>
                    </w:rPr>
                    <w:t>Sticky MAC</w:t>
                  </w:r>
                  <w:r>
                    <w:rPr>
                      <w:rFonts w:ascii="仿宋_GB2312" w:hAnsi="仿宋_GB2312" w:cs="仿宋_GB2312" w:eastAsia="仿宋_GB2312"/>
                      <w:sz w:val="24"/>
                    </w:rPr>
                    <w:t xml:space="preserve">；支持 </w:t>
                  </w:r>
                  <w:r>
                    <w:rPr>
                      <w:rFonts w:ascii="仿宋_GB2312" w:hAnsi="仿宋_GB2312" w:cs="仿宋_GB2312" w:eastAsia="仿宋_GB2312"/>
                      <w:sz w:val="24"/>
                    </w:rPr>
                    <w:t>IP</w:t>
                  </w:r>
                  <w:r>
                    <w:rPr>
                      <w:rFonts w:ascii="仿宋_GB2312" w:hAnsi="仿宋_GB2312" w:cs="仿宋_GB2312" w:eastAsia="仿宋_GB2312"/>
                      <w:sz w:val="24"/>
                    </w:rPr>
                    <w:t>、</w:t>
                  </w:r>
                  <w:r>
                    <w:rPr>
                      <w:rFonts w:ascii="仿宋_GB2312" w:hAnsi="仿宋_GB2312" w:cs="仿宋_GB2312" w:eastAsia="仿宋_GB2312"/>
                      <w:sz w:val="24"/>
                    </w:rPr>
                    <w:t>MAC</w:t>
                  </w:r>
                  <w:r>
                    <w:rPr>
                      <w:rFonts w:ascii="仿宋_GB2312" w:hAnsi="仿宋_GB2312" w:cs="仿宋_GB2312" w:eastAsia="仿宋_GB2312"/>
                      <w:sz w:val="24"/>
                    </w:rPr>
                    <w:t>、端口、</w:t>
                  </w:r>
                  <w:r>
                    <w:rPr>
                      <w:rFonts w:ascii="仿宋_GB2312" w:hAnsi="仿宋_GB2312" w:cs="仿宋_GB2312" w:eastAsia="仿宋_GB2312"/>
                      <w:sz w:val="24"/>
                    </w:rPr>
                    <w:t>VLAN</w:t>
                  </w:r>
                  <w:r>
                    <w:rPr>
                      <w:rFonts w:ascii="仿宋_GB2312" w:hAnsi="仿宋_GB2312" w:cs="仿宋_GB2312" w:eastAsia="仿宋_GB2312"/>
                      <w:sz w:val="24"/>
                    </w:rPr>
                    <w:t>的组合绑定；支持</w:t>
                  </w:r>
                  <w:r>
                    <w:rPr>
                      <w:rFonts w:ascii="仿宋_GB2312" w:hAnsi="仿宋_GB2312" w:cs="仿宋_GB2312" w:eastAsia="仿宋_GB2312"/>
                      <w:sz w:val="24"/>
                    </w:rPr>
                    <w:t>CPU</w:t>
                  </w:r>
                  <w:r>
                    <w:rPr>
                      <w:rFonts w:ascii="仿宋_GB2312" w:hAnsi="仿宋_GB2312" w:cs="仿宋_GB2312" w:eastAsia="仿宋_GB2312"/>
                      <w:sz w:val="24"/>
                    </w:rPr>
                    <w:t>保护功能；支持</w:t>
                  </w:r>
                  <w:r>
                    <w:rPr>
                      <w:rFonts w:ascii="仿宋_GB2312" w:hAnsi="仿宋_GB2312" w:cs="仿宋_GB2312" w:eastAsia="仿宋_GB2312"/>
                      <w:sz w:val="24"/>
                    </w:rPr>
                    <w:t>DHCP Snooping</w:t>
                  </w:r>
                  <w:r>
                    <w:rPr>
                      <w:rFonts w:ascii="仿宋_GB2312" w:hAnsi="仿宋_GB2312" w:cs="仿宋_GB2312" w:eastAsia="仿宋_GB2312"/>
                      <w:sz w:val="24"/>
                    </w:rPr>
                    <w:t>、</w:t>
                  </w:r>
                  <w:r>
                    <w:rPr>
                      <w:rFonts w:ascii="仿宋_GB2312" w:hAnsi="仿宋_GB2312" w:cs="仿宋_GB2312" w:eastAsia="仿宋_GB2312"/>
                      <w:sz w:val="24"/>
                    </w:rPr>
                    <w:t>DHCPv6 Snooping</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 xml:space="preserve">、可靠性：支持 </w:t>
                  </w:r>
                  <w:r>
                    <w:rPr>
                      <w:rFonts w:ascii="仿宋_GB2312" w:hAnsi="仿宋_GB2312" w:cs="仿宋_GB2312" w:eastAsia="仿宋_GB2312"/>
                      <w:sz w:val="24"/>
                    </w:rPr>
                    <w:t xml:space="preserve">ERPS </w:t>
                  </w:r>
                  <w:r>
                    <w:rPr>
                      <w:rFonts w:ascii="仿宋_GB2312" w:hAnsi="仿宋_GB2312" w:cs="仿宋_GB2312" w:eastAsia="仿宋_GB2312"/>
                      <w:sz w:val="24"/>
                    </w:rPr>
                    <w:t>以太环保护协议（</w:t>
                  </w:r>
                  <w:r>
                    <w:rPr>
                      <w:rFonts w:ascii="仿宋_GB2312" w:hAnsi="仿宋_GB2312" w:cs="仿宋_GB2312" w:eastAsia="仿宋_GB2312"/>
                      <w:sz w:val="24"/>
                    </w:rPr>
                    <w:t>G.8032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、虚拟化：支持纵向虚拟化，作为纵向子节点零配置即插即用；</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QOS</w:t>
                  </w:r>
                  <w:r>
                    <w:rPr>
                      <w:rFonts w:ascii="仿宋_GB2312" w:hAnsi="仿宋_GB2312" w:cs="仿宋_GB2312" w:eastAsia="仿宋_GB2312"/>
                      <w:sz w:val="24"/>
                    </w:rPr>
                    <w:t>：支持对端口接收报文速率和发送报文速率进行限制；支持</w:t>
                  </w:r>
                  <w:r>
                    <w:rPr>
                      <w:rFonts w:ascii="仿宋_GB2312" w:hAnsi="仿宋_GB2312" w:cs="仿宋_GB2312" w:eastAsia="仿宋_GB2312"/>
                      <w:sz w:val="24"/>
                    </w:rPr>
                    <w:t>SP</w:t>
                  </w:r>
                  <w:r>
                    <w:rPr>
                      <w:rFonts w:ascii="仿宋_GB2312" w:hAnsi="仿宋_GB2312" w:cs="仿宋_GB2312" w:eastAsia="仿宋_GB2312"/>
                      <w:sz w:val="24"/>
                    </w:rPr>
                    <w:t>、</w:t>
                  </w:r>
                  <w:r>
                    <w:rPr>
                      <w:rFonts w:ascii="仿宋_GB2312" w:hAnsi="仿宋_GB2312" w:cs="仿宋_GB2312" w:eastAsia="仿宋_GB2312"/>
                      <w:sz w:val="24"/>
                    </w:rPr>
                    <w:t>WRR</w:t>
                  </w:r>
                  <w:r>
                    <w:rPr>
                      <w:rFonts w:ascii="仿宋_GB2312" w:hAnsi="仿宋_GB2312" w:cs="仿宋_GB2312" w:eastAsia="仿宋_GB2312"/>
                      <w:sz w:val="24"/>
                    </w:rPr>
                    <w:t>、</w:t>
                  </w:r>
                  <w:r>
                    <w:rPr>
                      <w:rFonts w:ascii="仿宋_GB2312" w:hAnsi="仿宋_GB2312" w:cs="仿宋_GB2312" w:eastAsia="仿宋_GB2312"/>
                      <w:sz w:val="24"/>
                    </w:rPr>
                    <w:t>SP+WRR</w:t>
                  </w:r>
                  <w:r>
                    <w:rPr>
                      <w:rFonts w:ascii="仿宋_GB2312" w:hAnsi="仿宋_GB2312" w:cs="仿宋_GB2312" w:eastAsia="仿宋_GB2312"/>
                      <w:sz w:val="24"/>
                    </w:rPr>
                    <w:t>等队列调度算法；支持报文的</w:t>
                  </w:r>
                  <w:r>
                    <w:rPr>
                      <w:rFonts w:ascii="仿宋_GB2312" w:hAnsi="仿宋_GB2312" w:cs="仿宋_GB2312" w:eastAsia="仿宋_GB2312"/>
                      <w:sz w:val="24"/>
                    </w:rPr>
                    <w:t>802.1p</w:t>
                  </w:r>
                  <w:r>
                    <w:rPr>
                      <w:rFonts w:ascii="仿宋_GB2312" w:hAnsi="仿宋_GB2312" w:cs="仿宋_GB2312" w:eastAsia="仿宋_GB2312"/>
                      <w:sz w:val="24"/>
                    </w:rPr>
                    <w:t>和</w:t>
                  </w:r>
                  <w:r>
                    <w:rPr>
                      <w:rFonts w:ascii="仿宋_GB2312" w:hAnsi="仿宋_GB2312" w:cs="仿宋_GB2312" w:eastAsia="仿宋_GB2312"/>
                      <w:sz w:val="24"/>
                    </w:rPr>
                    <w:t>DSCP</w:t>
                  </w:r>
                  <w:r>
                    <w:rPr>
                      <w:rFonts w:ascii="仿宋_GB2312" w:hAnsi="仿宋_GB2312" w:cs="仿宋_GB2312" w:eastAsia="仿宋_GB2312"/>
                      <w:sz w:val="24"/>
                    </w:rPr>
                    <w:t>优先级重新标记；</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、管理维护：支持</w:t>
                  </w:r>
                  <w:r>
                    <w:rPr>
                      <w:rFonts w:ascii="仿宋_GB2312" w:hAnsi="仿宋_GB2312" w:cs="仿宋_GB2312" w:eastAsia="仿宋_GB2312"/>
                      <w:sz w:val="24"/>
                    </w:rPr>
                    <w:t>SNMP v1/v2/v3</w:t>
                  </w:r>
                  <w:r>
                    <w:rPr>
                      <w:rFonts w:ascii="仿宋_GB2312" w:hAnsi="仿宋_GB2312" w:cs="仿宋_GB2312" w:eastAsia="仿宋_GB2312"/>
                      <w:sz w:val="24"/>
                    </w:rPr>
                    <w:t>、</w:t>
                  </w:r>
                  <w:r>
                    <w:rPr>
                      <w:rFonts w:ascii="仿宋_GB2312" w:hAnsi="仿宋_GB2312" w:cs="仿宋_GB2312" w:eastAsia="仿宋_GB2312"/>
                      <w:sz w:val="24"/>
                    </w:rPr>
                    <w:t>Telnet</w:t>
                  </w:r>
                  <w:r>
                    <w:rPr>
                      <w:rFonts w:ascii="仿宋_GB2312" w:hAnsi="仿宋_GB2312" w:cs="仿宋_GB2312" w:eastAsia="仿宋_GB2312"/>
                      <w:sz w:val="24"/>
                    </w:rPr>
                    <w:t>、</w:t>
                  </w:r>
                  <w:r>
                    <w:rPr>
                      <w:rFonts w:ascii="仿宋_GB2312" w:hAnsi="仿宋_GB2312" w:cs="仿宋_GB2312" w:eastAsia="仿宋_GB2312"/>
                      <w:sz w:val="24"/>
                    </w:rPr>
                    <w:t>RMON</w:t>
                  </w:r>
                  <w:r>
                    <w:rPr>
                      <w:rFonts w:ascii="仿宋_GB2312" w:hAnsi="仿宋_GB2312" w:cs="仿宋_GB2312" w:eastAsia="仿宋_GB2312"/>
                      <w:sz w:val="24"/>
                    </w:rPr>
                    <w:t>；支持通过命令行、</w:t>
                  </w:r>
                  <w:r>
                    <w:rPr>
                      <w:rFonts w:ascii="仿宋_GB2312" w:hAnsi="仿宋_GB2312" w:cs="仿宋_GB2312" w:eastAsia="仿宋_GB2312"/>
                      <w:sz w:val="24"/>
                    </w:rPr>
                    <w:t>Web</w:t>
                  </w:r>
                  <w:r>
                    <w:rPr>
                      <w:rFonts w:ascii="仿宋_GB2312" w:hAnsi="仿宋_GB2312" w:cs="仿宋_GB2312" w:eastAsia="仿宋_GB2312"/>
                      <w:sz w:val="24"/>
                    </w:rPr>
                    <w:t>、中文图形化配置软件等方式进行配置和管理；支持</w:t>
                  </w:r>
                  <w:r>
                    <w:rPr>
                      <w:rFonts w:ascii="仿宋_GB2312" w:hAnsi="仿宋_GB2312" w:cs="仿宋_GB2312" w:eastAsia="仿宋_GB2312"/>
                      <w:sz w:val="24"/>
                    </w:rPr>
                    <w:t>Telemetry</w:t>
                  </w:r>
                  <w:r>
                    <w:rPr>
                      <w:rFonts w:ascii="仿宋_GB2312" w:hAnsi="仿宋_GB2312" w:cs="仿宋_GB2312" w:eastAsia="仿宋_GB2312"/>
                      <w:sz w:val="24"/>
                    </w:rPr>
                    <w:t>技术，配合网络分析组件通过智能故障识别算法对网络数据进行分析，精准展现网络实时状态，并能及时有效地定界故障以及定位故障发生原因，发现影响用户体验的网络问题，精准保障用户体验；支持音视频业务的智能运维，将设备作为监控节点周期统计并上报音视频业务类指标参数至网络分析组件引擎，由网络分析组件引擎结合多个节点的监控结果，对音视频业务质量类故障进行快速定界；支持基于</w:t>
                  </w:r>
                  <w:r>
                    <w:rPr>
                      <w:rFonts w:ascii="仿宋_GB2312" w:hAnsi="仿宋_GB2312" w:cs="仿宋_GB2312" w:eastAsia="仿宋_GB2312"/>
                      <w:sz w:val="24"/>
                    </w:rPr>
                    <w:t>Python</w:t>
                  </w:r>
                  <w:r>
                    <w:rPr>
                      <w:rFonts w:ascii="仿宋_GB2312" w:hAnsi="仿宋_GB2312" w:cs="仿宋_GB2312" w:eastAsia="仿宋_GB2312"/>
                      <w:sz w:val="24"/>
                    </w:rPr>
                    <w:t>语言的开放可编程系统，可以通过</w:t>
                  </w:r>
                  <w:r>
                    <w:rPr>
                      <w:rFonts w:ascii="仿宋_GB2312" w:hAnsi="仿宋_GB2312" w:cs="仿宋_GB2312" w:eastAsia="仿宋_GB2312"/>
                      <w:sz w:val="24"/>
                    </w:rPr>
                    <w:t>Python</w:t>
                  </w:r>
                  <w:r>
                    <w:rPr>
                      <w:rFonts w:ascii="仿宋_GB2312" w:hAnsi="仿宋_GB2312" w:cs="仿宋_GB2312" w:eastAsia="仿宋_GB2312"/>
                      <w:sz w:val="24"/>
                    </w:rPr>
                    <w:t>脚本对交换机进行运维功能的编程，快速实现功能创新，实现智能化运维。</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 xml:space="preserve">、节能：支持 </w:t>
                  </w:r>
                  <w:r>
                    <w:rPr>
                      <w:rFonts w:ascii="仿宋_GB2312" w:hAnsi="仿宋_GB2312" w:cs="仿宋_GB2312" w:eastAsia="仿宋_GB2312"/>
                      <w:sz w:val="24"/>
                    </w:rPr>
                    <w:t xml:space="preserve">802.3az </w:t>
                  </w:r>
                  <w:r>
                    <w:rPr>
                      <w:rFonts w:ascii="仿宋_GB2312" w:hAnsi="仿宋_GB2312" w:cs="仿宋_GB2312" w:eastAsia="仿宋_GB2312"/>
                      <w:sz w:val="24"/>
                    </w:rPr>
                    <w:t xml:space="preserve">能效以太网 </w:t>
                  </w:r>
                  <w:r>
                    <w:rPr>
                      <w:rFonts w:ascii="仿宋_GB2312" w:hAnsi="仿宋_GB2312" w:cs="仿宋_GB2312" w:eastAsia="仿宋_GB2312"/>
                      <w:sz w:val="24"/>
                    </w:rPr>
                    <w:t>EEE</w:t>
                  </w:r>
                  <w:r>
                    <w:rPr>
                      <w:rFonts w:ascii="仿宋_GB2312" w:hAnsi="仿宋_GB2312" w:cs="仿宋_GB2312" w:eastAsia="仿宋_GB2312"/>
                      <w:sz w:val="24"/>
                    </w:rPr>
                    <w:t>，节能环保。</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电脑终端异口固件</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电脑终端异形部件，</w:t>
                  </w:r>
                  <w:r>
                    <w:rPr>
                      <w:rFonts w:ascii="仿宋_GB2312" w:hAnsi="仿宋_GB2312" w:cs="仿宋_GB2312" w:eastAsia="仿宋_GB2312"/>
                      <w:sz w:val="24"/>
                    </w:rPr>
                    <w:t>PCIE</w:t>
                  </w:r>
                  <w:r>
                    <w:rPr>
                      <w:rFonts w:ascii="仿宋_GB2312" w:hAnsi="仿宋_GB2312" w:cs="仿宋_GB2312" w:eastAsia="仿宋_GB2312"/>
                      <w:sz w:val="24"/>
                    </w:rPr>
                    <w:t>总线接口，</w:t>
                  </w:r>
                  <w:r>
                    <w:rPr>
                      <w:rFonts w:ascii="仿宋_GB2312" w:hAnsi="仿宋_GB2312" w:cs="仿宋_GB2312" w:eastAsia="仿宋_GB2312"/>
                      <w:sz w:val="24"/>
                    </w:rPr>
                    <w:t>10/100/1000M</w:t>
                  </w:r>
                  <w:r>
                    <w:rPr>
                      <w:rFonts w:ascii="仿宋_GB2312" w:hAnsi="仿宋_GB2312" w:cs="仿宋_GB2312" w:eastAsia="仿宋_GB2312"/>
                      <w:sz w:val="24"/>
                    </w:rPr>
                    <w:t>自适应，功耗≤</w:t>
                  </w:r>
                  <w:r>
                    <w:rPr>
                      <w:rFonts w:ascii="仿宋_GB2312" w:hAnsi="仿宋_GB2312" w:cs="仿宋_GB2312" w:eastAsia="仿宋_GB2312"/>
                      <w:sz w:val="24"/>
                    </w:rPr>
                    <w:t>1.5W</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兼容</w:t>
                  </w:r>
                  <w:r>
                    <w:rPr>
                      <w:rFonts w:ascii="仿宋_GB2312" w:hAnsi="仿宋_GB2312" w:cs="仿宋_GB2312" w:eastAsia="仿宋_GB2312"/>
                      <w:sz w:val="24"/>
                    </w:rPr>
                    <w:t>windows7/8/10/11</w:t>
                  </w:r>
                  <w:r>
                    <w:rPr>
                      <w:rFonts w:ascii="仿宋_GB2312" w:hAnsi="仿宋_GB2312" w:cs="仿宋_GB2312" w:eastAsia="仿宋_GB2312"/>
                      <w:sz w:val="24"/>
                    </w:rPr>
                    <w:t>，兼容</w:t>
                  </w:r>
                  <w:r>
                    <w:rPr>
                      <w:rFonts w:ascii="仿宋_GB2312" w:hAnsi="仿宋_GB2312" w:cs="仿宋_GB2312" w:eastAsia="仿宋_GB2312"/>
                      <w:sz w:val="24"/>
                    </w:rPr>
                    <w:t>SCO Unix5.0.6,5.0.7,</w:t>
                  </w:r>
                  <w:r>
                    <w:rPr>
                      <w:rFonts w:ascii="仿宋_GB2312" w:hAnsi="仿宋_GB2312" w:cs="仿宋_GB2312" w:eastAsia="仿宋_GB2312"/>
                      <w:sz w:val="24"/>
                    </w:rPr>
                    <w:t>兼容</w:t>
                  </w:r>
                  <w:r>
                    <w:rPr>
                      <w:rFonts w:ascii="仿宋_GB2312" w:hAnsi="仿宋_GB2312" w:cs="仿宋_GB2312" w:eastAsia="仿宋_GB2312"/>
                      <w:sz w:val="24"/>
                    </w:rPr>
                    <w:t>FreeBSD 7.x</w:t>
                  </w:r>
                  <w:r>
                    <w:rPr>
                      <w:rFonts w:ascii="仿宋_GB2312" w:hAnsi="仿宋_GB2312" w:cs="仿宋_GB2312" w:eastAsia="仿宋_GB2312"/>
                      <w:sz w:val="24"/>
                    </w:rPr>
                    <w:t>和</w:t>
                  </w:r>
                  <w:r>
                    <w:rPr>
                      <w:rFonts w:ascii="仿宋_GB2312" w:hAnsi="仿宋_GB2312" w:cs="仿宋_GB2312" w:eastAsia="仿宋_GB2312"/>
                      <w:sz w:val="24"/>
                    </w:rPr>
                    <w:t>8.0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高度</w:t>
                  </w:r>
                  <w:r>
                    <w:rPr>
                      <w:rFonts w:ascii="仿宋_GB2312" w:hAnsi="仿宋_GB2312" w:cs="仿宋_GB2312" w:eastAsia="仿宋_GB2312"/>
                      <w:sz w:val="24"/>
                    </w:rPr>
                    <w:t>79.20mm,</w:t>
                  </w:r>
                  <w:r>
                    <w:rPr>
                      <w:rFonts w:ascii="仿宋_GB2312" w:hAnsi="仿宋_GB2312" w:cs="仿宋_GB2312" w:eastAsia="仿宋_GB2312"/>
                      <w:sz w:val="24"/>
                    </w:rPr>
                    <w:t>适用于半高机箱；</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配置</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wJ15EDGRM</w:t>
                  </w:r>
                  <w:r>
                    <w:rPr>
                      <w:rFonts w:ascii="仿宋_GB2312" w:hAnsi="仿宋_GB2312" w:cs="仿宋_GB2312" w:eastAsia="仿宋_GB2312"/>
                      <w:sz w:val="24"/>
                    </w:rPr>
                    <w:t>一</w:t>
                  </w:r>
                  <w:r>
                    <w:rPr>
                      <w:rFonts w:ascii="仿宋_GB2312" w:hAnsi="仿宋_GB2312" w:cs="仿宋_GB2312" w:eastAsia="仿宋_GB2312"/>
                      <w:sz w:val="24"/>
                    </w:rPr>
                    <w:t>3.81</w:t>
                  </w:r>
                  <w:r>
                    <w:rPr>
                      <w:rFonts w:ascii="仿宋_GB2312" w:hAnsi="仿宋_GB2312" w:cs="仿宋_GB2312" w:eastAsia="仿宋_GB2312"/>
                      <w:sz w:val="24"/>
                    </w:rPr>
                    <w:t>一</w:t>
                  </w:r>
                  <w:r>
                    <w:rPr>
                      <w:rFonts w:ascii="仿宋_GB2312" w:hAnsi="仿宋_GB2312" w:cs="仿宋_GB2312" w:eastAsia="仿宋_GB2312"/>
                      <w:sz w:val="24"/>
                    </w:rPr>
                    <w:t>08P</w:t>
                  </w:r>
                  <w:r>
                    <w:rPr>
                      <w:rFonts w:ascii="仿宋_GB2312" w:hAnsi="仿宋_GB2312" w:cs="仿宋_GB2312" w:eastAsia="仿宋_GB2312"/>
                      <w:sz w:val="24"/>
                    </w:rPr>
                    <w:t>接口及</w:t>
                  </w:r>
                  <w:r>
                    <w:rPr>
                      <w:rFonts w:ascii="仿宋_GB2312" w:hAnsi="仿宋_GB2312" w:cs="仿宋_GB2312" w:eastAsia="仿宋_GB2312"/>
                      <w:sz w:val="24"/>
                    </w:rPr>
                    <w:t>3.5mm3.81</w:t>
                  </w:r>
                  <w:r>
                    <w:rPr>
                      <w:rFonts w:ascii="仿宋_GB2312" w:hAnsi="仿宋_GB2312" w:cs="仿宋_GB2312" w:eastAsia="仿宋_GB2312"/>
                      <w:sz w:val="24"/>
                    </w:rPr>
                    <w:t>超簿弹簧式接线端子</w:t>
                  </w:r>
                  <w:r>
                    <w:rPr>
                      <w:rFonts w:ascii="仿宋_GB2312" w:hAnsi="仿宋_GB2312" w:cs="仿宋_GB2312" w:eastAsia="仿宋_GB2312"/>
                      <w:sz w:val="24"/>
                    </w:rPr>
                    <w:t>1</w:t>
                  </w:r>
                  <w:r>
                    <w:rPr>
                      <w:rFonts w:ascii="仿宋_GB2312" w:hAnsi="仿宋_GB2312" w:cs="仿宋_GB2312" w:eastAsia="仿宋_GB2312"/>
                      <w:sz w:val="24"/>
                    </w:rPr>
                    <w:t>个。</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严格按照进度要求完成货物安装、部署和实施完成，经甲方验收合格后付款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项目完成由供应商进行自检，自检合格后准备验收文件并提出验收申请，采购人同意后，采购人相关部门及人员形成验收小组，验收小组根据磋商文件、响应文件、合同等项目文件约定内答对项目进行综合验收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终验合格后3年(参数中有具体要求的，按参数要求提供质保)。供应商承诺的质保时间超过竞争性磋商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提供相同品牌产品且通过资格审查、符合性审查的不同供应商参加同一合同项下投标的，按一家供应商计算，评审后得分最高的同品牌供应商获得中标人推荐资格；评审得分相同的，由采购人或者采购人委托评标委员会采取随机抽取方式确定一个供应商获得中标人推荐资格，其他同品牌供应商不作为中标候选人。 2、售后服务要求 （1）保修服务。在接到甲方保修电话故障通知后在 4小时内派出合格的维修人员到达现场进行维修服务，承担相应费用，若需将产品送回生产厂，乙方应提供备用机、承担维修设备所需的往返费用。 （2）专项服务。指定专门的服务经理和专职技术人员，负责协调售后服务事宜，并设立技术支持专线，同时明确售后服务流程，以便快速解决技术问题。 （3）配置服务。产品使用过程中发生的常规需求变更，引起的产品配置调整，须得到有效保障。 3、合同实施： （1）成交供应商应在合同签订后3日内安排人员与使用单位就送货、安装等工作进行安排、部署。 （2）若因成交供应商原因未能如期完成合同规定的义务，由此对采购人造成的延误和一切损失，由成交供应商承担和赔偿。 4、纸质文件：成交供应商在领取成交通知书时提供一正两副纸质磋商响应文件。装订：纸质响应文件采用书籍（胶装）方式装订成册，与电子响应文件一致的签字、盖章的完整版本。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法定代表人授权书（附法定代表人、被授权人身份证复印件及社保缴纳凭证）（法定代表人直接参加投标，须提供法定代表人身份证明书）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均按竞争性磋商文件要求签字、盖章</w:t>
            </w:r>
          </w:p>
        </w:tc>
        <w:tc>
          <w:tcPr>
            <w:tcW w:type="dxa" w:w="1661"/>
          </w:tcPr>
          <w:p>
            <w:pPr>
              <w:pStyle w:val="null3"/>
            </w:pPr>
            <w:r>
              <w:rPr>
                <w:rFonts w:ascii="仿宋_GB2312" w:hAnsi="仿宋_GB2312" w:cs="仿宋_GB2312" w:eastAsia="仿宋_GB2312"/>
              </w:rPr>
              <w:t>技术参数偏离表.docx 投标方案.docx 中小企业声明函 商务应答表 供应商声明.docx 报价表 响应文件封面 投标人应提交的相关资格证明材料.docx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只能有一个有效报价，不得提交选择性报价，且报价不超过竞争性磋商文件规定的预算或最高限价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响应文件内容不存在漏项或数量与要求不符合采购文件规定情形，响应内容满足采购文件的商务、技术等实质性要求</w:t>
            </w:r>
          </w:p>
        </w:tc>
        <w:tc>
          <w:tcPr>
            <w:tcW w:type="dxa" w:w="1661"/>
          </w:tcPr>
          <w:p>
            <w:pPr>
              <w:pStyle w:val="null3"/>
            </w:pPr>
            <w:r>
              <w:rPr>
                <w:rFonts w:ascii="仿宋_GB2312" w:hAnsi="仿宋_GB2312" w:cs="仿宋_GB2312" w:eastAsia="仿宋_GB2312"/>
              </w:rPr>
              <w:t>技术参数偏离表.docx 投标方案.docx 分项报价表.docx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不存在其它不符合法律法规或响应文件规定的响应无效条款的情形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完全符合、满足采购文件技术要求的，计 25分，▲参数每有一条负偏离扣1分，除▲参数外其他参数每有一条负偏离扣0.5分，扣完为止。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产品来源渠道证明文件</w:t>
            </w:r>
          </w:p>
        </w:tc>
        <w:tc>
          <w:tcPr>
            <w:tcW w:type="dxa" w:w="2492"/>
          </w:tcPr>
          <w:p>
            <w:pPr>
              <w:pStyle w:val="null3"/>
            </w:pPr>
            <w:r>
              <w:rPr>
                <w:rFonts w:ascii="仿宋_GB2312" w:hAnsi="仿宋_GB2312" w:cs="仿宋_GB2312" w:eastAsia="仿宋_GB2312"/>
              </w:rPr>
              <w:t>为保证产品质量，所有产品应提供合法来源渠道证明文件（包括但不限于销售协议、代理协议、原厂授权等，如供应商为所投产品的制造商需提供情况说明，说明产品为制造商自己生产），提供的材料完整清晰，每提供一项产品的合法证明材料得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针对本项目提供完整的项目供货方案：应包括 ①供货实施计划；②安装及调试方案；③培训方案；应急预案等组织措施；⑤人员配备等内容。 对内容的①完整性：方案须全面，对评审内容中的各项要求有详细描述及说明； ②可实施性：切合本项目实际情况，实施步骤清晰、科学、合理； ③针对性：方案能够紧扣项目实际情况，内容全面、科学合理、详细具体。 根据响应程度及0-12分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针对本项目提供完整的项目质量保证措施：应包括①质量保障承诺及措施；②产品性能；③验收方案及措施等内容。 对内容的 ①完整性：方案须全面，对评审内容中的各项要求有详细描述及说明； ②可实施性：切合本项目实际情况，实施步骤清晰、科学、合理； ③针对性：方案能够紧扣项目实际情况，内容全面、科学合理、详细具体。根据响应程度及0-9分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针对本项目提供完整的售后服务方案：应包括①维护保养时间安排；②备品备件计划；③售后服务范围及保障措施；④出现故障响应时间及措施等内容。 对内容的 ①完整性：方案须全面，对评审内容中的各项要求有详细描述及说明； ②可实施性：切合本项目实际情况，实施步骤清晰、科学、合理； ③针对性：方案能够紧扣项目实际情况，内容全面、科学合理、详细具体。根据响应程度及0-9分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2022年1月1日起至今，供应商承担的类似项目业绩。（提供合同复印件含清单或中标（成交）通知书复印件含清单），每提供1份完整合格的业绩得1分，最高得5分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详见附件：设备采购合同模板.docx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