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版本号：慧科ZX-CF01223BH20250820001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韩城市2025年“县中振兴”普通高中办学条件提升设备采购项目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慧科ZX-CF01223BH</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韩城市2025年“县中振兴”普通高中办学条件提升设备采购项目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慧科ZX-CF01223BH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韩城市2025年“县中振兴”普通高中办学条件提升设备采购项目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韩城市2025年“县中振兴”普通高中办学条件提升设备采购，包括校园监控系统、课桌椅和架子床。具体内容详见采购文件。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2、控股管理关系：提供直接控股和管理关系说明。若与其他投标人存在单位负责人为同一人或者存在直接控股、管理关系的，则投标无效。</w:t>
      </w:r>
    </w:p>
    <w:p>
      <w:pPr>
        <w:pStyle w:val="null3"/>
      </w:pPr>
      <w:r>
        <w:rPr>
          <w:rFonts w:ascii="仿宋_GB2312" w:hAnsi="仿宋_GB2312" w:cs="仿宋_GB2312" w:eastAsia="仿宋_GB2312"/>
        </w:rPr>
        <w:t>3、法定代表人授权书：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2、控股管理关系：提供直接控股和管理关系说明。若与其他投标人存在单位负责人为同一人或者存在直接控股、管理关系的，则投标无效。</w:t>
      </w:r>
    </w:p>
    <w:p>
      <w:pPr>
        <w:pStyle w:val="null3"/>
      </w:pPr>
      <w:r>
        <w:rPr>
          <w:rFonts w:ascii="仿宋_GB2312" w:hAnsi="仿宋_GB2312" w:cs="仿宋_GB2312" w:eastAsia="仿宋_GB2312"/>
        </w:rPr>
        <w:t>3、法定代表人授权书：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李小刚、达涛涛、樊军辉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采购包1：940,942.00元</w:t>
            </w:r>
          </w:p>
          <w:p>
            <w:pPr>
              <w:pStyle w:val="null3"/>
            </w:pPr>
            <w:r>
              <w:rPr>
                <w:rFonts w:ascii="仿宋_GB2312" w:hAnsi="仿宋_GB2312" w:cs="仿宋_GB2312" w:eastAsia="仿宋_GB2312"/>
              </w:rPr>
              <w:t>采购包2：1,259,630.00元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代理服务费收费标准：按定额标准收取，具体如下：采购包1（校园监控系统）：人民币壹万陆仟陆佰壹拾肆元整（¥16614.00）；采购包2（课桌椅和架子床）：人民币贰万零叁佰伍拾陆元整（¥20356.00）。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韩城市2025年“县中振兴”普通高中办学条件提升设备采购，包括校园监控系统、课桌椅和架子床。具体内容详见采购文件。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940,942.00</w:t>
      </w:r>
    </w:p>
    <w:p>
      <w:pPr>
        <w:pStyle w:val="null3"/>
      </w:pPr>
      <w:r>
        <w:rPr>
          <w:rFonts w:ascii="仿宋_GB2312" w:hAnsi="仿宋_GB2312" w:cs="仿宋_GB2312" w:eastAsia="仿宋_GB2312"/>
        </w:rPr>
        <w:t>采购包最高限价（元）: 940,942.00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校园监控系统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940,942.00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1,259,630.00</w:t>
      </w:r>
    </w:p>
    <w:p>
      <w:pPr>
        <w:pStyle w:val="null3"/>
      </w:pPr>
      <w:r>
        <w:rPr>
          <w:rFonts w:ascii="仿宋_GB2312" w:hAnsi="仿宋_GB2312" w:cs="仿宋_GB2312" w:eastAsia="仿宋_GB2312"/>
        </w:rPr>
        <w:t>采购包最高限价（元）: 1,259,630.00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课桌椅和架子床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1,259,630.00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标的名称：校园监控系统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439"/>
              <w:gridCol w:w="1469"/>
              <w:gridCol w:w="190"/>
              <w:gridCol w:w="235"/>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400万红外定焦防暴半球网络摄像机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传感器类型：</w:t>
                  </w:r>
                  <w:r>
                    <w:rPr>
                      <w:rFonts w:ascii="仿宋_GB2312" w:hAnsi="仿宋_GB2312" w:cs="仿宋_GB2312" w:eastAsia="仿宋_GB2312"/>
                      <w:sz w:val="20"/>
                    </w:rPr>
                    <w:t>≥1/3英寸CMOS；</w:t>
                  </w:r>
                  <w:r>
                    <w:br/>
                  </w:r>
                  <w:r>
                    <w:rPr>
                      <w:rFonts w:ascii="仿宋_GB2312" w:hAnsi="仿宋_GB2312" w:cs="仿宋_GB2312" w:eastAsia="仿宋_GB2312"/>
                      <w:sz w:val="20"/>
                    </w:rPr>
                    <w:t>分辨率：</w:t>
                  </w:r>
                  <w:r>
                    <w:rPr>
                      <w:rFonts w:ascii="仿宋_GB2312" w:hAnsi="仿宋_GB2312" w:cs="仿宋_GB2312" w:eastAsia="仿宋_GB2312"/>
                      <w:sz w:val="20"/>
                    </w:rPr>
                    <w:t>≥2560×1440；</w:t>
                  </w:r>
                  <w:r>
                    <w:br/>
                  </w:r>
                  <w:r>
                    <w:rPr>
                      <w:rFonts w:ascii="仿宋_GB2312" w:hAnsi="仿宋_GB2312" w:cs="仿宋_GB2312" w:eastAsia="仿宋_GB2312"/>
                      <w:sz w:val="20"/>
                    </w:rPr>
                    <w:t>最低照度：</w:t>
                  </w:r>
                  <w:r>
                    <w:rPr>
                      <w:rFonts w:ascii="仿宋_GB2312" w:hAnsi="仿宋_GB2312" w:cs="仿宋_GB2312" w:eastAsia="仿宋_GB2312"/>
                      <w:sz w:val="20"/>
                    </w:rPr>
                    <w:t>≤0.01lux（彩色模式）；≤0.001lux（黑白模式）；</w:t>
                  </w:r>
                  <w:r>
                    <w:br/>
                  </w:r>
                  <w:r>
                    <w:rPr>
                      <w:rFonts w:ascii="仿宋_GB2312" w:hAnsi="仿宋_GB2312" w:cs="仿宋_GB2312" w:eastAsia="仿宋_GB2312"/>
                      <w:sz w:val="20"/>
                    </w:rPr>
                    <w:t>最大补光距离：</w:t>
                  </w:r>
                  <w:r>
                    <w:rPr>
                      <w:rFonts w:ascii="仿宋_GB2312" w:hAnsi="仿宋_GB2312" w:cs="仿宋_GB2312" w:eastAsia="仿宋_GB2312"/>
                      <w:sz w:val="20"/>
                    </w:rPr>
                    <w:t>≥30m（红外）；</w:t>
                  </w:r>
                  <w:r>
                    <w:br/>
                  </w:r>
                  <w:r>
                    <w:rPr>
                      <w:rFonts w:ascii="仿宋_GB2312" w:hAnsi="仿宋_GB2312" w:cs="仿宋_GB2312" w:eastAsia="仿宋_GB2312"/>
                      <w:sz w:val="20"/>
                    </w:rPr>
                    <w:t>补光灯：</w:t>
                  </w:r>
                  <w:r>
                    <w:rPr>
                      <w:rFonts w:ascii="仿宋_GB2312" w:hAnsi="仿宋_GB2312" w:cs="仿宋_GB2312" w:eastAsia="仿宋_GB2312"/>
                      <w:sz w:val="20"/>
                    </w:rPr>
                    <w:t>≥1颗（红外灯）；</w:t>
                  </w:r>
                  <w:r>
                    <w:br/>
                  </w:r>
                  <w:r>
                    <w:rPr>
                      <w:rFonts w:ascii="仿宋_GB2312" w:hAnsi="仿宋_GB2312" w:cs="仿宋_GB2312" w:eastAsia="仿宋_GB2312"/>
                      <w:sz w:val="20"/>
                    </w:rPr>
                    <w:t>镜头类型：定焦；</w:t>
                  </w:r>
                  <w:r>
                    <w:br/>
                  </w:r>
                  <w:r>
                    <w:rPr>
                      <w:rFonts w:ascii="仿宋_GB2312" w:hAnsi="仿宋_GB2312" w:cs="仿宋_GB2312" w:eastAsia="仿宋_GB2312"/>
                      <w:sz w:val="20"/>
                    </w:rPr>
                    <w:t>镜头焦距：</w:t>
                  </w:r>
                  <w:r>
                    <w:rPr>
                      <w:rFonts w:ascii="仿宋_GB2312" w:hAnsi="仿宋_GB2312" w:cs="仿宋_GB2312" w:eastAsia="仿宋_GB2312"/>
                      <w:sz w:val="20"/>
                    </w:rPr>
                    <w:t>2.8mm；</w:t>
                  </w:r>
                  <w:r>
                    <w:br/>
                  </w:r>
                  <w:r>
                    <w:rPr>
                      <w:rFonts w:ascii="仿宋_GB2312" w:hAnsi="仿宋_GB2312" w:cs="仿宋_GB2312" w:eastAsia="仿宋_GB2312"/>
                      <w:sz w:val="20"/>
                    </w:rPr>
                    <w:t>镜头光圈：</w:t>
                  </w:r>
                  <w:r>
                    <w:rPr>
                      <w:rFonts w:ascii="仿宋_GB2312" w:hAnsi="仿宋_GB2312" w:cs="仿宋_GB2312" w:eastAsia="仿宋_GB2312"/>
                      <w:sz w:val="20"/>
                    </w:rPr>
                    <w:t>F2.0；</w:t>
                  </w:r>
                  <w:r>
                    <w:br/>
                  </w:r>
                  <w:r>
                    <w:rPr>
                      <w:rFonts w:ascii="仿宋_GB2312" w:hAnsi="仿宋_GB2312" w:cs="仿宋_GB2312" w:eastAsia="仿宋_GB2312"/>
                      <w:sz w:val="20"/>
                    </w:rPr>
                    <w:t>视场角：水平：</w:t>
                  </w:r>
                  <w:r>
                    <w:rPr>
                      <w:rFonts w:ascii="仿宋_GB2312" w:hAnsi="仿宋_GB2312" w:cs="仿宋_GB2312" w:eastAsia="仿宋_GB2312"/>
                      <w:sz w:val="20"/>
                    </w:rPr>
                    <w:t>≥90°；垂直：≥50°；对角：≥100°；</w:t>
                  </w:r>
                  <w:r>
                    <w:br/>
                  </w:r>
                  <w:r>
                    <w:rPr>
                      <w:rFonts w:ascii="仿宋_GB2312" w:hAnsi="仿宋_GB2312" w:cs="仿宋_GB2312" w:eastAsia="仿宋_GB2312"/>
                      <w:sz w:val="20"/>
                    </w:rPr>
                    <w:t>编码：</w:t>
                  </w:r>
                  <w:r>
                    <w:rPr>
                      <w:rFonts w:ascii="仿宋_GB2312" w:hAnsi="仿宋_GB2312" w:cs="仿宋_GB2312" w:eastAsia="仿宋_GB2312"/>
                      <w:sz w:val="20"/>
                    </w:rPr>
                    <w:t>H.264：支持；H.265：支持；</w:t>
                  </w:r>
                  <w:r>
                    <w:br/>
                  </w:r>
                  <w:r>
                    <w:rPr>
                      <w:rFonts w:ascii="仿宋_GB2312" w:hAnsi="仿宋_GB2312" w:cs="仿宋_GB2312" w:eastAsia="仿宋_GB2312"/>
                      <w:sz w:val="20"/>
                    </w:rPr>
                    <w:t>宽动态：支持；</w:t>
                  </w:r>
                  <w:r>
                    <w:br/>
                  </w:r>
                  <w:r>
                    <w:rPr>
                      <w:rFonts w:ascii="仿宋_GB2312" w:hAnsi="仿宋_GB2312" w:cs="仿宋_GB2312" w:eastAsia="仿宋_GB2312"/>
                      <w:sz w:val="20"/>
                    </w:rPr>
                    <w:t>内置</w:t>
                  </w:r>
                  <w:r>
                    <w:rPr>
                      <w:rFonts w:ascii="仿宋_GB2312" w:hAnsi="仿宋_GB2312" w:cs="仿宋_GB2312" w:eastAsia="仿宋_GB2312"/>
                      <w:sz w:val="20"/>
                    </w:rPr>
                    <w:t>MIC：支持；</w:t>
                  </w:r>
                  <w:r>
                    <w:br/>
                  </w:r>
                  <w:r>
                    <w:rPr>
                      <w:rFonts w:ascii="仿宋_GB2312" w:hAnsi="仿宋_GB2312" w:cs="仿宋_GB2312" w:eastAsia="仿宋_GB2312"/>
                      <w:sz w:val="20"/>
                    </w:rPr>
                    <w:t>报警事件：网络断开；</w:t>
                  </w:r>
                  <w:r>
                    <w:rPr>
                      <w:rFonts w:ascii="仿宋_GB2312" w:hAnsi="仿宋_GB2312" w:cs="仿宋_GB2312" w:eastAsia="仿宋_GB2312"/>
                      <w:sz w:val="20"/>
                    </w:rPr>
                    <w:t>IP冲突；非法访问；动态检测；视频遮挡；音频异常侦测；安全异常等；</w:t>
                  </w:r>
                  <w:r>
                    <w:br/>
                  </w:r>
                  <w:r>
                    <w:rPr>
                      <w:rFonts w:ascii="仿宋_GB2312" w:hAnsi="仿宋_GB2312" w:cs="仿宋_GB2312" w:eastAsia="仿宋_GB2312"/>
                      <w:sz w:val="20"/>
                    </w:rPr>
                    <w:t>接入标准：</w:t>
                  </w:r>
                  <w:r>
                    <w:rPr>
                      <w:rFonts w:ascii="仿宋_GB2312" w:hAnsi="仿宋_GB2312" w:cs="仿宋_GB2312" w:eastAsia="仿宋_GB2312"/>
                      <w:sz w:val="20"/>
                    </w:rPr>
                    <w:t>ONVIF（Profile S &amp; Profile T）；CGI；GB/T28181-2022；</w:t>
                  </w:r>
                  <w:r>
                    <w:br/>
                  </w:r>
                  <w:r>
                    <w:rPr>
                      <w:rFonts w:ascii="仿宋_GB2312" w:hAnsi="仿宋_GB2312" w:cs="仿宋_GB2312" w:eastAsia="仿宋_GB2312"/>
                      <w:sz w:val="20"/>
                    </w:rPr>
                    <w:t>预览最大用户数：</w:t>
                  </w:r>
                  <w:r>
                    <w:rPr>
                      <w:rFonts w:ascii="仿宋_GB2312" w:hAnsi="仿宋_GB2312" w:cs="仿宋_GB2312" w:eastAsia="仿宋_GB2312"/>
                      <w:sz w:val="20"/>
                    </w:rPr>
                    <w:t>≥6个（总带宽：≥24M）；</w:t>
                  </w:r>
                  <w:r>
                    <w:br/>
                  </w:r>
                  <w:r>
                    <w:rPr>
                      <w:rFonts w:ascii="仿宋_GB2312" w:hAnsi="仿宋_GB2312" w:cs="仿宋_GB2312" w:eastAsia="仿宋_GB2312"/>
                      <w:sz w:val="20"/>
                    </w:rPr>
                    <w:t>供电方式：</w:t>
                  </w:r>
                  <w:r>
                    <w:rPr>
                      <w:rFonts w:ascii="仿宋_GB2312" w:hAnsi="仿宋_GB2312" w:cs="仿宋_GB2312" w:eastAsia="仿宋_GB2312"/>
                      <w:sz w:val="20"/>
                    </w:rPr>
                    <w:t>DC12V/PoE；</w:t>
                  </w:r>
                  <w:r>
                    <w:br/>
                  </w:r>
                  <w:r>
                    <w:rPr>
                      <w:rFonts w:ascii="仿宋_GB2312" w:hAnsi="仿宋_GB2312" w:cs="仿宋_GB2312" w:eastAsia="仿宋_GB2312"/>
                      <w:sz w:val="20"/>
                    </w:rPr>
                    <w:t>防护等级：</w:t>
                  </w:r>
                  <w:r>
                    <w:rPr>
                      <w:rFonts w:ascii="仿宋_GB2312" w:hAnsi="仿宋_GB2312" w:cs="仿宋_GB2312" w:eastAsia="仿宋_GB2312"/>
                      <w:sz w:val="20"/>
                    </w:rPr>
                    <w:t>IP67；IK10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400万红外定焦枪型网络摄像机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传感器类型：</w:t>
                  </w:r>
                  <w:r>
                    <w:rPr>
                      <w:rFonts w:ascii="仿宋_GB2312" w:hAnsi="仿宋_GB2312" w:cs="仿宋_GB2312" w:eastAsia="仿宋_GB2312"/>
                      <w:sz w:val="20"/>
                    </w:rPr>
                    <w:t>≥1/3英寸CMOS；</w:t>
                  </w:r>
                  <w:r>
                    <w:br/>
                  </w:r>
                  <w:r>
                    <w:rPr>
                      <w:rFonts w:ascii="仿宋_GB2312" w:hAnsi="仿宋_GB2312" w:cs="仿宋_GB2312" w:eastAsia="仿宋_GB2312"/>
                      <w:sz w:val="20"/>
                    </w:rPr>
                    <w:t>分辨率：</w:t>
                  </w:r>
                  <w:r>
                    <w:rPr>
                      <w:rFonts w:ascii="仿宋_GB2312" w:hAnsi="仿宋_GB2312" w:cs="仿宋_GB2312" w:eastAsia="仿宋_GB2312"/>
                      <w:sz w:val="20"/>
                    </w:rPr>
                    <w:t>≥2560×1440；</w:t>
                  </w:r>
                  <w:r>
                    <w:br/>
                  </w:r>
                  <w:r>
                    <w:rPr>
                      <w:rFonts w:ascii="仿宋_GB2312" w:hAnsi="仿宋_GB2312" w:cs="仿宋_GB2312" w:eastAsia="仿宋_GB2312"/>
                      <w:sz w:val="20"/>
                    </w:rPr>
                    <w:t>最低照度：</w:t>
                  </w:r>
                  <w:r>
                    <w:rPr>
                      <w:rFonts w:ascii="仿宋_GB2312" w:hAnsi="仿宋_GB2312" w:cs="仿宋_GB2312" w:eastAsia="仿宋_GB2312"/>
                      <w:sz w:val="20"/>
                    </w:rPr>
                    <w:t>≤0.01lux（彩色模式）；≤0.001lux（黑白模式）；</w:t>
                  </w:r>
                  <w:r>
                    <w:br/>
                  </w:r>
                  <w:r>
                    <w:rPr>
                      <w:rFonts w:ascii="仿宋_GB2312" w:hAnsi="仿宋_GB2312" w:cs="仿宋_GB2312" w:eastAsia="仿宋_GB2312"/>
                      <w:sz w:val="20"/>
                    </w:rPr>
                    <w:t>最大补光距离：</w:t>
                  </w:r>
                  <w:r>
                    <w:rPr>
                      <w:rFonts w:ascii="仿宋_GB2312" w:hAnsi="仿宋_GB2312" w:cs="仿宋_GB2312" w:eastAsia="仿宋_GB2312"/>
                      <w:sz w:val="20"/>
                    </w:rPr>
                    <w:t>≥50m（红外）；</w:t>
                  </w:r>
                  <w:r>
                    <w:br/>
                  </w:r>
                  <w:r>
                    <w:rPr>
                      <w:rFonts w:ascii="仿宋_GB2312" w:hAnsi="仿宋_GB2312" w:cs="仿宋_GB2312" w:eastAsia="仿宋_GB2312"/>
                      <w:sz w:val="20"/>
                    </w:rPr>
                    <w:t>补光灯：</w:t>
                  </w:r>
                  <w:r>
                    <w:rPr>
                      <w:rFonts w:ascii="仿宋_GB2312" w:hAnsi="仿宋_GB2312" w:cs="仿宋_GB2312" w:eastAsia="仿宋_GB2312"/>
                      <w:sz w:val="20"/>
                    </w:rPr>
                    <w:t>≥1颗（红外灯）；</w:t>
                  </w:r>
                  <w:r>
                    <w:br/>
                  </w:r>
                  <w:r>
                    <w:rPr>
                      <w:rFonts w:ascii="仿宋_GB2312" w:hAnsi="仿宋_GB2312" w:cs="仿宋_GB2312" w:eastAsia="仿宋_GB2312"/>
                      <w:sz w:val="20"/>
                    </w:rPr>
                    <w:t>镜头类型：定焦；</w:t>
                  </w:r>
                  <w:r>
                    <w:br/>
                  </w:r>
                  <w:r>
                    <w:rPr>
                      <w:rFonts w:ascii="仿宋_GB2312" w:hAnsi="仿宋_GB2312" w:cs="仿宋_GB2312" w:eastAsia="仿宋_GB2312"/>
                      <w:sz w:val="20"/>
                    </w:rPr>
                    <w:t>镜头焦距：</w:t>
                  </w:r>
                  <w:r>
                    <w:rPr>
                      <w:rFonts w:ascii="仿宋_GB2312" w:hAnsi="仿宋_GB2312" w:cs="仿宋_GB2312" w:eastAsia="仿宋_GB2312"/>
                      <w:sz w:val="20"/>
                    </w:rPr>
                    <w:t>3.6mm；</w:t>
                  </w:r>
                  <w:r>
                    <w:br/>
                  </w:r>
                  <w:r>
                    <w:rPr>
                      <w:rFonts w:ascii="仿宋_GB2312" w:hAnsi="仿宋_GB2312" w:cs="仿宋_GB2312" w:eastAsia="仿宋_GB2312"/>
                      <w:sz w:val="20"/>
                    </w:rPr>
                    <w:t>镜头光圈：</w:t>
                  </w:r>
                  <w:r>
                    <w:rPr>
                      <w:rFonts w:ascii="仿宋_GB2312" w:hAnsi="仿宋_GB2312" w:cs="仿宋_GB2312" w:eastAsia="仿宋_GB2312"/>
                      <w:sz w:val="20"/>
                    </w:rPr>
                    <w:t>F2.0；</w:t>
                  </w:r>
                  <w:r>
                    <w:br/>
                  </w:r>
                  <w:r>
                    <w:rPr>
                      <w:rFonts w:ascii="仿宋_GB2312" w:hAnsi="仿宋_GB2312" w:cs="仿宋_GB2312" w:eastAsia="仿宋_GB2312"/>
                      <w:sz w:val="20"/>
                    </w:rPr>
                    <w:t>视场角：水平：</w:t>
                  </w:r>
                  <w:r>
                    <w:rPr>
                      <w:rFonts w:ascii="仿宋_GB2312" w:hAnsi="仿宋_GB2312" w:cs="仿宋_GB2312" w:eastAsia="仿宋_GB2312"/>
                      <w:sz w:val="20"/>
                    </w:rPr>
                    <w:t>≥75°；垂直：≥40°；对角：≥90°；</w:t>
                  </w:r>
                  <w:r>
                    <w:br/>
                  </w:r>
                  <w:r>
                    <w:rPr>
                      <w:rFonts w:ascii="仿宋_GB2312" w:hAnsi="仿宋_GB2312" w:cs="仿宋_GB2312" w:eastAsia="仿宋_GB2312"/>
                      <w:sz w:val="20"/>
                    </w:rPr>
                    <w:t>编码：</w:t>
                  </w:r>
                  <w:r>
                    <w:rPr>
                      <w:rFonts w:ascii="仿宋_GB2312" w:hAnsi="仿宋_GB2312" w:cs="仿宋_GB2312" w:eastAsia="仿宋_GB2312"/>
                      <w:sz w:val="20"/>
                    </w:rPr>
                    <w:t>H.264:支持;H.265:支持;；</w:t>
                  </w:r>
                  <w:r>
                    <w:br/>
                  </w:r>
                  <w:r>
                    <w:rPr>
                      <w:rFonts w:ascii="仿宋_GB2312" w:hAnsi="仿宋_GB2312" w:cs="仿宋_GB2312" w:eastAsia="仿宋_GB2312"/>
                      <w:sz w:val="20"/>
                    </w:rPr>
                    <w:t>宽动态：支持；</w:t>
                  </w:r>
                  <w:r>
                    <w:br/>
                  </w:r>
                  <w:r>
                    <w:rPr>
                      <w:rFonts w:ascii="仿宋_GB2312" w:hAnsi="仿宋_GB2312" w:cs="仿宋_GB2312" w:eastAsia="仿宋_GB2312"/>
                      <w:sz w:val="20"/>
                    </w:rPr>
                    <w:t>内置</w:t>
                  </w:r>
                  <w:r>
                    <w:rPr>
                      <w:rFonts w:ascii="仿宋_GB2312" w:hAnsi="仿宋_GB2312" w:cs="仿宋_GB2312" w:eastAsia="仿宋_GB2312"/>
                      <w:sz w:val="20"/>
                    </w:rPr>
                    <w:t>MIC：支持；</w:t>
                  </w:r>
                  <w:r>
                    <w:br/>
                  </w:r>
                  <w:r>
                    <w:rPr>
                      <w:rFonts w:ascii="仿宋_GB2312" w:hAnsi="仿宋_GB2312" w:cs="仿宋_GB2312" w:eastAsia="仿宋_GB2312"/>
                      <w:sz w:val="20"/>
                    </w:rPr>
                    <w:t>报警事件：网络断开</w:t>
                  </w:r>
                  <w:r>
                    <w:rPr>
                      <w:rFonts w:ascii="仿宋_GB2312" w:hAnsi="仿宋_GB2312" w:cs="仿宋_GB2312" w:eastAsia="仿宋_GB2312"/>
                      <w:sz w:val="20"/>
                    </w:rPr>
                    <w:t>;IP冲突;非法访问;动态检测;视频遮挡;音频异常侦测;安全异常等；</w:t>
                  </w:r>
                  <w:r>
                    <w:br/>
                  </w:r>
                  <w:r>
                    <w:rPr>
                      <w:rFonts w:ascii="仿宋_GB2312" w:hAnsi="仿宋_GB2312" w:cs="仿宋_GB2312" w:eastAsia="仿宋_GB2312"/>
                      <w:sz w:val="20"/>
                    </w:rPr>
                    <w:t>接入标准：</w:t>
                  </w:r>
                  <w:r>
                    <w:rPr>
                      <w:rFonts w:ascii="仿宋_GB2312" w:hAnsi="仿宋_GB2312" w:cs="仿宋_GB2312" w:eastAsia="仿宋_GB2312"/>
                      <w:sz w:val="20"/>
                    </w:rPr>
                    <w:t>ONVIF（Profile S &amp; Profile T）；CGI；GB/T28181-2022；</w:t>
                  </w:r>
                  <w:r>
                    <w:br/>
                  </w:r>
                  <w:r>
                    <w:rPr>
                      <w:rFonts w:ascii="仿宋_GB2312" w:hAnsi="仿宋_GB2312" w:cs="仿宋_GB2312" w:eastAsia="仿宋_GB2312"/>
                      <w:sz w:val="20"/>
                    </w:rPr>
                    <w:t>预览最大用户数：</w:t>
                  </w:r>
                  <w:r>
                    <w:rPr>
                      <w:rFonts w:ascii="仿宋_GB2312" w:hAnsi="仿宋_GB2312" w:cs="仿宋_GB2312" w:eastAsia="仿宋_GB2312"/>
                      <w:sz w:val="20"/>
                    </w:rPr>
                    <w:t>≥6个（总带宽:≥24 M）；</w:t>
                  </w:r>
                  <w:r>
                    <w:br/>
                  </w:r>
                  <w:r>
                    <w:rPr>
                      <w:rFonts w:ascii="仿宋_GB2312" w:hAnsi="仿宋_GB2312" w:cs="仿宋_GB2312" w:eastAsia="仿宋_GB2312"/>
                      <w:sz w:val="20"/>
                    </w:rPr>
                    <w:t>供电方式：</w:t>
                  </w:r>
                  <w:r>
                    <w:rPr>
                      <w:rFonts w:ascii="仿宋_GB2312" w:hAnsi="仿宋_GB2312" w:cs="仿宋_GB2312" w:eastAsia="仿宋_GB2312"/>
                      <w:sz w:val="20"/>
                    </w:rPr>
                    <w:t>DC12V/PoE；</w:t>
                  </w:r>
                  <w:r>
                    <w:br/>
                  </w:r>
                  <w:r>
                    <w:rPr>
                      <w:rFonts w:ascii="仿宋_GB2312" w:hAnsi="仿宋_GB2312" w:cs="仿宋_GB2312" w:eastAsia="仿宋_GB2312"/>
                      <w:sz w:val="20"/>
                    </w:rPr>
                    <w:t>防护等级：</w:t>
                  </w:r>
                  <w:r>
                    <w:rPr>
                      <w:rFonts w:ascii="仿宋_GB2312" w:hAnsi="仿宋_GB2312" w:cs="仿宋_GB2312" w:eastAsia="仿宋_GB2312"/>
                      <w:sz w:val="20"/>
                    </w:rPr>
                    <w:t>IP67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枪机支架</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外观颜色：白色；</w:t>
                  </w:r>
                  <w:r>
                    <w:br/>
                  </w:r>
                  <w:r>
                    <w:rPr>
                      <w:rFonts w:ascii="仿宋_GB2312" w:hAnsi="仿宋_GB2312" w:cs="仿宋_GB2312" w:eastAsia="仿宋_GB2312"/>
                      <w:sz w:val="20"/>
                    </w:rPr>
                    <w:t>承重：</w:t>
                  </w:r>
                  <w:r>
                    <w:rPr>
                      <w:rFonts w:ascii="仿宋_GB2312" w:hAnsi="仿宋_GB2312" w:cs="仿宋_GB2312" w:eastAsia="仿宋_GB2312"/>
                      <w:sz w:val="20"/>
                    </w:rPr>
                    <w:t>≥1.0kg；</w:t>
                  </w:r>
                  <w:r>
                    <w:br/>
                  </w:r>
                  <w:r>
                    <w:rPr>
                      <w:rFonts w:ascii="仿宋_GB2312" w:hAnsi="仿宋_GB2312" w:cs="仿宋_GB2312" w:eastAsia="仿宋_GB2312"/>
                      <w:sz w:val="20"/>
                    </w:rPr>
                    <w:t>安装方式：壁装；</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400万红外网络球机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传感器类型：</w:t>
                  </w:r>
                  <w:r>
                    <w:rPr>
                      <w:rFonts w:ascii="仿宋_GB2312" w:hAnsi="仿宋_GB2312" w:cs="仿宋_GB2312" w:eastAsia="仿宋_GB2312"/>
                      <w:sz w:val="20"/>
                    </w:rPr>
                    <w:t>≥1/2.8英寸CMOS；</w:t>
                  </w:r>
                  <w:r>
                    <w:br/>
                  </w:r>
                  <w:r>
                    <w:rPr>
                      <w:rFonts w:ascii="仿宋_GB2312" w:hAnsi="仿宋_GB2312" w:cs="仿宋_GB2312" w:eastAsia="仿宋_GB2312"/>
                      <w:sz w:val="20"/>
                    </w:rPr>
                    <w:t>分辨率：</w:t>
                  </w:r>
                  <w:r>
                    <w:rPr>
                      <w:rFonts w:ascii="仿宋_GB2312" w:hAnsi="仿宋_GB2312" w:cs="仿宋_GB2312" w:eastAsia="仿宋_GB2312"/>
                      <w:sz w:val="20"/>
                    </w:rPr>
                    <w:t>≥2560×1440；</w:t>
                  </w:r>
                  <w:r>
                    <w:br/>
                  </w:r>
                  <w:r>
                    <w:rPr>
                      <w:rFonts w:ascii="仿宋_GB2312" w:hAnsi="仿宋_GB2312" w:cs="仿宋_GB2312" w:eastAsia="仿宋_GB2312"/>
                      <w:sz w:val="20"/>
                    </w:rPr>
                    <w:t>最低照度：彩色：</w:t>
                  </w:r>
                  <w:r>
                    <w:rPr>
                      <w:rFonts w:ascii="仿宋_GB2312" w:hAnsi="仿宋_GB2312" w:cs="仿宋_GB2312" w:eastAsia="仿宋_GB2312"/>
                      <w:sz w:val="20"/>
                    </w:rPr>
                    <w:t>≤0.005lux黑白：≤0.0005lux；</w:t>
                  </w:r>
                  <w:r>
                    <w:br/>
                  </w:r>
                  <w:r>
                    <w:rPr>
                      <w:rFonts w:ascii="仿宋_GB2312" w:hAnsi="仿宋_GB2312" w:cs="仿宋_GB2312" w:eastAsia="仿宋_GB2312"/>
                      <w:sz w:val="20"/>
                    </w:rPr>
                    <w:t>最大补光距离：</w:t>
                  </w:r>
                  <w:r>
                    <w:rPr>
                      <w:rFonts w:ascii="仿宋_GB2312" w:hAnsi="仿宋_GB2312" w:cs="仿宋_GB2312" w:eastAsia="仿宋_GB2312"/>
                      <w:sz w:val="20"/>
                    </w:rPr>
                    <w:t>≥150m（红外）；</w:t>
                  </w:r>
                  <w:r>
                    <w:br/>
                  </w:r>
                  <w:r>
                    <w:rPr>
                      <w:rFonts w:ascii="仿宋_GB2312" w:hAnsi="仿宋_GB2312" w:cs="仿宋_GB2312" w:eastAsia="仿宋_GB2312"/>
                      <w:sz w:val="20"/>
                    </w:rPr>
                    <w:t>补光类型：红外；</w:t>
                  </w:r>
                  <w:r>
                    <w:br/>
                  </w:r>
                  <w:r>
                    <w:rPr>
                      <w:rFonts w:ascii="仿宋_GB2312" w:hAnsi="仿宋_GB2312" w:cs="仿宋_GB2312" w:eastAsia="仿宋_GB2312"/>
                      <w:sz w:val="20"/>
                    </w:rPr>
                    <w:t>镜头焦距：</w:t>
                  </w:r>
                  <w:r>
                    <w:rPr>
                      <w:rFonts w:ascii="仿宋_GB2312" w:hAnsi="仿宋_GB2312" w:cs="仿宋_GB2312" w:eastAsia="仿宋_GB2312"/>
                      <w:sz w:val="20"/>
                    </w:rPr>
                    <w:t>4.8mm～110mm；</w:t>
                  </w:r>
                  <w:r>
                    <w:br/>
                  </w:r>
                  <w:r>
                    <w:rPr>
                      <w:rFonts w:ascii="仿宋_GB2312" w:hAnsi="仿宋_GB2312" w:cs="仿宋_GB2312" w:eastAsia="仿宋_GB2312"/>
                      <w:sz w:val="20"/>
                    </w:rPr>
                    <w:t>镜头光圈：</w:t>
                  </w:r>
                  <w:r>
                    <w:rPr>
                      <w:rFonts w:ascii="仿宋_GB2312" w:hAnsi="仿宋_GB2312" w:cs="仿宋_GB2312" w:eastAsia="仿宋_GB2312"/>
                      <w:sz w:val="20"/>
                    </w:rPr>
                    <w:t>F1.6～F3.5；</w:t>
                  </w:r>
                  <w:r>
                    <w:br/>
                  </w:r>
                  <w:r>
                    <w:rPr>
                      <w:rFonts w:ascii="仿宋_GB2312" w:hAnsi="仿宋_GB2312" w:cs="仿宋_GB2312" w:eastAsia="仿宋_GB2312"/>
                      <w:sz w:val="20"/>
                    </w:rPr>
                    <w:t>视场角：水平：</w:t>
                  </w:r>
                  <w:r>
                    <w:rPr>
                      <w:rFonts w:ascii="仿宋_GB2312" w:hAnsi="仿宋_GB2312" w:cs="仿宋_GB2312" w:eastAsia="仿宋_GB2312"/>
                      <w:sz w:val="20"/>
                    </w:rPr>
                    <w:t>≥50°；垂直：≥30°；对角：≥60°；</w:t>
                  </w:r>
                  <w:r>
                    <w:br/>
                  </w:r>
                  <w:r>
                    <w:rPr>
                      <w:rFonts w:ascii="仿宋_GB2312" w:hAnsi="仿宋_GB2312" w:cs="仿宋_GB2312" w:eastAsia="仿宋_GB2312"/>
                      <w:sz w:val="20"/>
                    </w:rPr>
                    <w:t>光学变倍：</w:t>
                  </w:r>
                  <w:r>
                    <w:rPr>
                      <w:rFonts w:ascii="仿宋_GB2312" w:hAnsi="仿宋_GB2312" w:cs="仿宋_GB2312" w:eastAsia="仿宋_GB2312"/>
                      <w:sz w:val="20"/>
                    </w:rPr>
                    <w:t>≥20倍；</w:t>
                  </w:r>
                  <w:r>
                    <w:br/>
                  </w:r>
                  <w:r>
                    <w:rPr>
                      <w:rFonts w:ascii="仿宋_GB2312" w:hAnsi="仿宋_GB2312" w:cs="仿宋_GB2312" w:eastAsia="仿宋_GB2312"/>
                      <w:sz w:val="20"/>
                    </w:rPr>
                    <w:t>定时任务：预置点；巡迹；巡航；线扫等；</w:t>
                  </w:r>
                  <w:r>
                    <w:br/>
                  </w:r>
                  <w:r>
                    <w:rPr>
                      <w:rFonts w:ascii="仿宋_GB2312" w:hAnsi="仿宋_GB2312" w:cs="仿宋_GB2312" w:eastAsia="仿宋_GB2312"/>
                      <w:sz w:val="20"/>
                    </w:rPr>
                    <w:t>可视域功能：支持；</w:t>
                  </w:r>
                  <w:r>
                    <w:br/>
                  </w:r>
                  <w:r>
                    <w:rPr>
                      <w:rFonts w:ascii="仿宋_GB2312" w:hAnsi="仿宋_GB2312" w:cs="仿宋_GB2312" w:eastAsia="仿宋_GB2312"/>
                      <w:sz w:val="20"/>
                    </w:rPr>
                    <w:t>周界防范：支持绊线入侵，支持区域入侵，支持穿越围栏，支持快速移动，支持停车检测，支持人员聚集，人脸检测：支持人脸检测；支持抓拍；</w:t>
                  </w:r>
                  <w:r>
                    <w:br/>
                  </w:r>
                  <w:r>
                    <w:rPr>
                      <w:rFonts w:ascii="仿宋_GB2312" w:hAnsi="仿宋_GB2312" w:cs="仿宋_GB2312" w:eastAsia="仿宋_GB2312"/>
                      <w:sz w:val="20"/>
                    </w:rPr>
                    <w:t>智能说明：智能与数字变倍；</w:t>
                  </w:r>
                  <w:r>
                    <w:br/>
                  </w:r>
                  <w:r>
                    <w:rPr>
                      <w:rFonts w:ascii="仿宋_GB2312" w:hAnsi="仿宋_GB2312" w:cs="仿宋_GB2312" w:eastAsia="仿宋_GB2312"/>
                      <w:sz w:val="20"/>
                    </w:rPr>
                    <w:t>防抖功能：电子防抖；</w:t>
                  </w:r>
                  <w:r>
                    <w:br/>
                  </w:r>
                  <w:r>
                    <w:rPr>
                      <w:rFonts w:ascii="仿宋_GB2312" w:hAnsi="仿宋_GB2312" w:cs="仿宋_GB2312" w:eastAsia="仿宋_GB2312"/>
                      <w:sz w:val="20"/>
                    </w:rPr>
                    <w:t>透雾功能：电子透雾；</w:t>
                  </w:r>
                  <w:r>
                    <w:br/>
                  </w:r>
                  <w:r>
                    <w:rPr>
                      <w:rFonts w:ascii="仿宋_GB2312" w:hAnsi="仿宋_GB2312" w:cs="仿宋_GB2312" w:eastAsia="仿宋_GB2312"/>
                      <w:sz w:val="20"/>
                    </w:rPr>
                    <w:t>网络接口：</w:t>
                  </w:r>
                  <w:r>
                    <w:rPr>
                      <w:rFonts w:ascii="仿宋_GB2312" w:hAnsi="仿宋_GB2312" w:cs="仿宋_GB2312" w:eastAsia="仿宋_GB2312"/>
                      <w:sz w:val="20"/>
                    </w:rPr>
                    <w:t>≥1个（RJ-45母头网口，支持10M/100M网络数据）；</w:t>
                  </w:r>
                  <w:r>
                    <w:br/>
                  </w:r>
                  <w:r>
                    <w:rPr>
                      <w:rFonts w:ascii="仿宋_GB2312" w:hAnsi="仿宋_GB2312" w:cs="仿宋_GB2312" w:eastAsia="仿宋_GB2312"/>
                      <w:sz w:val="20"/>
                    </w:rPr>
                    <w:t>供电方式：</w:t>
                  </w:r>
                  <w:r>
                    <w:rPr>
                      <w:rFonts w:ascii="仿宋_GB2312" w:hAnsi="仿宋_GB2312" w:cs="仿宋_GB2312" w:eastAsia="仿宋_GB2312"/>
                      <w:sz w:val="20"/>
                    </w:rPr>
                    <w:t>DC12V/POE；</w:t>
                  </w:r>
                  <w:r>
                    <w:br/>
                  </w:r>
                  <w:r>
                    <w:rPr>
                      <w:rFonts w:ascii="仿宋_GB2312" w:hAnsi="仿宋_GB2312" w:cs="仿宋_GB2312" w:eastAsia="仿宋_GB2312"/>
                      <w:sz w:val="20"/>
                    </w:rPr>
                    <w:t>防护等级：</w:t>
                  </w:r>
                  <w:r>
                    <w:rPr>
                      <w:rFonts w:ascii="仿宋_GB2312" w:hAnsi="仿宋_GB2312" w:cs="仿宋_GB2312" w:eastAsia="仿宋_GB2312"/>
                      <w:sz w:val="20"/>
                    </w:rPr>
                    <w:t>IP66；≥TVS 6000V防雷、防浪涌和防突波保护；</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球机壁装</w:t>
                  </w:r>
                </w:p>
                <w:p>
                  <w:pPr>
                    <w:pStyle w:val="null3"/>
                    <w:jc w:val="center"/>
                  </w:pPr>
                  <w:r>
                    <w:rPr>
                      <w:rFonts w:ascii="仿宋_GB2312" w:hAnsi="仿宋_GB2312" w:cs="仿宋_GB2312" w:eastAsia="仿宋_GB2312"/>
                      <w:sz w:val="20"/>
                    </w:rPr>
                    <w:t>支架</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外观颜色：白色；</w:t>
                  </w:r>
                  <w:r>
                    <w:br/>
                  </w:r>
                  <w:r>
                    <w:rPr>
                      <w:rFonts w:ascii="仿宋_GB2312" w:hAnsi="仿宋_GB2312" w:cs="仿宋_GB2312" w:eastAsia="仿宋_GB2312"/>
                      <w:sz w:val="20"/>
                    </w:rPr>
                    <w:t>承重：</w:t>
                  </w:r>
                  <w:r>
                    <w:rPr>
                      <w:rFonts w:ascii="仿宋_GB2312" w:hAnsi="仿宋_GB2312" w:cs="仿宋_GB2312" w:eastAsia="仿宋_GB2312"/>
                      <w:sz w:val="20"/>
                    </w:rPr>
                    <w:t>≥7.0kg；</w:t>
                  </w:r>
                  <w:r>
                    <w:br/>
                  </w:r>
                  <w:r>
                    <w:rPr>
                      <w:rFonts w:ascii="仿宋_GB2312" w:hAnsi="仿宋_GB2312" w:cs="仿宋_GB2312" w:eastAsia="仿宋_GB2312"/>
                      <w:sz w:val="20"/>
                    </w:rPr>
                    <w:t>安装方式：壁装；</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网络硬盘</w:t>
                  </w:r>
                </w:p>
                <w:p>
                  <w:pPr>
                    <w:pStyle w:val="null3"/>
                    <w:jc w:val="center"/>
                  </w:pPr>
                  <w:r>
                    <w:rPr>
                      <w:rFonts w:ascii="仿宋_GB2312" w:hAnsi="仿宋_GB2312" w:cs="仿宋_GB2312" w:eastAsia="仿宋_GB2312"/>
                      <w:sz w:val="20"/>
                    </w:rPr>
                    <w:t>录像机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智能分析：支持智能人脸检测、人脸识别、周界防范、智能动检、行为分析、人数统计、热度图、车牌识别、声音检测、物品监控；</w:t>
                  </w:r>
                  <w:r>
                    <w:br/>
                  </w:r>
                  <w:r>
                    <w:rPr>
                      <w:rFonts w:ascii="仿宋_GB2312" w:hAnsi="仿宋_GB2312" w:cs="仿宋_GB2312" w:eastAsia="仿宋_GB2312"/>
                      <w:sz w:val="20"/>
                    </w:rPr>
                    <w:t>接入路数：</w:t>
                  </w:r>
                  <w:r>
                    <w:rPr>
                      <w:rFonts w:ascii="仿宋_GB2312" w:hAnsi="仿宋_GB2312" w:cs="仿宋_GB2312" w:eastAsia="仿宋_GB2312"/>
                      <w:sz w:val="20"/>
                    </w:rPr>
                    <w:t>≥256路；</w:t>
                  </w:r>
                  <w:r>
                    <w:br/>
                  </w:r>
                  <w:r>
                    <w:rPr>
                      <w:rFonts w:ascii="仿宋_GB2312" w:hAnsi="仿宋_GB2312" w:cs="仿宋_GB2312" w:eastAsia="仿宋_GB2312"/>
                      <w:sz w:val="20"/>
                    </w:rPr>
                    <w:t>分辨率：支持</w:t>
                  </w:r>
                  <w:r>
                    <w:rPr>
                      <w:rFonts w:ascii="仿宋_GB2312" w:hAnsi="仿宋_GB2312" w:cs="仿宋_GB2312" w:eastAsia="仿宋_GB2312"/>
                      <w:sz w:val="20"/>
                    </w:rPr>
                    <w:t>1080p；720p等；</w:t>
                  </w:r>
                  <w:r>
                    <w:br/>
                  </w:r>
                  <w:r>
                    <w:rPr>
                      <w:rFonts w:ascii="仿宋_GB2312" w:hAnsi="仿宋_GB2312" w:cs="仿宋_GB2312" w:eastAsia="仿宋_GB2312"/>
                      <w:sz w:val="20"/>
                    </w:rPr>
                    <w:t>解码能力：</w:t>
                  </w:r>
                  <w:r>
                    <w:rPr>
                      <w:rFonts w:ascii="仿宋_GB2312" w:hAnsi="仿宋_GB2312" w:cs="仿宋_GB2312" w:eastAsia="仿宋_GB2312"/>
                      <w:sz w:val="20"/>
                    </w:rPr>
                    <w:t>≥2路32MP@30fps;  ≥4路16MP@30fps;</w:t>
                  </w:r>
                  <w:r>
                    <w:br/>
                  </w:r>
                  <w:r>
                    <w:rPr>
                      <w:rFonts w:ascii="仿宋_GB2312" w:hAnsi="仿宋_GB2312" w:cs="仿宋_GB2312" w:eastAsia="仿宋_GB2312"/>
                      <w:sz w:val="20"/>
                    </w:rPr>
                    <w:t>RAID：RAID0/1/5/6/10；</w:t>
                  </w:r>
                  <w:r>
                    <w:br/>
                  </w:r>
                  <w:r>
                    <w:rPr>
                      <w:rFonts w:ascii="仿宋_GB2312" w:hAnsi="仿宋_GB2312" w:cs="仿宋_GB2312" w:eastAsia="仿宋_GB2312"/>
                      <w:sz w:val="20"/>
                    </w:rPr>
                    <w:t>报警输入：</w:t>
                  </w:r>
                  <w:r>
                    <w:rPr>
                      <w:rFonts w:ascii="仿宋_GB2312" w:hAnsi="仿宋_GB2312" w:cs="仿宋_GB2312" w:eastAsia="仿宋_GB2312"/>
                      <w:sz w:val="20"/>
                    </w:rPr>
                    <w:t>≥32路；</w:t>
                  </w:r>
                  <w:r>
                    <w:br/>
                  </w:r>
                  <w:r>
                    <w:rPr>
                      <w:rFonts w:ascii="仿宋_GB2312" w:hAnsi="仿宋_GB2312" w:cs="仿宋_GB2312" w:eastAsia="仿宋_GB2312"/>
                      <w:sz w:val="20"/>
                    </w:rPr>
                    <w:t>报警输出：</w:t>
                  </w:r>
                  <w:r>
                    <w:rPr>
                      <w:rFonts w:ascii="仿宋_GB2312" w:hAnsi="仿宋_GB2312" w:cs="仿宋_GB2312" w:eastAsia="仿宋_GB2312"/>
                      <w:sz w:val="20"/>
                    </w:rPr>
                    <w:t>≥16路；</w:t>
                  </w:r>
                  <w:r>
                    <w:br/>
                  </w:r>
                  <w:r>
                    <w:rPr>
                      <w:rFonts w:ascii="仿宋_GB2312" w:hAnsi="仿宋_GB2312" w:cs="仿宋_GB2312" w:eastAsia="仿宋_GB2312"/>
                      <w:sz w:val="20"/>
                    </w:rPr>
                    <w:t>硬盘接口：</w:t>
                  </w:r>
                  <w:r>
                    <w:rPr>
                      <w:rFonts w:ascii="仿宋_GB2312" w:hAnsi="仿宋_GB2312" w:cs="仿宋_GB2312" w:eastAsia="仿宋_GB2312"/>
                      <w:sz w:val="20"/>
                    </w:rPr>
                    <w:t>≥24个SATA，单盘最大≥20T；</w:t>
                  </w:r>
                  <w:r>
                    <w:br/>
                  </w:r>
                  <w:r>
                    <w:rPr>
                      <w:rFonts w:ascii="仿宋_GB2312" w:hAnsi="仿宋_GB2312" w:cs="仿宋_GB2312" w:eastAsia="仿宋_GB2312"/>
                      <w:sz w:val="20"/>
                    </w:rPr>
                    <w:t>RS-485接口：≥2个；</w:t>
                  </w:r>
                  <w:r>
                    <w:br/>
                  </w:r>
                  <w:r>
                    <w:rPr>
                      <w:rFonts w:ascii="仿宋_GB2312" w:hAnsi="仿宋_GB2312" w:cs="仿宋_GB2312" w:eastAsia="仿宋_GB2312"/>
                      <w:sz w:val="20"/>
                    </w:rPr>
                    <w:t>网络接口：</w:t>
                  </w:r>
                  <w:r>
                    <w:rPr>
                      <w:rFonts w:ascii="仿宋_GB2312" w:hAnsi="仿宋_GB2312" w:cs="仿宋_GB2312" w:eastAsia="仿宋_GB2312"/>
                      <w:sz w:val="20"/>
                    </w:rPr>
                    <w:t>≥4个（10M/100M/1000M，RJ-45）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8TB硬盘</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单盘容量：</w:t>
                  </w:r>
                  <w:r>
                    <w:rPr>
                      <w:rFonts w:ascii="仿宋_GB2312" w:hAnsi="仿宋_GB2312" w:cs="仿宋_GB2312" w:eastAsia="仿宋_GB2312"/>
                      <w:sz w:val="20"/>
                    </w:rPr>
                    <w:t>≥8TB；</w:t>
                  </w:r>
                  <w:r>
                    <w:br/>
                  </w:r>
                  <w:r>
                    <w:rPr>
                      <w:rFonts w:ascii="仿宋_GB2312" w:hAnsi="仿宋_GB2312" w:cs="仿宋_GB2312" w:eastAsia="仿宋_GB2312"/>
                      <w:sz w:val="20"/>
                    </w:rPr>
                    <w:t>缓存：</w:t>
                  </w:r>
                  <w:r>
                    <w:rPr>
                      <w:rFonts w:ascii="仿宋_GB2312" w:hAnsi="仿宋_GB2312" w:cs="仿宋_GB2312" w:eastAsia="仿宋_GB2312"/>
                      <w:sz w:val="20"/>
                    </w:rPr>
                    <w:t>≥256MB；</w:t>
                  </w:r>
                  <w:r>
                    <w:br/>
                  </w:r>
                  <w:r>
                    <w:rPr>
                      <w:rFonts w:ascii="仿宋_GB2312" w:hAnsi="仿宋_GB2312" w:cs="仿宋_GB2312" w:eastAsia="仿宋_GB2312"/>
                      <w:sz w:val="20"/>
                    </w:rPr>
                    <w:t>转速：</w:t>
                  </w:r>
                  <w:r>
                    <w:rPr>
                      <w:rFonts w:ascii="仿宋_GB2312" w:hAnsi="仿宋_GB2312" w:cs="仿宋_GB2312" w:eastAsia="仿宋_GB2312"/>
                      <w:sz w:val="20"/>
                    </w:rPr>
                    <w:t>7200RPM；</w:t>
                  </w:r>
                  <w:r>
                    <w:br/>
                  </w:r>
                  <w:r>
                    <w:rPr>
                      <w:rFonts w:ascii="仿宋_GB2312" w:hAnsi="仿宋_GB2312" w:cs="仿宋_GB2312" w:eastAsia="仿宋_GB2312"/>
                      <w:sz w:val="20"/>
                    </w:rPr>
                    <w:t>硬盘接口：</w:t>
                  </w:r>
                  <w:r>
                    <w:rPr>
                      <w:rFonts w:ascii="仿宋_GB2312" w:hAnsi="仿宋_GB2312" w:cs="仿宋_GB2312" w:eastAsia="仿宋_GB2312"/>
                      <w:sz w:val="20"/>
                    </w:rPr>
                    <w:t>SATA</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24口三层管理型PoE交换机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企业级三层管理型</w:t>
                  </w:r>
                  <w:r>
                    <w:rPr>
                      <w:rFonts w:ascii="仿宋_GB2312" w:hAnsi="仿宋_GB2312" w:cs="仿宋_GB2312" w:eastAsia="仿宋_GB2312"/>
                      <w:sz w:val="20"/>
                    </w:rPr>
                    <w:t>PoE交换机</w:t>
                  </w:r>
                  <w:r>
                    <w:br/>
                  </w:r>
                  <w:r>
                    <w:rPr>
                      <w:rFonts w:ascii="仿宋_GB2312" w:hAnsi="仿宋_GB2312" w:cs="仿宋_GB2312" w:eastAsia="仿宋_GB2312"/>
                      <w:sz w:val="20"/>
                    </w:rPr>
                    <w:t>24个千兆电口，≥4个千兆光口(Combo)，≥4个万兆SFP+光口；</w:t>
                  </w:r>
                  <w:r>
                    <w:br/>
                  </w:r>
                  <w:r>
                    <w:rPr>
                      <w:rFonts w:ascii="仿宋_GB2312" w:hAnsi="仿宋_GB2312" w:cs="仿宋_GB2312" w:eastAsia="仿宋_GB2312"/>
                      <w:sz w:val="20"/>
                    </w:rPr>
                    <w:t>交换容量：</w:t>
                  </w:r>
                  <w:r>
                    <w:rPr>
                      <w:rFonts w:ascii="仿宋_GB2312" w:hAnsi="仿宋_GB2312" w:cs="仿宋_GB2312" w:eastAsia="仿宋_GB2312"/>
                      <w:sz w:val="20"/>
                    </w:rPr>
                    <w:t>≥336Gbps/3.36Tbps，包转发率：≥108Mpps/126Mpps；</w:t>
                  </w:r>
                  <w:r>
                    <w:br/>
                  </w:r>
                  <w:r>
                    <w:rPr>
                      <w:rFonts w:ascii="仿宋_GB2312" w:hAnsi="仿宋_GB2312" w:cs="仿宋_GB2312" w:eastAsia="仿宋_GB2312"/>
                      <w:sz w:val="20"/>
                    </w:rPr>
                    <w:t>支持</w:t>
                  </w:r>
                  <w:r>
                    <w:rPr>
                      <w:rFonts w:ascii="仿宋_GB2312" w:hAnsi="仿宋_GB2312" w:cs="仿宋_GB2312" w:eastAsia="仿宋_GB2312"/>
                      <w:sz w:val="20"/>
                    </w:rPr>
                    <w:t>PoE供电，符合IEEE 802.3af、IEEE 802.3at标准；</w:t>
                  </w:r>
                  <w:r>
                    <w:br/>
                  </w:r>
                  <w:r>
                    <w:rPr>
                      <w:rFonts w:ascii="仿宋_GB2312" w:hAnsi="仿宋_GB2312" w:cs="仿宋_GB2312" w:eastAsia="仿宋_GB2312"/>
                      <w:sz w:val="20"/>
                    </w:rPr>
                    <w:t>支持</w:t>
                  </w:r>
                  <w:r>
                    <w:rPr>
                      <w:rFonts w:ascii="仿宋_GB2312" w:hAnsi="仿宋_GB2312" w:cs="仿宋_GB2312" w:eastAsia="仿宋_GB2312"/>
                      <w:sz w:val="20"/>
                    </w:rPr>
                    <w:t>STP/RSTP/MSTP协议，支持RRPP/ERPS；</w:t>
                  </w:r>
                  <w:r>
                    <w:br/>
                  </w:r>
                  <w:r>
                    <w:rPr>
                      <w:rFonts w:ascii="仿宋_GB2312" w:hAnsi="仿宋_GB2312" w:cs="仿宋_GB2312" w:eastAsia="仿宋_GB2312"/>
                      <w:sz w:val="20"/>
                    </w:rPr>
                    <w:t>支持虚拟化堆叠技术，最大支持</w:t>
                  </w:r>
                  <w:r>
                    <w:rPr>
                      <w:rFonts w:ascii="仿宋_GB2312" w:hAnsi="仿宋_GB2312" w:cs="仿宋_GB2312" w:eastAsia="仿宋_GB2312"/>
                      <w:sz w:val="20"/>
                    </w:rPr>
                    <w:t>≥9台堆叠；</w:t>
                  </w:r>
                  <w:r>
                    <w:br/>
                  </w:r>
                  <w:r>
                    <w:rPr>
                      <w:rFonts w:ascii="仿宋_GB2312" w:hAnsi="仿宋_GB2312" w:cs="仿宋_GB2312" w:eastAsia="仿宋_GB2312"/>
                      <w:sz w:val="20"/>
                    </w:rPr>
                    <w:t>支持</w:t>
                  </w:r>
                  <w:r>
                    <w:rPr>
                      <w:rFonts w:ascii="仿宋_GB2312" w:hAnsi="仿宋_GB2312" w:cs="仿宋_GB2312" w:eastAsia="仿宋_GB2312"/>
                      <w:sz w:val="20"/>
                    </w:rPr>
                    <w:t>IGMP Snooping v1/v2/v3、PIM Snooping、Multicast VLAN、IGMP v1/v2/v3；</w:t>
                  </w:r>
                  <w:r>
                    <w:br/>
                  </w:r>
                  <w:r>
                    <w:rPr>
                      <w:rFonts w:ascii="仿宋_GB2312" w:hAnsi="仿宋_GB2312" w:cs="仿宋_GB2312" w:eastAsia="仿宋_GB2312"/>
                      <w:sz w:val="20"/>
                    </w:rPr>
                    <w:t>支持</w:t>
                  </w:r>
                  <w:r>
                    <w:rPr>
                      <w:rFonts w:ascii="仿宋_GB2312" w:hAnsi="仿宋_GB2312" w:cs="仿宋_GB2312" w:eastAsia="仿宋_GB2312"/>
                      <w:sz w:val="20"/>
                    </w:rPr>
                    <w:t>DHCP 支持包过滤，支持SP/WRR/SP+WRR队列；</w:t>
                  </w:r>
                  <w:r>
                    <w:br/>
                  </w:r>
                  <w:r>
                    <w:rPr>
                      <w:rFonts w:ascii="仿宋_GB2312" w:hAnsi="仿宋_GB2312" w:cs="仿宋_GB2312" w:eastAsia="仿宋_GB2312"/>
                      <w:sz w:val="20"/>
                    </w:rPr>
                    <w:t>支持</w:t>
                  </w:r>
                  <w:r>
                    <w:rPr>
                      <w:rFonts w:ascii="仿宋_GB2312" w:hAnsi="仿宋_GB2312" w:cs="仿宋_GB2312" w:eastAsia="仿宋_GB2312"/>
                      <w:sz w:val="20"/>
                    </w:rPr>
                    <w:t>SNMPv1/v2/v3；</w:t>
                  </w:r>
                  <w:r>
                    <w:br/>
                  </w:r>
                  <w:r>
                    <w:rPr>
                      <w:rFonts w:ascii="仿宋_GB2312" w:hAnsi="仿宋_GB2312" w:cs="仿宋_GB2312" w:eastAsia="仿宋_GB2312"/>
                      <w:sz w:val="20"/>
                    </w:rPr>
                    <w:t>支持桌面、机架式安装方式；</w:t>
                  </w:r>
                  <w:r>
                    <w:br/>
                  </w:r>
                  <w:r>
                    <w:rPr>
                      <w:rFonts w:ascii="仿宋_GB2312" w:hAnsi="仿宋_GB2312" w:cs="仿宋_GB2312" w:eastAsia="仿宋_GB2312"/>
                      <w:sz w:val="20"/>
                    </w:rPr>
                    <w:t>工作温度：</w:t>
                  </w:r>
                  <w:r>
                    <w:rPr>
                      <w:rFonts w:ascii="仿宋_GB2312" w:hAnsi="仿宋_GB2312" w:cs="仿宋_GB2312" w:eastAsia="仿宋_GB2312"/>
                      <w:sz w:val="20"/>
                    </w:rPr>
                    <w:t>-5℃～45℃；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24口二层云管交换机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交换容量：</w:t>
                  </w:r>
                  <w:r>
                    <w:rPr>
                      <w:rFonts w:ascii="仿宋_GB2312" w:hAnsi="仿宋_GB2312" w:cs="仿宋_GB2312" w:eastAsia="仿宋_GB2312"/>
                      <w:sz w:val="20"/>
                    </w:rPr>
                    <w:t>≥256Gbps；</w:t>
                  </w:r>
                  <w:r>
                    <w:br/>
                  </w:r>
                  <w:r>
                    <w:rPr>
                      <w:rFonts w:ascii="仿宋_GB2312" w:hAnsi="仿宋_GB2312" w:cs="仿宋_GB2312" w:eastAsia="仿宋_GB2312"/>
                      <w:sz w:val="20"/>
                    </w:rPr>
                    <w:t>包转发率：</w:t>
                  </w:r>
                  <w:r>
                    <w:rPr>
                      <w:rFonts w:ascii="仿宋_GB2312" w:hAnsi="仿宋_GB2312" w:cs="仿宋_GB2312" w:eastAsia="仿宋_GB2312"/>
                      <w:sz w:val="20"/>
                    </w:rPr>
                    <w:t>≥60Mpps；</w:t>
                  </w:r>
                  <w:r>
                    <w:br/>
                  </w:r>
                  <w:r>
                    <w:rPr>
                      <w:rFonts w:ascii="仿宋_GB2312" w:hAnsi="仿宋_GB2312" w:cs="仿宋_GB2312" w:eastAsia="仿宋_GB2312"/>
                      <w:sz w:val="20"/>
                    </w:rPr>
                    <w:t>业务端口：具备</w:t>
                  </w:r>
                  <w:r>
                    <w:rPr>
                      <w:rFonts w:ascii="仿宋_GB2312" w:hAnsi="仿宋_GB2312" w:cs="仿宋_GB2312" w:eastAsia="仿宋_GB2312"/>
                      <w:sz w:val="20"/>
                    </w:rPr>
                    <w:t>24个10/100/1000M电口、≥2个1000MSFP端口；</w:t>
                  </w:r>
                  <w:r>
                    <w:br/>
                  </w:r>
                  <w:r>
                    <w:rPr>
                      <w:rFonts w:ascii="仿宋_GB2312" w:hAnsi="仿宋_GB2312" w:cs="仿宋_GB2312" w:eastAsia="仿宋_GB2312"/>
                      <w:sz w:val="20"/>
                    </w:rPr>
                    <w:t>支持协议：</w:t>
                  </w:r>
                  <w:r>
                    <w:rPr>
                      <w:rFonts w:ascii="仿宋_GB2312" w:hAnsi="仿宋_GB2312" w:cs="仿宋_GB2312" w:eastAsia="仿宋_GB2312"/>
                      <w:sz w:val="20"/>
                    </w:rPr>
                    <w:t>STP、RSTP；</w:t>
                  </w:r>
                  <w:r>
                    <w:br/>
                  </w:r>
                  <w:r>
                    <w:rPr>
                      <w:rFonts w:ascii="仿宋_GB2312" w:hAnsi="仿宋_GB2312" w:cs="仿宋_GB2312" w:eastAsia="仿宋_GB2312"/>
                      <w:sz w:val="20"/>
                    </w:rPr>
                    <w:t>VLAN功能：支持；</w:t>
                  </w:r>
                  <w:r>
                    <w:br/>
                  </w:r>
                  <w:r>
                    <w:rPr>
                      <w:rFonts w:ascii="仿宋_GB2312" w:hAnsi="仿宋_GB2312" w:cs="仿宋_GB2312" w:eastAsia="仿宋_GB2312"/>
                      <w:sz w:val="20"/>
                    </w:rPr>
                    <w:t>链路聚合：支持；</w:t>
                  </w:r>
                  <w:r>
                    <w:br/>
                  </w:r>
                  <w:r>
                    <w:rPr>
                      <w:rFonts w:ascii="仿宋_GB2312" w:hAnsi="仿宋_GB2312" w:cs="仿宋_GB2312" w:eastAsia="仿宋_GB2312"/>
                      <w:sz w:val="20"/>
                    </w:rPr>
                    <w:t>设备管理：</w:t>
                  </w:r>
                  <w:r>
                    <w:rPr>
                      <w:rFonts w:ascii="仿宋_GB2312" w:hAnsi="仿宋_GB2312" w:cs="仿宋_GB2312" w:eastAsia="仿宋_GB2312"/>
                      <w:sz w:val="20"/>
                    </w:rPr>
                    <w:t>WEB管理、APP管理；</w:t>
                  </w:r>
                  <w:r>
                    <w:br/>
                  </w:r>
                  <w:r>
                    <w:rPr>
                      <w:rFonts w:ascii="仿宋_GB2312" w:hAnsi="仿宋_GB2312" w:cs="仿宋_GB2312" w:eastAsia="仿宋_GB2312"/>
                      <w:sz w:val="20"/>
                    </w:rPr>
                    <w:t>供电方式：</w:t>
                  </w:r>
                  <w:r>
                    <w:rPr>
                      <w:rFonts w:ascii="仿宋_GB2312" w:hAnsi="仿宋_GB2312" w:cs="仿宋_GB2312" w:eastAsia="仿宋_GB2312"/>
                      <w:sz w:val="20"/>
                    </w:rPr>
                    <w:t>100–240VAC；</w:t>
                  </w:r>
                  <w:r>
                    <w:br/>
                  </w:r>
                  <w:r>
                    <w:rPr>
                      <w:rFonts w:ascii="仿宋_GB2312" w:hAnsi="仿宋_GB2312" w:cs="仿宋_GB2312" w:eastAsia="仿宋_GB2312"/>
                      <w:sz w:val="20"/>
                    </w:rPr>
                    <w:t>空载功耗：</w:t>
                  </w:r>
                  <w:r>
                    <w:rPr>
                      <w:rFonts w:ascii="仿宋_GB2312" w:hAnsi="仿宋_GB2312" w:cs="仿宋_GB2312" w:eastAsia="仿宋_GB2312"/>
                      <w:sz w:val="20"/>
                    </w:rPr>
                    <w:t>≤5W；</w:t>
                  </w:r>
                  <w:r>
                    <w:br/>
                  </w:r>
                  <w:r>
                    <w:rPr>
                      <w:rFonts w:ascii="仿宋_GB2312" w:hAnsi="仿宋_GB2312" w:cs="仿宋_GB2312" w:eastAsia="仿宋_GB2312"/>
                      <w:sz w:val="20"/>
                    </w:rPr>
                    <w:t>满载功耗：</w:t>
                  </w:r>
                  <w:r>
                    <w:rPr>
                      <w:rFonts w:ascii="仿宋_GB2312" w:hAnsi="仿宋_GB2312" w:cs="仿宋_GB2312" w:eastAsia="仿宋_GB2312"/>
                      <w:sz w:val="20"/>
                    </w:rPr>
                    <w:t>≤15W；</w:t>
                  </w:r>
                  <w:r>
                    <w:br/>
                  </w:r>
                  <w:r>
                    <w:rPr>
                      <w:rFonts w:ascii="仿宋_GB2312" w:hAnsi="仿宋_GB2312" w:cs="仿宋_GB2312" w:eastAsia="仿宋_GB2312"/>
                      <w:sz w:val="20"/>
                    </w:rPr>
                    <w:t>散热方式：自然散热；</w:t>
                  </w:r>
                  <w:r>
                    <w:br/>
                  </w:r>
                  <w:r>
                    <w:rPr>
                      <w:rFonts w:ascii="仿宋_GB2312" w:hAnsi="仿宋_GB2312" w:cs="仿宋_GB2312" w:eastAsia="仿宋_GB2312"/>
                      <w:sz w:val="20"/>
                    </w:rPr>
                    <w:t>安装方式：桌面式、机架式安装</w:t>
                  </w:r>
                  <w:r>
                    <w:br/>
                  </w:r>
                  <w:r>
                    <w:rPr>
                      <w:rFonts w:ascii="仿宋_GB2312" w:hAnsi="仿宋_GB2312" w:cs="仿宋_GB2312" w:eastAsia="仿宋_GB2312"/>
                      <w:sz w:val="20"/>
                    </w:rPr>
                    <w:t>工作温度：</w:t>
                  </w:r>
                  <w:r>
                    <w:rPr>
                      <w:rFonts w:ascii="仿宋_GB2312" w:hAnsi="仿宋_GB2312" w:cs="仿宋_GB2312" w:eastAsia="仿宋_GB2312"/>
                      <w:sz w:val="20"/>
                    </w:rPr>
                    <w:t>-10℃～55℃；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核心交换机</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国产化三层管理型交换机</w:t>
                  </w:r>
                  <w:r>
                    <w:br/>
                  </w:r>
                  <w:r>
                    <w:rPr>
                      <w:rFonts w:ascii="仿宋_GB2312" w:hAnsi="仿宋_GB2312" w:cs="仿宋_GB2312" w:eastAsia="仿宋_GB2312"/>
                      <w:sz w:val="20"/>
                    </w:rPr>
                    <w:t>交换容量：</w:t>
                  </w:r>
                  <w:r>
                    <w:rPr>
                      <w:rFonts w:ascii="仿宋_GB2312" w:hAnsi="仿宋_GB2312" w:cs="仿宋_GB2312" w:eastAsia="仿宋_GB2312"/>
                      <w:sz w:val="20"/>
                    </w:rPr>
                    <w:t>≥880Gbps，包转发率：≥267Mpps；</w:t>
                  </w:r>
                  <w:r>
                    <w:br/>
                  </w:r>
                  <w:r>
                    <w:rPr>
                      <w:rFonts w:ascii="仿宋_GB2312" w:hAnsi="仿宋_GB2312" w:cs="仿宋_GB2312" w:eastAsia="仿宋_GB2312"/>
                      <w:sz w:val="20"/>
                    </w:rPr>
                    <w:t>≥24* 10/100/1000Mbps、≥24*SFP 100/1000Mbps、≥10*SFP+；</w:t>
                  </w:r>
                  <w:r>
                    <w:br/>
                  </w:r>
                  <w:r>
                    <w:rPr>
                      <w:rFonts w:ascii="仿宋_GB2312" w:hAnsi="仿宋_GB2312" w:cs="仿宋_GB2312" w:eastAsia="仿宋_GB2312"/>
                      <w:sz w:val="20"/>
                    </w:rPr>
                    <w:t>支持</w:t>
                  </w:r>
                  <w:r>
                    <w:rPr>
                      <w:rFonts w:ascii="仿宋_GB2312" w:hAnsi="仿宋_GB2312" w:cs="仿宋_GB2312" w:eastAsia="仿宋_GB2312"/>
                      <w:sz w:val="20"/>
                    </w:rPr>
                    <w:t>IEEE 802.3，通信协议；</w:t>
                  </w:r>
                  <w:r>
                    <w:br/>
                  </w:r>
                  <w:r>
                    <w:rPr>
                      <w:rFonts w:ascii="仿宋_GB2312" w:hAnsi="仿宋_GB2312" w:cs="仿宋_GB2312" w:eastAsia="仿宋_GB2312"/>
                      <w:sz w:val="20"/>
                    </w:rPr>
                    <w:t>支持静态聚合，支持动态聚合；</w:t>
                  </w:r>
                  <w:r>
                    <w:br/>
                  </w:r>
                  <w:r>
                    <w:rPr>
                      <w:rFonts w:ascii="仿宋_GB2312" w:hAnsi="仿宋_GB2312" w:cs="仿宋_GB2312" w:eastAsia="仿宋_GB2312"/>
                      <w:sz w:val="20"/>
                    </w:rPr>
                    <w:t>支持协议</w:t>
                  </w:r>
                  <w:r>
                    <w:rPr>
                      <w:rFonts w:ascii="仿宋_GB2312" w:hAnsi="仿宋_GB2312" w:cs="仿宋_GB2312" w:eastAsia="仿宋_GB2312"/>
                      <w:sz w:val="20"/>
                    </w:rPr>
                    <w:t>STP、RSTP、MSTP；ERPS；</w:t>
                  </w:r>
                  <w:r>
                    <w:br/>
                  </w:r>
                  <w:r>
                    <w:rPr>
                      <w:rFonts w:ascii="仿宋_GB2312" w:hAnsi="仿宋_GB2312" w:cs="仿宋_GB2312" w:eastAsia="仿宋_GB2312"/>
                      <w:sz w:val="20"/>
                    </w:rPr>
                    <w:t>支持</w:t>
                  </w:r>
                  <w:r>
                    <w:rPr>
                      <w:rFonts w:ascii="仿宋_GB2312" w:hAnsi="仿宋_GB2312" w:cs="仿宋_GB2312" w:eastAsia="仿宋_GB2312"/>
                      <w:sz w:val="20"/>
                    </w:rPr>
                    <w:t>IGMP Snooping v1/v2/v3、支持IGMP v1/v2/v3；</w:t>
                  </w:r>
                  <w:r>
                    <w:br/>
                  </w:r>
                  <w:r>
                    <w:rPr>
                      <w:rFonts w:ascii="仿宋_GB2312" w:hAnsi="仿宋_GB2312" w:cs="仿宋_GB2312" w:eastAsia="仿宋_GB2312"/>
                      <w:sz w:val="20"/>
                    </w:rPr>
                    <w:t>支持</w:t>
                  </w:r>
                  <w:r>
                    <w:rPr>
                      <w:rFonts w:ascii="仿宋_GB2312" w:hAnsi="仿宋_GB2312" w:cs="仿宋_GB2312" w:eastAsia="仿宋_GB2312"/>
                      <w:sz w:val="20"/>
                    </w:rPr>
                    <w:t>ARP、RARP、</w:t>
                  </w:r>
                  <w:r>
                    <w:br/>
                  </w:r>
                  <w:r>
                    <w:rPr>
                      <w:rFonts w:ascii="仿宋_GB2312" w:hAnsi="仿宋_GB2312" w:cs="仿宋_GB2312" w:eastAsia="仿宋_GB2312"/>
                      <w:sz w:val="20"/>
                    </w:rPr>
                    <w:t>支持</w:t>
                  </w:r>
                  <w:r>
                    <w:rPr>
                      <w:rFonts w:ascii="仿宋_GB2312" w:hAnsi="仿宋_GB2312" w:cs="仿宋_GB2312" w:eastAsia="仿宋_GB2312"/>
                      <w:sz w:val="20"/>
                    </w:rPr>
                    <w:t>DHCP；</w:t>
                  </w:r>
                  <w:r>
                    <w:br/>
                  </w:r>
                  <w:r>
                    <w:rPr>
                      <w:rFonts w:ascii="仿宋_GB2312" w:hAnsi="仿宋_GB2312" w:cs="仿宋_GB2312" w:eastAsia="仿宋_GB2312"/>
                      <w:sz w:val="20"/>
                    </w:rPr>
                    <w:t>支持用户分级管理和口令保护；支持</w:t>
                  </w:r>
                  <w:r>
                    <w:rPr>
                      <w:rFonts w:ascii="仿宋_GB2312" w:hAnsi="仿宋_GB2312" w:cs="仿宋_GB2312" w:eastAsia="仿宋_GB2312"/>
                      <w:sz w:val="20"/>
                    </w:rPr>
                    <w:t>802.1X认证；支持 VLAN；支持SSH 2.0；支持端口隔离；支持端口安全；</w:t>
                  </w:r>
                  <w:r>
                    <w:br/>
                  </w:r>
                  <w:r>
                    <w:rPr>
                      <w:rFonts w:ascii="仿宋_GB2312" w:hAnsi="仿宋_GB2312" w:cs="仿宋_GB2312" w:eastAsia="仿宋_GB2312"/>
                      <w:sz w:val="20"/>
                    </w:rPr>
                    <w:t>支持</w:t>
                  </w:r>
                  <w:r>
                    <w:rPr>
                      <w:rFonts w:ascii="仿宋_GB2312" w:hAnsi="仿宋_GB2312" w:cs="仿宋_GB2312" w:eastAsia="仿宋_GB2312"/>
                      <w:sz w:val="20"/>
                    </w:rPr>
                    <w:t>uRPF(单播反向路径检测)，杜绝IP源地址欺骗，防范病毒和攻击；</w:t>
                  </w:r>
                  <w:r>
                    <w:br/>
                  </w:r>
                  <w:r>
                    <w:rPr>
                      <w:rFonts w:ascii="仿宋_GB2312" w:hAnsi="仿宋_GB2312" w:cs="仿宋_GB2312" w:eastAsia="仿宋_GB2312"/>
                      <w:sz w:val="20"/>
                    </w:rPr>
                    <w:t>支持</w:t>
                  </w:r>
                  <w:r>
                    <w:rPr>
                      <w:rFonts w:ascii="仿宋_GB2312" w:hAnsi="仿宋_GB2312" w:cs="仿宋_GB2312" w:eastAsia="仿宋_GB2312"/>
                      <w:sz w:val="20"/>
                    </w:rPr>
                    <w:t>IP/Port/MAC的绑定功能；</w:t>
                  </w:r>
                  <w:r>
                    <w:br/>
                  </w:r>
                  <w:r>
                    <w:rPr>
                      <w:rFonts w:ascii="仿宋_GB2312" w:hAnsi="仿宋_GB2312" w:cs="仿宋_GB2312" w:eastAsia="仿宋_GB2312"/>
                      <w:sz w:val="20"/>
                    </w:rPr>
                    <w:t>支持加载升级、支持命令行接口（</w:t>
                  </w:r>
                  <w:r>
                    <w:rPr>
                      <w:rFonts w:ascii="仿宋_GB2312" w:hAnsi="仿宋_GB2312" w:cs="仿宋_GB2312" w:eastAsia="仿宋_GB2312"/>
                      <w:sz w:val="20"/>
                    </w:rPr>
                    <w:t>CLI）、Telnet、Console口进行配置；</w:t>
                  </w:r>
                  <w:r>
                    <w:br/>
                  </w:r>
                  <w:r>
                    <w:rPr>
                      <w:rFonts w:ascii="仿宋_GB2312" w:hAnsi="仿宋_GB2312" w:cs="仿宋_GB2312" w:eastAsia="仿宋_GB2312"/>
                      <w:sz w:val="20"/>
                    </w:rPr>
                    <w:t>支持</w:t>
                  </w:r>
                  <w:r>
                    <w:rPr>
                      <w:rFonts w:ascii="仿宋_GB2312" w:hAnsi="仿宋_GB2312" w:cs="仿宋_GB2312" w:eastAsia="仿宋_GB2312"/>
                      <w:sz w:val="20"/>
                    </w:rPr>
                    <w:t>SNMPv1/v2/v3；</w:t>
                  </w:r>
                  <w:r>
                    <w:br/>
                  </w:r>
                  <w:r>
                    <w:rPr>
                      <w:rFonts w:ascii="仿宋_GB2312" w:hAnsi="仿宋_GB2312" w:cs="仿宋_GB2312" w:eastAsia="仿宋_GB2312"/>
                      <w:sz w:val="20"/>
                    </w:rPr>
                    <w:t>支持系统日志、分级告警、调试信息输出；</w:t>
                  </w:r>
                  <w:r>
                    <w:br/>
                  </w:r>
                  <w:r>
                    <w:rPr>
                      <w:rFonts w:ascii="仿宋_GB2312" w:hAnsi="仿宋_GB2312" w:cs="仿宋_GB2312" w:eastAsia="仿宋_GB2312"/>
                      <w:sz w:val="20"/>
                    </w:rPr>
                    <w:t>支持电源、风扇、温度告警功能；</w:t>
                  </w:r>
                  <w:r>
                    <w:br/>
                  </w:r>
                  <w:r>
                    <w:rPr>
                      <w:rFonts w:ascii="仿宋_GB2312" w:hAnsi="仿宋_GB2312" w:cs="仿宋_GB2312" w:eastAsia="仿宋_GB2312"/>
                      <w:sz w:val="20"/>
                    </w:rPr>
                    <w:t>支持</w:t>
                  </w:r>
                  <w:r>
                    <w:rPr>
                      <w:rFonts w:ascii="仿宋_GB2312" w:hAnsi="仿宋_GB2312" w:cs="仿宋_GB2312" w:eastAsia="仿宋_GB2312"/>
                      <w:sz w:val="20"/>
                    </w:rPr>
                    <w:t>Ping、</w:t>
                  </w:r>
                  <w:r>
                    <w:br/>
                  </w:r>
                  <w:r>
                    <w:rPr>
                      <w:rFonts w:ascii="仿宋_GB2312" w:hAnsi="仿宋_GB2312" w:cs="仿宋_GB2312" w:eastAsia="仿宋_GB2312"/>
                      <w:sz w:val="20"/>
                    </w:rPr>
                    <w:t>支持端口环回检测；</w:t>
                  </w:r>
                  <w:r>
                    <w:br/>
                  </w:r>
                  <w:r>
                    <w:rPr>
                      <w:rFonts w:ascii="仿宋_GB2312" w:hAnsi="仿宋_GB2312" w:cs="仿宋_GB2312" w:eastAsia="仿宋_GB2312"/>
                      <w:sz w:val="20"/>
                    </w:rPr>
                    <w:t>支持桌面、机架式安装方式；</w:t>
                  </w:r>
                  <w:r>
                    <w:br/>
                  </w:r>
                  <w:r>
                    <w:rPr>
                      <w:rFonts w:ascii="仿宋_GB2312" w:hAnsi="仿宋_GB2312" w:cs="仿宋_GB2312" w:eastAsia="仿宋_GB2312"/>
                      <w:sz w:val="20"/>
                    </w:rPr>
                    <w:t>工作温度：</w:t>
                  </w:r>
                  <w:r>
                    <w:rPr>
                      <w:rFonts w:ascii="仿宋_GB2312" w:hAnsi="仿宋_GB2312" w:cs="仿宋_GB2312" w:eastAsia="仿宋_GB2312"/>
                      <w:sz w:val="20"/>
                    </w:rPr>
                    <w:t>0℃～45℃；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工业级千兆单模双纤</w:t>
                  </w:r>
                  <w:r>
                    <w:rPr>
                      <w:rFonts w:ascii="仿宋_GB2312" w:hAnsi="仿宋_GB2312" w:cs="仿宋_GB2312" w:eastAsia="仿宋_GB2312"/>
                      <w:sz w:val="20"/>
                    </w:rPr>
                    <w:t>SFP光模块</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支持标准：</w:t>
                  </w:r>
                  <w:r>
                    <w:rPr>
                      <w:rFonts w:ascii="仿宋_GB2312" w:hAnsi="仿宋_GB2312" w:cs="仿宋_GB2312" w:eastAsia="仿宋_GB2312"/>
                      <w:sz w:val="20"/>
                    </w:rPr>
                    <w:t>IEEE 802.3z；</w:t>
                  </w:r>
                  <w:r>
                    <w:br/>
                  </w:r>
                  <w:r>
                    <w:rPr>
                      <w:rFonts w:ascii="仿宋_GB2312" w:hAnsi="仿宋_GB2312" w:cs="仿宋_GB2312" w:eastAsia="仿宋_GB2312"/>
                      <w:sz w:val="20"/>
                    </w:rPr>
                    <w:t>传输介质：单模光纤；</w:t>
                  </w:r>
                  <w:r>
                    <w:br/>
                  </w:r>
                  <w:r>
                    <w:rPr>
                      <w:rFonts w:ascii="仿宋_GB2312" w:hAnsi="仿宋_GB2312" w:cs="仿宋_GB2312" w:eastAsia="仿宋_GB2312"/>
                      <w:sz w:val="20"/>
                    </w:rPr>
                    <w:t>传输距离：</w:t>
                  </w:r>
                  <w:r>
                    <w:rPr>
                      <w:rFonts w:ascii="仿宋_GB2312" w:hAnsi="仿宋_GB2312" w:cs="仿宋_GB2312" w:eastAsia="仿宋_GB2312"/>
                      <w:sz w:val="20"/>
                    </w:rPr>
                    <w:t>≤20km；</w:t>
                  </w:r>
                  <w:r>
                    <w:br/>
                  </w:r>
                  <w:r>
                    <w:rPr>
                      <w:rFonts w:ascii="仿宋_GB2312" w:hAnsi="仿宋_GB2312" w:cs="仿宋_GB2312" w:eastAsia="仿宋_GB2312"/>
                      <w:sz w:val="20"/>
                    </w:rPr>
                    <w:t>传输速率：</w:t>
                  </w:r>
                  <w:r>
                    <w:rPr>
                      <w:rFonts w:ascii="仿宋_GB2312" w:hAnsi="仿宋_GB2312" w:cs="仿宋_GB2312" w:eastAsia="仿宋_GB2312"/>
                      <w:sz w:val="20"/>
                    </w:rPr>
                    <w:t>≥1.25Gbps；</w:t>
                  </w:r>
                  <w:r>
                    <w:br/>
                  </w:r>
                  <w:r>
                    <w:rPr>
                      <w:rFonts w:ascii="仿宋_GB2312" w:hAnsi="仿宋_GB2312" w:cs="仿宋_GB2312" w:eastAsia="仿宋_GB2312"/>
                      <w:sz w:val="20"/>
                    </w:rPr>
                    <w:t>工作温度：</w:t>
                  </w:r>
                  <w:r>
                    <w:rPr>
                      <w:rFonts w:ascii="仿宋_GB2312" w:hAnsi="仿宋_GB2312" w:cs="仿宋_GB2312" w:eastAsia="仿宋_GB2312"/>
                      <w:sz w:val="20"/>
                    </w:rPr>
                    <w:t>-40℃～85℃；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液晶拼接屏</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55寸液晶拼接单元：</w:t>
                  </w:r>
                  <w:r>
                    <w:br/>
                  </w:r>
                  <w:r>
                    <w:rPr>
                      <w:rFonts w:ascii="仿宋_GB2312" w:hAnsi="仿宋_GB2312" w:cs="仿宋_GB2312" w:eastAsia="仿宋_GB2312"/>
                      <w:sz w:val="20"/>
                    </w:rPr>
                    <w:t>液晶拼接显示单元所采用</w:t>
                  </w:r>
                  <w:r>
                    <w:rPr>
                      <w:rFonts w:ascii="仿宋_GB2312" w:hAnsi="仿宋_GB2312" w:cs="仿宋_GB2312" w:eastAsia="仿宋_GB2312"/>
                      <w:sz w:val="20"/>
                    </w:rPr>
                    <w:t>3.5mm拼缝液晶面板</w:t>
                  </w:r>
                  <w:r>
                    <w:br/>
                  </w:r>
                  <w:r>
                    <w:rPr>
                      <w:rFonts w:ascii="仿宋_GB2312" w:hAnsi="仿宋_GB2312" w:cs="仿宋_GB2312" w:eastAsia="仿宋_GB2312"/>
                      <w:sz w:val="20"/>
                    </w:rPr>
                    <w:t>尺寸：</w:t>
                  </w:r>
                  <w:r>
                    <w:rPr>
                      <w:rFonts w:ascii="仿宋_GB2312" w:hAnsi="仿宋_GB2312" w:cs="仿宋_GB2312" w:eastAsia="仿宋_GB2312"/>
                      <w:sz w:val="20"/>
                    </w:rPr>
                    <w:t>1213.5mm*684.3mm 16:9 ；</w:t>
                  </w:r>
                  <w:r>
                    <w:br/>
                  </w:r>
                  <w:r>
                    <w:rPr>
                      <w:rFonts w:ascii="仿宋_GB2312" w:hAnsi="仿宋_GB2312" w:cs="仿宋_GB2312" w:eastAsia="仿宋_GB2312"/>
                      <w:sz w:val="20"/>
                    </w:rPr>
                    <w:t>液晶屏需具有高分辨率、高亮度、高对比度、较好的彩色饱和度，要求色彩还原真实；</w:t>
                  </w:r>
                  <w:r>
                    <w:br/>
                  </w:r>
                  <w:r>
                    <w:rPr>
                      <w:rFonts w:ascii="仿宋_GB2312" w:hAnsi="仿宋_GB2312" w:cs="仿宋_GB2312" w:eastAsia="仿宋_GB2312"/>
                      <w:sz w:val="20"/>
                    </w:rPr>
                    <w:t>对比度：</w:t>
                  </w:r>
                  <w:r>
                    <w:rPr>
                      <w:rFonts w:ascii="仿宋_GB2312" w:hAnsi="仿宋_GB2312" w:cs="仿宋_GB2312" w:eastAsia="仿宋_GB2312"/>
                      <w:sz w:val="20"/>
                    </w:rPr>
                    <w:t xml:space="preserve">1400:1；亮度≥500cd/㎡； </w:t>
                  </w:r>
                  <w:r>
                    <w:br/>
                  </w:r>
                  <w:r>
                    <w:rPr>
                      <w:rFonts w:ascii="仿宋_GB2312" w:hAnsi="仿宋_GB2312" w:cs="仿宋_GB2312" w:eastAsia="仿宋_GB2312"/>
                      <w:sz w:val="20"/>
                    </w:rPr>
                    <w:t>拼接缝隙：液晶屏拼接物理拼缝</w:t>
                  </w:r>
                  <w:r>
                    <w:rPr>
                      <w:rFonts w:ascii="仿宋_GB2312" w:hAnsi="仿宋_GB2312" w:cs="仿宋_GB2312" w:eastAsia="仿宋_GB2312"/>
                      <w:sz w:val="20"/>
                    </w:rPr>
                    <w:t>≤3.5mm ，拼缝整齐，面板平整，整体无变形；</w:t>
                  </w:r>
                  <w:r>
                    <w:br/>
                  </w:r>
                  <w:r>
                    <w:rPr>
                      <w:rFonts w:ascii="仿宋_GB2312" w:hAnsi="仿宋_GB2312" w:cs="仿宋_GB2312" w:eastAsia="仿宋_GB2312"/>
                      <w:sz w:val="20"/>
                    </w:rPr>
                    <w:t>分辨率：</w:t>
                  </w:r>
                  <w:r>
                    <w:rPr>
                      <w:rFonts w:ascii="仿宋_GB2312" w:hAnsi="仿宋_GB2312" w:cs="仿宋_GB2312" w:eastAsia="仿宋_GB2312"/>
                      <w:sz w:val="20"/>
                    </w:rPr>
                    <w:t>1920×1080；可视角度需达到178°以上(横向和纵向) ；</w:t>
                  </w:r>
                  <w:r>
                    <w:br/>
                  </w:r>
                  <w:r>
                    <w:rPr>
                      <w:rFonts w:ascii="仿宋_GB2312" w:hAnsi="仿宋_GB2312" w:cs="仿宋_GB2312" w:eastAsia="仿宋_GB2312"/>
                      <w:sz w:val="20"/>
                    </w:rPr>
                    <w:t>参数功能，可通过遥控器设置菜单调节语言，连读，对比度，色饱和度等参数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解码器</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输出接口支持</w:t>
                  </w:r>
                  <w:r>
                    <w:rPr>
                      <w:rFonts w:ascii="仿宋_GB2312" w:hAnsi="仿宋_GB2312" w:cs="仿宋_GB2312" w:eastAsia="仿宋_GB2312"/>
                      <w:sz w:val="20"/>
                    </w:rPr>
                    <w:t>HDMI输出口解码输出</w:t>
                  </w:r>
                  <w:r>
                    <w:br/>
                  </w:r>
                  <w:r>
                    <w:rPr>
                      <w:rFonts w:ascii="仿宋_GB2312" w:hAnsi="仿宋_GB2312" w:cs="仿宋_GB2312" w:eastAsia="仿宋_GB2312"/>
                      <w:sz w:val="20"/>
                    </w:rPr>
                    <w:t>视频编解码支持</w:t>
                  </w:r>
                  <w:r>
                    <w:rPr>
                      <w:rFonts w:ascii="仿宋_GB2312" w:hAnsi="仿宋_GB2312" w:cs="仿宋_GB2312" w:eastAsia="仿宋_GB2312"/>
                      <w:sz w:val="20"/>
                    </w:rPr>
                    <w:t>H.265、H.264、MPEG4、MJPEG等多种编码码流解码，</w:t>
                  </w:r>
                  <w:r>
                    <w:br/>
                  </w:r>
                  <w:r>
                    <w:rPr>
                      <w:rFonts w:ascii="仿宋_GB2312" w:hAnsi="仿宋_GB2312" w:cs="仿宋_GB2312" w:eastAsia="仿宋_GB2312"/>
                      <w:sz w:val="20"/>
                    </w:rPr>
                    <w:t>输出分辨率</w:t>
                  </w:r>
                  <w:r>
                    <w:rPr>
                      <w:rFonts w:ascii="仿宋_GB2312" w:hAnsi="仿宋_GB2312" w:cs="仿宋_GB2312" w:eastAsia="仿宋_GB2312"/>
                      <w:sz w:val="20"/>
                    </w:rPr>
                    <w:t>HDMI输出分辨率:最高支持4K（3840 × 2160@30 Hz）</w:t>
                  </w:r>
                  <w:r>
                    <w:br/>
                  </w:r>
                  <w:r>
                    <w:rPr>
                      <w:rFonts w:ascii="仿宋_GB2312" w:hAnsi="仿宋_GB2312" w:cs="仿宋_GB2312" w:eastAsia="仿宋_GB2312"/>
                      <w:sz w:val="20"/>
                    </w:rPr>
                    <w:t>支持预案保存，预案轮巡，定时预案，支持设置轮巡间隔时间</w:t>
                  </w:r>
                  <w:r>
                    <w:br/>
                  </w:r>
                  <w:r>
                    <w:rPr>
                      <w:rFonts w:ascii="仿宋_GB2312" w:hAnsi="仿宋_GB2312" w:cs="仿宋_GB2312" w:eastAsia="仿宋_GB2312"/>
                      <w:sz w:val="20"/>
                    </w:rPr>
                    <w:t>解码能力</w:t>
                  </w:r>
                  <w:r>
                    <w:br/>
                  </w:r>
                  <w:r>
                    <w:rPr>
                      <w:rFonts w:ascii="仿宋_GB2312" w:hAnsi="仿宋_GB2312" w:cs="仿宋_GB2312" w:eastAsia="仿宋_GB2312"/>
                      <w:sz w:val="20"/>
                    </w:rPr>
                    <w:t>音频解码支持</w:t>
                  </w:r>
                  <w:r>
                    <w:rPr>
                      <w:rFonts w:ascii="仿宋_GB2312" w:hAnsi="仿宋_GB2312" w:cs="仿宋_GB2312" w:eastAsia="仿宋_GB2312"/>
                      <w:sz w:val="20"/>
                    </w:rPr>
                    <w:t>G.722、G.711A、MPEG2、AAC音频格式的解码</w:t>
                  </w:r>
                  <w:r>
                    <w:br/>
                  </w:r>
                  <w:r>
                    <w:rPr>
                      <w:rFonts w:ascii="仿宋_GB2312" w:hAnsi="仿宋_GB2312" w:cs="仿宋_GB2312" w:eastAsia="仿宋_GB2312"/>
                      <w:sz w:val="20"/>
                    </w:rPr>
                    <w:t>画面分割数</w:t>
                  </w:r>
                  <w:r>
                    <w:rPr>
                      <w:rFonts w:ascii="仿宋_GB2312" w:hAnsi="仿宋_GB2312" w:cs="仿宋_GB2312" w:eastAsia="仿宋_GB2312"/>
                      <w:sz w:val="20"/>
                    </w:rPr>
                    <w:t>1/2/4/6/8/9/12/16/25/36</w:t>
                  </w:r>
                  <w:r>
                    <w:br/>
                  </w:r>
                  <w:r>
                    <w:rPr>
                      <w:rFonts w:ascii="仿宋_GB2312" w:hAnsi="仿宋_GB2312" w:cs="仿宋_GB2312" w:eastAsia="仿宋_GB2312"/>
                      <w:sz w:val="20"/>
                    </w:rPr>
                    <w:t>解码模式支持主动解码和被动解码两种解码模式</w:t>
                  </w:r>
                  <w:r>
                    <w:br/>
                  </w:r>
                  <w:r>
                    <w:rPr>
                      <w:rFonts w:ascii="仿宋_GB2312" w:hAnsi="仿宋_GB2312" w:cs="仿宋_GB2312" w:eastAsia="仿宋_GB2312"/>
                      <w:sz w:val="20"/>
                    </w:rPr>
                    <w:t>本地输入支持</w:t>
                  </w:r>
                  <w:r>
                    <w:rPr>
                      <w:rFonts w:ascii="仿宋_GB2312" w:hAnsi="仿宋_GB2312" w:cs="仿宋_GB2312" w:eastAsia="仿宋_GB2312"/>
                      <w:sz w:val="20"/>
                    </w:rPr>
                    <w:t>VGA、DVI、HDMI本地输入支持开窗、窗口漫游、窗口分屏功能</w:t>
                  </w:r>
                  <w:r>
                    <w:br/>
                  </w:r>
                  <w:r>
                    <w:rPr>
                      <w:rFonts w:ascii="仿宋_GB2312" w:hAnsi="仿宋_GB2312" w:cs="仿宋_GB2312" w:eastAsia="仿宋_GB2312"/>
                      <w:sz w:val="20"/>
                    </w:rPr>
                    <w:t>远程录像支持远程录像文件的解码输出</w:t>
                  </w:r>
                  <w:r>
                    <w:br/>
                  </w:r>
                  <w:r>
                    <w:rPr>
                      <w:rFonts w:ascii="仿宋_GB2312" w:hAnsi="仿宋_GB2312" w:cs="仿宋_GB2312" w:eastAsia="仿宋_GB2312"/>
                      <w:sz w:val="20"/>
                    </w:rPr>
                    <w:t>支持从编码设备取流解码支持</w:t>
                  </w:r>
                  <w:r>
                    <w:rPr>
                      <w:rFonts w:ascii="仿宋_GB2312" w:hAnsi="仿宋_GB2312" w:cs="仿宋_GB2312" w:eastAsia="仿宋_GB2312"/>
                      <w:sz w:val="20"/>
                    </w:rPr>
                    <w:t>open network video interface标准协议接入设备，支持GB28181协议接入设备</w:t>
                  </w:r>
                  <w:r>
                    <w:br/>
                  </w:r>
                  <w:r>
                    <w:rPr>
                      <w:rFonts w:ascii="仿宋_GB2312" w:hAnsi="仿宋_GB2312" w:cs="仿宋_GB2312" w:eastAsia="仿宋_GB2312"/>
                      <w:sz w:val="20"/>
                    </w:rPr>
                    <w:t>支持进行网络源预览</w:t>
                  </w:r>
                  <w:r>
                    <w:br/>
                  </w:r>
                  <w:r>
                    <w:rPr>
                      <w:rFonts w:ascii="仿宋_GB2312" w:hAnsi="仿宋_GB2312" w:cs="仿宋_GB2312" w:eastAsia="仿宋_GB2312"/>
                      <w:sz w:val="20"/>
                    </w:rPr>
                    <w:t>支持</w:t>
                  </w:r>
                  <w:r>
                    <w:rPr>
                      <w:rFonts w:ascii="仿宋_GB2312" w:hAnsi="仿宋_GB2312" w:cs="仿宋_GB2312" w:eastAsia="仿宋_GB2312"/>
                      <w:sz w:val="20"/>
                    </w:rPr>
                    <w:t>Web方式访问、配置和管理</w:t>
                  </w:r>
                  <w:r>
                    <w:br/>
                  </w:r>
                  <w:r>
                    <w:rPr>
                      <w:rFonts w:ascii="仿宋_GB2312" w:hAnsi="仿宋_GB2312" w:cs="仿宋_GB2312" w:eastAsia="仿宋_GB2312"/>
                      <w:sz w:val="20"/>
                    </w:rPr>
                    <w:t>支持远程获取和配置参数；支持远程获取系统运行状态、系统日志；支持远程重启、恢复默认配置、升级等日常维护</w:t>
                  </w:r>
                  <w:r>
                    <w:br/>
                  </w:r>
                  <w:r>
                    <w:rPr>
                      <w:rFonts w:ascii="仿宋_GB2312" w:hAnsi="仿宋_GB2312" w:cs="仿宋_GB2312" w:eastAsia="仿宋_GB2312"/>
                      <w:sz w:val="20"/>
                    </w:rPr>
                    <w:t>支持控制画面切换、场景切换</w:t>
                  </w:r>
                  <w:r>
                    <w:br/>
                  </w:r>
                  <w:r>
                    <w:rPr>
                      <w:rFonts w:ascii="仿宋_GB2312" w:hAnsi="仿宋_GB2312" w:cs="仿宋_GB2312" w:eastAsia="仿宋_GB2312"/>
                      <w:sz w:val="20"/>
                    </w:rPr>
                    <w:t>输入参数</w:t>
                  </w:r>
                  <w:r>
                    <w:rPr>
                      <w:rFonts w:ascii="仿宋_GB2312" w:hAnsi="仿宋_GB2312" w:cs="仿宋_GB2312" w:eastAsia="仿宋_GB2312"/>
                      <w:sz w:val="20"/>
                    </w:rPr>
                    <w:t>≥2路VGA,≥2路DVI/HDMI</w:t>
                  </w:r>
                  <w:r>
                    <w:br/>
                  </w:r>
                  <w:r>
                    <w:rPr>
                      <w:rFonts w:ascii="仿宋_GB2312" w:hAnsi="仿宋_GB2312" w:cs="仿宋_GB2312" w:eastAsia="仿宋_GB2312"/>
                      <w:sz w:val="20"/>
                    </w:rPr>
                    <w:t>输入参数输入分辨率</w:t>
                  </w:r>
                  <w:r>
                    <w:rPr>
                      <w:rFonts w:ascii="仿宋_GB2312" w:hAnsi="仿宋_GB2312" w:cs="仿宋_GB2312" w:eastAsia="仿宋_GB2312"/>
                      <w:sz w:val="20"/>
                    </w:rPr>
                    <w:t>≥1080P: 1920 × 1080@50/60 Hz, 720P: 1280 × 720@50/60 Hz，4K：3840 × 2160@30 Hz</w:t>
                  </w:r>
                  <w:r>
                    <w:br/>
                  </w:r>
                  <w:r>
                    <w:rPr>
                      <w:rFonts w:ascii="仿宋_GB2312" w:hAnsi="仿宋_GB2312" w:cs="仿宋_GB2312" w:eastAsia="仿宋_GB2312"/>
                      <w:sz w:val="20"/>
                    </w:rPr>
                    <w:t>输出参数</w:t>
                  </w:r>
                  <w:r>
                    <w:rPr>
                      <w:rFonts w:ascii="仿宋_GB2312" w:hAnsi="仿宋_GB2312" w:cs="仿宋_GB2312" w:eastAsia="仿宋_GB2312"/>
                      <w:sz w:val="20"/>
                    </w:rPr>
                    <w:t>≥12路HDMI</w:t>
                  </w:r>
                  <w:r>
                    <w:br/>
                  </w:r>
                  <w:r>
                    <w:rPr>
                      <w:rFonts w:ascii="仿宋_GB2312" w:hAnsi="仿宋_GB2312" w:cs="仿宋_GB2312" w:eastAsia="仿宋_GB2312"/>
                      <w:sz w:val="20"/>
                    </w:rPr>
                    <w:t>输出分辨率</w:t>
                  </w:r>
                  <w:r>
                    <w:rPr>
                      <w:rFonts w:ascii="仿宋_GB2312" w:hAnsi="仿宋_GB2312" w:cs="仿宋_GB2312" w:eastAsia="仿宋_GB2312"/>
                      <w:sz w:val="20"/>
                    </w:rPr>
                    <w:t>≥HDMI4K: 3840 × 2160@30 Hz, 1080p: 1920 × 1080@60/50 Hz, 720p: 1280 × 720@50 Hz/60 Hz</w:t>
                  </w:r>
                  <w:r>
                    <w:br/>
                  </w:r>
                  <w:r>
                    <w:rPr>
                      <w:rFonts w:ascii="仿宋_GB2312" w:hAnsi="仿宋_GB2312" w:cs="仿宋_GB2312" w:eastAsia="仿宋_GB2312"/>
                      <w:sz w:val="20"/>
                    </w:rPr>
                    <w:t>BNC解码分辨率最高≥3200W像素</w:t>
                  </w:r>
                  <w:r>
                    <w:br/>
                  </w:r>
                  <w:r>
                    <w:rPr>
                      <w:rFonts w:ascii="仿宋_GB2312" w:hAnsi="仿宋_GB2312" w:cs="仿宋_GB2312" w:eastAsia="仿宋_GB2312"/>
                      <w:sz w:val="20"/>
                    </w:rPr>
                    <w:t>解码通道</w:t>
                  </w:r>
                  <w:r>
                    <w:rPr>
                      <w:rFonts w:ascii="仿宋_GB2312" w:hAnsi="仿宋_GB2312" w:cs="仿宋_GB2312" w:eastAsia="仿宋_GB2312"/>
                      <w:sz w:val="20"/>
                    </w:rPr>
                    <w:t>≥192</w:t>
                  </w:r>
                  <w:r>
                    <w:br/>
                  </w:r>
                  <w:r>
                    <w:rPr>
                      <w:rFonts w:ascii="仿宋_GB2312" w:hAnsi="仿宋_GB2312" w:cs="仿宋_GB2312" w:eastAsia="仿宋_GB2312"/>
                      <w:sz w:val="20"/>
                    </w:rPr>
                    <w:t>支持</w:t>
                  </w:r>
                  <w:r>
                    <w:rPr>
                      <w:rFonts w:ascii="仿宋_GB2312" w:hAnsi="仿宋_GB2312" w:cs="仿宋_GB2312" w:eastAsia="仿宋_GB2312"/>
                      <w:sz w:val="20"/>
                    </w:rPr>
                    <w:t>≥6 路多轨3200W，或≥6路1600W，或≥24 路800W，或≥108路1080P 或≥192路720P及以下分辨率:同时实时解码</w:t>
                  </w:r>
                  <w:r>
                    <w:br/>
                  </w:r>
                  <w:r>
                    <w:rPr>
                      <w:rFonts w:ascii="仿宋_GB2312" w:hAnsi="仿宋_GB2312" w:cs="仿宋_GB2312" w:eastAsia="仿宋_GB2312"/>
                      <w:sz w:val="20"/>
                    </w:rPr>
                    <w:t>画面分割数</w:t>
                  </w:r>
                  <w:r>
                    <w:rPr>
                      <w:rFonts w:ascii="仿宋_GB2312" w:hAnsi="仿宋_GB2312" w:cs="仿宋_GB2312" w:eastAsia="仿宋_GB2312"/>
                      <w:sz w:val="20"/>
                    </w:rPr>
                    <w:t>≥2个 RJ45 10M/100M/1000Mbps 自适应以太网接口</w:t>
                  </w:r>
                  <w:r>
                    <w:br/>
                  </w:r>
                  <w:r>
                    <w:rPr>
                      <w:rFonts w:ascii="仿宋_GB2312" w:hAnsi="仿宋_GB2312" w:cs="仿宋_GB2312" w:eastAsia="仿宋_GB2312"/>
                      <w:sz w:val="20"/>
                    </w:rPr>
                    <w:t>语音对讲输入</w:t>
                  </w:r>
                  <w:r>
                    <w:rPr>
                      <w:rFonts w:ascii="仿宋_GB2312" w:hAnsi="仿宋_GB2312" w:cs="仿宋_GB2312" w:eastAsia="仿宋_GB2312"/>
                      <w:sz w:val="20"/>
                    </w:rPr>
                    <w:t>≥1个输入，3.5 mm音频接口</w:t>
                  </w:r>
                  <w:r>
                    <w:br/>
                  </w:r>
                  <w:r>
                    <w:rPr>
                      <w:rFonts w:ascii="仿宋_GB2312" w:hAnsi="仿宋_GB2312" w:cs="仿宋_GB2312" w:eastAsia="仿宋_GB2312"/>
                      <w:sz w:val="20"/>
                    </w:rPr>
                    <w:t>语音对讲输出</w:t>
                  </w:r>
                  <w:r>
                    <w:rPr>
                      <w:rFonts w:ascii="仿宋_GB2312" w:hAnsi="仿宋_GB2312" w:cs="仿宋_GB2312" w:eastAsia="仿宋_GB2312"/>
                      <w:sz w:val="20"/>
                    </w:rPr>
                    <w:t>≥1个输出，3.5 mm音频接口</w:t>
                  </w:r>
                  <w:r>
                    <w:br/>
                  </w:r>
                  <w:r>
                    <w:rPr>
                      <w:rFonts w:ascii="仿宋_GB2312" w:hAnsi="仿宋_GB2312" w:cs="仿宋_GB2312" w:eastAsia="仿宋_GB2312"/>
                      <w:sz w:val="20"/>
                    </w:rPr>
                    <w:t>≥12个音频输出≥1个标准232接口，1个标准485接口</w:t>
                  </w:r>
                  <w:r>
                    <w:br/>
                  </w:r>
                  <w:r>
                    <w:rPr>
                      <w:rFonts w:ascii="仿宋_GB2312" w:hAnsi="仿宋_GB2312" w:cs="仿宋_GB2312" w:eastAsia="仿宋_GB2312"/>
                      <w:sz w:val="20"/>
                    </w:rPr>
                    <w:t>报警输入接口数：</w:t>
                  </w:r>
                  <w:r>
                    <w:rPr>
                      <w:rFonts w:ascii="仿宋_GB2312" w:hAnsi="仿宋_GB2312" w:cs="仿宋_GB2312" w:eastAsia="仿宋_GB2312"/>
                      <w:sz w:val="20"/>
                    </w:rPr>
                    <w:t>≥8</w:t>
                  </w:r>
                  <w:r>
                    <w:br/>
                  </w:r>
                  <w:r>
                    <w:rPr>
                      <w:rFonts w:ascii="仿宋_GB2312" w:hAnsi="仿宋_GB2312" w:cs="仿宋_GB2312" w:eastAsia="仿宋_GB2312"/>
                      <w:sz w:val="20"/>
                    </w:rPr>
                    <w:t>报警输出接口数：</w:t>
                  </w:r>
                  <w:r>
                    <w:rPr>
                      <w:rFonts w:ascii="仿宋_GB2312" w:hAnsi="仿宋_GB2312" w:cs="仿宋_GB2312" w:eastAsia="仿宋_GB2312"/>
                      <w:sz w:val="20"/>
                    </w:rPr>
                    <w:t>≥8</w:t>
                  </w:r>
                  <w:r>
                    <w:br/>
                  </w:r>
                  <w:r>
                    <w:rPr>
                      <w:rFonts w:ascii="仿宋_GB2312" w:hAnsi="仿宋_GB2312" w:cs="仿宋_GB2312" w:eastAsia="仿宋_GB2312"/>
                      <w:sz w:val="20"/>
                    </w:rPr>
                    <w:t>USB接口≥2个USB</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按实际提供</w:t>
                  </w:r>
                  <w:r>
                    <w:br/>
                  </w:r>
                  <w:r>
                    <w:rPr>
                      <w:rFonts w:ascii="仿宋_GB2312" w:hAnsi="仿宋_GB2312" w:cs="仿宋_GB2312" w:eastAsia="仿宋_GB2312"/>
                      <w:sz w:val="20"/>
                    </w:rPr>
                    <w:t>六类四对八芯全铜网线，符合</w:t>
                  </w:r>
                  <w:r>
                    <w:rPr>
                      <w:rFonts w:ascii="仿宋_GB2312" w:hAnsi="仿宋_GB2312" w:cs="仿宋_GB2312" w:eastAsia="仿宋_GB2312"/>
                      <w:sz w:val="20"/>
                    </w:rPr>
                    <w:t>TIA/EIA568B标准要求</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16850</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9800</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光缆</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16850</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插排，插头等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水晶头，光纤跳线，网络跳线等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机房机柜、楼层机柜、</w:t>
                  </w:r>
                  <w:r>
                    <w:rPr>
                      <w:rFonts w:ascii="仿宋_GB2312" w:hAnsi="仿宋_GB2312" w:cs="仿宋_GB2312" w:eastAsia="仿宋_GB2312"/>
                      <w:sz w:val="20"/>
                    </w:rPr>
                    <w:t>PDU</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光收发</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施工布线（人工费含保险等）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支架租赁费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膨胀管，扎带，胶布等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调试光网线路等（交换机机柜安装）</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安装摄像头（夹水晶头等）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调试整套系统</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拆除原有监控设备</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拆除原有摄像头和支架</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拆除原有交换机，机柜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拆除设备后线路整理（不含已有线路拆除）</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智慧校园综合管理平台</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软件集成系统管理、视频管理、报警管理、门禁管理、可视对讲、车辆卡口、设备运维、停车管理、教育工作台、人员布防、安全数据库</w:t>
                  </w:r>
                  <w:r>
                    <w:rPr>
                      <w:rFonts w:ascii="仿宋_GB2312" w:hAnsi="仿宋_GB2312" w:cs="仿宋_GB2312" w:eastAsia="仿宋_GB2312"/>
                      <w:sz w:val="20"/>
                    </w:rPr>
                    <w:t>11大业务系统；</w:t>
                  </w:r>
                  <w:r>
                    <w:br/>
                  </w:r>
                  <w:r>
                    <w:rPr>
                      <w:rFonts w:ascii="仿宋_GB2312" w:hAnsi="仿宋_GB2312" w:cs="仿宋_GB2312" w:eastAsia="仿宋_GB2312"/>
                      <w:sz w:val="20"/>
                    </w:rPr>
                    <w:t>一、系统管理</w:t>
                  </w:r>
                  <w:r>
                    <w:br/>
                  </w:r>
                  <w:r>
                    <w:rPr>
                      <w:rFonts w:ascii="仿宋_GB2312" w:hAnsi="仿宋_GB2312" w:cs="仿宋_GB2312" w:eastAsia="仿宋_GB2312"/>
                      <w:sz w:val="20"/>
                    </w:rPr>
                    <w:t>1、基础资源管理</w:t>
                  </w:r>
                  <w:r>
                    <w:br/>
                  </w:r>
                  <w:r>
                    <w:rPr>
                      <w:rFonts w:ascii="仿宋_GB2312" w:hAnsi="仿宋_GB2312" w:cs="仿宋_GB2312" w:eastAsia="仿宋_GB2312"/>
                      <w:sz w:val="20"/>
                    </w:rPr>
                    <w:t>（</w:t>
                  </w:r>
                  <w:r>
                    <w:rPr>
                      <w:rFonts w:ascii="仿宋_GB2312" w:hAnsi="仿宋_GB2312" w:cs="仿宋_GB2312" w:eastAsia="仿宋_GB2312"/>
                      <w:sz w:val="20"/>
                    </w:rPr>
                    <w:t>1）组织管理：支持基础信息的增删改查、导入、导出等功能；（2）设备管理：支持视频、门禁、出入口、对讲、报警、卡口、动环、物模型等设备增删改查、导入、导出、自动搜索等功能；（3）用户管理：支持用户基础信息的增删改查、冻结、解冻、密码重置等功能；支持从Windows域同步用户信息，，通过域账户密码直接登录平台；支持用户的安全信息配置，可设置用户以及MAC白名单地址配置；（4）角色管理：支持角色基础信息的增删改查；角色关联权限，可配置角色的应用菜单、部门、逻辑组织以及系统资源操作权限；支持角色的复制能力；（5）部门管理：支持部门信息增删改查、导入、导出等功能；（6）人员管理：支持人员基础信息的增删改查、导入、导出、移动等功能；支持人员信息的采集，包含：人脸、指纹、卡片等，人脸照片支持图片质量检测；（7）支持卡片基础信息的增删改查、导入、导出等功能；支持人员开卡、挂失、解挂、退卡、补卡、回收等功能；（8）车辆管理：支持车辆基础信息的增删改查、导入、导出等功能；（9）地图管理：提供地图管理配置能力；（10）资源绑定：平台资源绑定，包含：设备、通道等，绑定的资源可供各业务系统调阅使用；（11）门户管理：提供门户首页内容自定义能力，支持自定义快捷入口、自定义菜单内容、自定义页面元素设置；支持门户展示元素自定义，包括页面logo图标、修改网站标题、设置并添加网站外部链接、界面微件自定义布局等；（12）级联管理：提供级联管理能力，包含：实现上下级基础资源数据汇聚，视频预览、回放、对讲、反控制，门禁、卡口的抓拍记录汇聚等；</w:t>
                  </w:r>
                  <w:r>
                    <w:br/>
                  </w:r>
                  <w:r>
                    <w:rPr>
                      <w:rFonts w:ascii="仿宋_GB2312" w:hAnsi="仿宋_GB2312" w:cs="仿宋_GB2312" w:eastAsia="仿宋_GB2312"/>
                      <w:sz w:val="20"/>
                    </w:rPr>
                    <w:t>2、平台运维（1）支持平台运维，提供服务部署维护功能、支持模块化升级部署、系统资源使用情况监控等运维相关功能；（2）支持级联、分布式、集群，实现系统扩展及稳定性要求；（3）支持双机热备，提升系统灾备能力，保障系统的可靠性；（4）支持mysql数据库、云数据库切换配置，满足图片、视频、结构化数据的按需求存储；（5）支持标准开放平台，提供rest ful 等多维度接口实现第三方系统对接；（6）提供NTP校时服务能力，支持对服务间、服务器和设备间的统一校时；（7）集成可信计算能力，支持程序包可信安装升级完整性校验，以及监控可执行文件可信执行功能，阻止未经授信的可疑程序（如防勒索病毒、挖矿程序）对系统造成破坏；</w:t>
                  </w:r>
                  <w:r>
                    <w:br/>
                  </w:r>
                  <w:r>
                    <w:rPr>
                      <w:rFonts w:ascii="仿宋_GB2312" w:hAnsi="仿宋_GB2312" w:cs="仿宋_GB2312" w:eastAsia="仿宋_GB2312"/>
                      <w:sz w:val="20"/>
                    </w:rPr>
                    <w:t>二、软件功能</w:t>
                  </w:r>
                  <w:r>
                    <w:br/>
                  </w:r>
                  <w:r>
                    <w:rPr>
                      <w:rFonts w:ascii="仿宋_GB2312" w:hAnsi="仿宋_GB2312" w:cs="仿宋_GB2312" w:eastAsia="仿宋_GB2312"/>
                      <w:sz w:val="20"/>
                    </w:rPr>
                    <w:t>1、视频管理（1）支持实时视频、录像回放、录像下载、电视墙、热成像；（2）提供车载单兵设备GPS信息接收服务；（3）支持手机移动客户端进行实时视频监控，音频播放，本地截图，本地录像，云台控制，远程视频回放；（4）录像支持1/2、1/4、1/8、1/16、1/32、1/64、2、4、8、16、32、64倍速快/慢放；（5）支持在浏览器中进行多路无插件视频预览；支持设备对讲、抓图、本地录像、声音控制、窗口分割、全屏、自适应、云台控制、预置点、点间巡航等功能；支持在浏览器中进行多路无插件录像回放，可自动查找存储位置；支持设备抓图、本地录像、声音控制、窗口分割、全屏、自适应、倍速、精确定位等功能；支持≥25路多路数并发，支持软/硬解码；</w:t>
                  </w:r>
                  <w:r>
                    <w:br/>
                  </w:r>
                  <w:r>
                    <w:rPr>
                      <w:rFonts w:ascii="仿宋_GB2312" w:hAnsi="仿宋_GB2312" w:cs="仿宋_GB2312" w:eastAsia="仿宋_GB2312"/>
                      <w:sz w:val="20"/>
                    </w:rPr>
                    <w:t>2、报警管理（1）支持报警主机接入及布撤防；（2）提供防区管理功能检查，支持自动获取设备防区类型（即时防区、延时防区、24小时防区)并可自定义修改类型，客户端支持防区布防、撤防、消警、旁路、隔离、取消旁路操作；</w:t>
                  </w:r>
                  <w:r>
                    <w:br/>
                  </w:r>
                  <w:r>
                    <w:rPr>
                      <w:rFonts w:ascii="仿宋_GB2312" w:hAnsi="仿宋_GB2312" w:cs="仿宋_GB2312" w:eastAsia="仿宋_GB2312"/>
                      <w:sz w:val="20"/>
                    </w:rPr>
                    <w:t>3、车辆卡口（1）支持道路监控、过车记录、布控记录、违章信息、区间测试；（2）支持布控报警及相关记录信息查询；</w:t>
                  </w:r>
                  <w:r>
                    <w:br/>
                  </w:r>
                  <w:r>
                    <w:rPr>
                      <w:rFonts w:ascii="仿宋_GB2312" w:hAnsi="仿宋_GB2312" w:cs="仿宋_GB2312" w:eastAsia="仿宋_GB2312"/>
                      <w:sz w:val="20"/>
                    </w:rPr>
                    <w:t>4、停车管理（1）支持出入口管理、场区管理、地图管理、收费规则管理、用户布控设置；（2）支持在线支付和无人值守；（3）支持停车概览引导，向导包含：停车设备、场区设置、收费规则管理、二维码管理、支付配置、系统配置；</w:t>
                  </w:r>
                  <w:r>
                    <w:br/>
                  </w:r>
                  <w:r>
                    <w:rPr>
                      <w:rFonts w:ascii="仿宋_GB2312" w:hAnsi="仿宋_GB2312" w:cs="仿宋_GB2312" w:eastAsia="仿宋_GB2312"/>
                      <w:sz w:val="20"/>
                    </w:rPr>
                    <w:t>5、门禁管理（1）支持门禁设备管理；（2）支持门禁应用，包括门禁的可视化开门、关门、常开、常闭、恢复正常，支持按组织、门组、快速分类筛选门禁设备，支持紧急情况下的一键常开、恢复正常；（3）支持门禁控制授权及复核，支持门禁管理任务查询；（4）支持门禁系统集群，分布式方式提升接入能力；（5）支持门禁可视化权限下发；</w:t>
                  </w:r>
                  <w:r>
                    <w:br/>
                  </w:r>
                  <w:r>
                    <w:rPr>
                      <w:rFonts w:ascii="仿宋_GB2312" w:hAnsi="仿宋_GB2312" w:cs="仿宋_GB2312" w:eastAsia="仿宋_GB2312"/>
                      <w:sz w:val="20"/>
                    </w:rPr>
                    <w:t>6、可视对讲（1）支持设备管理、权限分组、呼叫分组、监控权限分组、信息发布分组；（2）支持卡片、人脸等授权及复核；（3）支持呼叫通话、信息发布、开门记录查询；（4）支持在无室内机场景下实现门口机呼叫虚拟室内机转移至管理中心、小区APP和云移动端APP进行接听；</w:t>
                  </w:r>
                  <w:r>
                    <w:br/>
                  </w:r>
                  <w:r>
                    <w:rPr>
                      <w:rFonts w:ascii="仿宋_GB2312" w:hAnsi="仿宋_GB2312" w:cs="仿宋_GB2312" w:eastAsia="仿宋_GB2312"/>
                      <w:sz w:val="20"/>
                    </w:rPr>
                    <w:t>7、设备运维（1）资源监控模块：支持对前端点位、物联设备、动环主机、服务器、服务进行统一纳管监控运，绘制服务拓扑；（2）报警管理模块：支持对所纳管资源配置报警策略，并将产生的报警消息进行统一汇聚和展示，支持对报警进行确认处理，联动工单，推送报警消息、短信及邮件；（3）自动化巡检模块：支持对前端视频点位的视频质量及录像巡检、服务器及服务的资源占用巡检、网络环境巡检；（4）可视化报表模块：支持故障工单统计和报警统计；（5）系统内置前端设备、软硬件等资产类型，并可新增自定义资产类型；支持资产类型建模功能，支持新增属性类别及属性；</w:t>
                  </w:r>
                  <w:r>
                    <w:br/>
                  </w:r>
                  <w:r>
                    <w:rPr>
                      <w:rFonts w:ascii="仿宋_GB2312" w:hAnsi="仿宋_GB2312" w:cs="仿宋_GB2312" w:eastAsia="仿宋_GB2312"/>
                      <w:sz w:val="20"/>
                    </w:rPr>
                    <w:t>8、教育安保工作台（1）工作台包含B/S端、C/S端，用户的业务微件可按用户场景需要自由搭配、编排，核心业务数据一屏呈现；（2）业务办理：提供全局找人 、找车、新员工入职、权限续期、员工离职融合检索等综合办理业务（3）员工入/离职：提供新员工快速入职/离职通道，完成全流程信息录入，相关人员权限自动开通/回收；（4）业务微件：支持员工统计、门禁授权/进出统计、车辆泊位/车流量统计、停车营收统计、考勤统计、今日访客信息、来访统计等业务微件配置；（5）工作台引擎：内嵌工作台引擎，支持微件管理、我的微件、界面编排、支持管理员和用户自由编排形成业务工作台，一个用户可拥有多个工作台，支持主工作台切换；</w:t>
                  </w:r>
                  <w:r>
                    <w:br/>
                  </w:r>
                  <w:r>
                    <w:rPr>
                      <w:rFonts w:ascii="仿宋_GB2312" w:hAnsi="仿宋_GB2312" w:cs="仿宋_GB2312" w:eastAsia="仿宋_GB2312"/>
                      <w:sz w:val="20"/>
                    </w:rPr>
                    <w:t>9、加密数据库（1）原生加密：支持采用多层级密钥保护体系，对数据做全链路加密；（2）极致安全: 支持安全网络传输来防护网络拦截造成的信息泄露。支持一机一密的数据密态存储，让数据可用不可读；（3）无感对接：支持非加密数据导入到平台，实现数据切换；（4）可视化运维：提供数据库的运行监控大盘，包括CPU、内存及存储空间实时使用情况，统计分析。同时支持数据的备份还原，及时主机损坏也能通过备份数据快速恢复到新平台上，保护数据不丢失，业务稳定运行；</w:t>
                  </w:r>
                  <w:r>
                    <w:br/>
                  </w:r>
                  <w:r>
                    <w:rPr>
                      <w:rFonts w:ascii="仿宋_GB2312" w:hAnsi="仿宋_GB2312" w:cs="仿宋_GB2312" w:eastAsia="仿宋_GB2312"/>
                      <w:sz w:val="20"/>
                    </w:rPr>
                    <w:t>10、人员布控：支持白名单库、黑名单库、内部库、访客库、VIP库，同时可自定义人脸库类型管理；支持人脸库增删改查，绑定设备，通道布控以及人脸库人员添加、修改、删除、查看、下发到设备；支持身份核验、抓拍检索、人体检索；</w:t>
                  </w:r>
                  <w:r>
                    <w:br/>
                  </w:r>
                  <w:r>
                    <w:rPr>
                      <w:rFonts w:ascii="仿宋_GB2312" w:hAnsi="仿宋_GB2312" w:cs="仿宋_GB2312" w:eastAsia="仿宋_GB2312"/>
                      <w:sz w:val="20"/>
                    </w:rPr>
                    <w:t>三、性能规格</w:t>
                  </w:r>
                  <w:r>
                    <w:br/>
                  </w:r>
                  <w:r>
                    <w:rPr>
                      <w:rFonts w:ascii="仿宋_GB2312" w:hAnsi="仿宋_GB2312" w:cs="仿宋_GB2312" w:eastAsia="仿宋_GB2312"/>
                      <w:sz w:val="20"/>
                    </w:rPr>
                    <w:t>1、支持管理视频通道点位≥100万路；2、支持管理门禁点位≥100000路，管理存储门禁记录≥1亿条；3、支持管理室内机点位≥10000路，虚拟室内机≥200000路；4、支持管理园区卡口点位≥10000路；5、支持管理出入口车道≥500进500出，车位≥10000个；6、支持管理用户数量≥100万个，支持同时用户在线数量≥5000个；</w:t>
                  </w:r>
                  <w:r>
                    <w:br/>
                  </w:r>
                  <w:r>
                    <w:rPr>
                      <w:rFonts w:ascii="仿宋_GB2312" w:hAnsi="仿宋_GB2312" w:cs="仿宋_GB2312" w:eastAsia="仿宋_GB2312"/>
                      <w:sz w:val="20"/>
                    </w:rPr>
                    <w:t>四、系统兼容与开放</w:t>
                  </w:r>
                  <w:r>
                    <w:br/>
                  </w:r>
                  <w:r>
                    <w:rPr>
                      <w:rFonts w:ascii="仿宋_GB2312" w:hAnsi="仿宋_GB2312" w:cs="仿宋_GB2312" w:eastAsia="仿宋_GB2312"/>
                      <w:sz w:val="20"/>
                    </w:rPr>
                    <w:t>1、国产化服务器兼容：支持在市面上主流的国产化服务器部署平台，如X86（海光）、ARM（鲲鹏）等；2、用户终端兼容：支持提供WEB端、CS端（客户端）、APP、公众号、小程序等；3、国产化操作系统兼容：支持适配市面上主流的国产化操作系统，如欧拉、银河麒麟、统信UOS等；4、平台配套的APP支持鸿蒙系统；5、平台开放兼容，支持提供API接口满足三方系统对接需求；6、支持提供容器系统，满足可视化应用开发规范和可插拔式业务加载，满足不同业态应用融合，统一呈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视频监控系统</w:t>
                  </w:r>
                  <w:r>
                    <w:rPr>
                      <w:rFonts w:ascii="仿宋_GB2312" w:hAnsi="仿宋_GB2312" w:cs="仿宋_GB2312" w:eastAsia="仿宋_GB2312"/>
                      <w:sz w:val="20"/>
                    </w:rPr>
                    <w:t>_视频通道</w:t>
                  </w:r>
                </w:p>
                <w:p>
                  <w:pPr>
                    <w:pStyle w:val="null3"/>
                    <w:jc w:val="center"/>
                  </w:pPr>
                  <w:r>
                    <w:rPr>
                      <w:rFonts w:ascii="仿宋_GB2312" w:hAnsi="仿宋_GB2312" w:cs="仿宋_GB2312" w:eastAsia="仿宋_GB2312"/>
                      <w:sz w:val="20"/>
                    </w:rPr>
                    <w:t>数量</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视频通道管理个数授权</w:t>
                  </w:r>
                  <w:r>
                    <w:br/>
                  </w:r>
                  <w:r>
                    <w:rPr>
                      <w:rFonts w:ascii="仿宋_GB2312" w:hAnsi="仿宋_GB2312" w:cs="仿宋_GB2312" w:eastAsia="仿宋_GB2312"/>
                      <w:sz w:val="20"/>
                    </w:rPr>
                    <w:t>一、功能参数：</w:t>
                  </w:r>
                  <w:r>
                    <w:br/>
                  </w:r>
                  <w:r>
                    <w:rPr>
                      <w:rFonts w:ascii="仿宋_GB2312" w:hAnsi="仿宋_GB2312" w:cs="仿宋_GB2312" w:eastAsia="仿宋_GB2312"/>
                      <w:sz w:val="20"/>
                    </w:rPr>
                    <w:t>1、支持实时预览、录像回放、云台控制、视频上墙等功能；</w:t>
                  </w:r>
                  <w:r>
                    <w:br/>
                  </w:r>
                  <w:r>
                    <w:rPr>
                      <w:rFonts w:ascii="仿宋_GB2312" w:hAnsi="仿宋_GB2312" w:cs="仿宋_GB2312" w:eastAsia="仿宋_GB2312"/>
                      <w:sz w:val="20"/>
                    </w:rPr>
                    <w:t>二、性能参数：</w:t>
                  </w:r>
                  <w:r>
                    <w:br/>
                  </w:r>
                  <w:r>
                    <w:rPr>
                      <w:rFonts w:ascii="仿宋_GB2312" w:hAnsi="仿宋_GB2312" w:cs="仿宋_GB2312" w:eastAsia="仿宋_GB2312"/>
                      <w:sz w:val="20"/>
                    </w:rPr>
                    <w:t>1、设备接入能力：</w:t>
                  </w:r>
                  <w:r>
                    <w:br/>
                  </w:r>
                  <w:r>
                    <w:rPr>
                      <w:rFonts w:ascii="仿宋_GB2312" w:hAnsi="仿宋_GB2312" w:cs="仿宋_GB2312" w:eastAsia="仿宋_GB2312"/>
                      <w:sz w:val="20"/>
                    </w:rPr>
                    <w:t>（</w:t>
                  </w:r>
                  <w:r>
                    <w:rPr>
                      <w:rFonts w:ascii="仿宋_GB2312" w:hAnsi="仿宋_GB2312" w:cs="仿宋_GB2312" w:eastAsia="仿宋_GB2312"/>
                      <w:sz w:val="20"/>
                    </w:rPr>
                    <w:t>1）单节点最大支持接入≥4000个视频设备或1万路通道；</w:t>
                  </w:r>
                  <w:r>
                    <w:br/>
                  </w:r>
                  <w:r>
                    <w:rPr>
                      <w:rFonts w:ascii="仿宋_GB2312" w:hAnsi="仿宋_GB2312" w:cs="仿宋_GB2312" w:eastAsia="仿宋_GB2312"/>
                      <w:sz w:val="20"/>
                    </w:rPr>
                    <w:t>（</w:t>
                  </w:r>
                  <w:r>
                    <w:rPr>
                      <w:rFonts w:ascii="仿宋_GB2312" w:hAnsi="仿宋_GB2312" w:cs="仿宋_GB2312" w:eastAsia="仿宋_GB2312"/>
                      <w:sz w:val="20"/>
                    </w:rPr>
                    <w:t>2）主动注册：单节点最大支持接入≥3000个视频设备或6000路通道；</w:t>
                  </w:r>
                  <w:r>
                    <w:br/>
                  </w:r>
                  <w:r>
                    <w:rPr>
                      <w:rFonts w:ascii="仿宋_GB2312" w:hAnsi="仿宋_GB2312" w:cs="仿宋_GB2312" w:eastAsia="仿宋_GB2312"/>
                      <w:sz w:val="20"/>
                    </w:rPr>
                    <w:t>（</w:t>
                  </w:r>
                  <w:r>
                    <w:rPr>
                      <w:rFonts w:ascii="仿宋_GB2312" w:hAnsi="仿宋_GB2312" w:cs="仿宋_GB2312" w:eastAsia="仿宋_GB2312"/>
                      <w:sz w:val="20"/>
                    </w:rPr>
                    <w:t>3）安防单节点最大支持接入≥2000个视频设备或4000路通道；</w:t>
                  </w:r>
                  <w:r>
                    <w:br/>
                  </w:r>
                  <w:r>
                    <w:rPr>
                      <w:rFonts w:ascii="仿宋_GB2312" w:hAnsi="仿宋_GB2312" w:cs="仿宋_GB2312" w:eastAsia="仿宋_GB2312"/>
                      <w:sz w:val="20"/>
                    </w:rPr>
                    <w:t>（</w:t>
                  </w:r>
                  <w:r>
                    <w:rPr>
                      <w:rFonts w:ascii="仿宋_GB2312" w:hAnsi="仿宋_GB2312" w:cs="仿宋_GB2312" w:eastAsia="仿宋_GB2312"/>
                      <w:sz w:val="20"/>
                    </w:rPr>
                    <w:t>4）开放：单节点最大支持接入≥2000个视频设备或4000路通道；</w:t>
                  </w:r>
                  <w:r>
                    <w:br/>
                  </w:r>
                  <w:r>
                    <w:rPr>
                      <w:rFonts w:ascii="仿宋_GB2312" w:hAnsi="仿宋_GB2312" w:cs="仿宋_GB2312" w:eastAsia="仿宋_GB2312"/>
                      <w:sz w:val="20"/>
                    </w:rPr>
                    <w:t>（</w:t>
                  </w:r>
                  <w:r>
                    <w:rPr>
                      <w:rFonts w:ascii="仿宋_GB2312" w:hAnsi="仿宋_GB2312" w:cs="仿宋_GB2312" w:eastAsia="仿宋_GB2312"/>
                      <w:sz w:val="20"/>
                    </w:rPr>
                    <w:t>5）解码器：单节点最大支持接入解码设备≥200个；</w:t>
                  </w:r>
                  <w:r>
                    <w:br/>
                  </w:r>
                  <w:r>
                    <w:rPr>
                      <w:rFonts w:ascii="仿宋_GB2312" w:hAnsi="仿宋_GB2312" w:cs="仿宋_GB2312" w:eastAsia="仿宋_GB2312"/>
                      <w:sz w:val="20"/>
                    </w:rPr>
                    <w:t>2、分布式最大数量：≥50个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设备运维系统路数授权</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1、在基础包中设备运维不包含【工单管理系统】，项目若需要，需单独下【工单管理系统】组件；</w:t>
                  </w:r>
                  <w:r>
                    <w:br/>
                  </w:r>
                  <w:r>
                    <w:rPr>
                      <w:rFonts w:ascii="仿宋_GB2312" w:hAnsi="仿宋_GB2312" w:cs="仿宋_GB2312" w:eastAsia="仿宋_GB2312"/>
                      <w:sz w:val="20"/>
                    </w:rPr>
                    <w:t>2、在基础包中设备运维系统不含运维通道的授权;</w:t>
                  </w:r>
                  <w:r>
                    <w:br/>
                  </w:r>
                  <w:r>
                    <w:rPr>
                      <w:rFonts w:ascii="仿宋_GB2312" w:hAnsi="仿宋_GB2312" w:cs="仿宋_GB2312" w:eastAsia="仿宋_GB2312"/>
                      <w:sz w:val="20"/>
                    </w:rPr>
                    <w:t>3、设备运维通道每路单独购买；</w:t>
                  </w:r>
                  <w:r>
                    <w:br/>
                  </w:r>
                  <w:r>
                    <w:rPr>
                      <w:rFonts w:ascii="仿宋_GB2312" w:hAnsi="仿宋_GB2312" w:cs="仿宋_GB2312" w:eastAsia="仿宋_GB2312"/>
                      <w:sz w:val="20"/>
                    </w:rPr>
                    <w:t>功能参数；</w:t>
                  </w:r>
                  <w:r>
                    <w:br/>
                  </w:r>
                  <w:r>
                    <w:rPr>
                      <w:rFonts w:ascii="仿宋_GB2312" w:hAnsi="仿宋_GB2312" w:cs="仿宋_GB2312" w:eastAsia="仿宋_GB2312"/>
                      <w:sz w:val="20"/>
                    </w:rPr>
                    <w:t>1、支持视频点播检测、录像丢失检测；</w:t>
                  </w:r>
                  <w:r>
                    <w:br/>
                  </w:r>
                  <w:r>
                    <w:rPr>
                      <w:rFonts w:ascii="仿宋_GB2312" w:hAnsi="仿宋_GB2312" w:cs="仿宋_GB2312" w:eastAsia="仿宋_GB2312"/>
                      <w:sz w:val="20"/>
                    </w:rPr>
                    <w:t>2、支持视频质量诊断：支持视频冻结、视频丢失、视频抖动等异常检测（依赖运维视频质量诊断通道路数授权）；</w:t>
                  </w:r>
                  <w:r>
                    <w:br/>
                  </w:r>
                  <w:r>
                    <w:rPr>
                      <w:rFonts w:ascii="仿宋_GB2312" w:hAnsi="仿宋_GB2312" w:cs="仿宋_GB2312" w:eastAsia="仿宋_GB2312"/>
                      <w:sz w:val="20"/>
                    </w:rPr>
                    <w:t>3、设备监控：支持对编码设备、解码设备、存储设备、门禁等多设备的运行指标的7x24小时实时监测；</w:t>
                  </w:r>
                  <w:r>
                    <w:br/>
                  </w:r>
                  <w:r>
                    <w:rPr>
                      <w:rFonts w:ascii="仿宋_GB2312" w:hAnsi="仿宋_GB2312" w:cs="仿宋_GB2312" w:eastAsia="仿宋_GB2312"/>
                      <w:sz w:val="20"/>
                    </w:rPr>
                    <w:t>4、实时报警：自定义报警策略，≥10种报警信息分级分类展示，接收前端报警信息并通过系统消息、邮件、短信推送；</w:t>
                  </w:r>
                  <w:r>
                    <w:br/>
                  </w:r>
                  <w:r>
                    <w:rPr>
                      <w:rFonts w:ascii="仿宋_GB2312" w:hAnsi="仿宋_GB2312" w:cs="仿宋_GB2312" w:eastAsia="仿宋_GB2312"/>
                      <w:sz w:val="20"/>
                    </w:rPr>
                    <w:t>5、统计：运维考核统计、视频通道统计、报修统计（依赖于工单管理系统）；</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平台服务器</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一、硬件参数</w:t>
                  </w:r>
                  <w:r>
                    <w:br/>
                  </w:r>
                  <w:r>
                    <w:rPr>
                      <w:rFonts w:ascii="仿宋_GB2312" w:hAnsi="仿宋_GB2312" w:cs="仿宋_GB2312" w:eastAsia="仿宋_GB2312"/>
                      <w:sz w:val="20"/>
                    </w:rPr>
                    <w:t>1、处理器：≥1颗国产化 CPU，≥24核;≥2.5GHz</w:t>
                  </w:r>
                  <w:r>
                    <w:br/>
                  </w:r>
                  <w:r>
                    <w:rPr>
                      <w:rFonts w:ascii="仿宋_GB2312" w:hAnsi="仿宋_GB2312" w:cs="仿宋_GB2312" w:eastAsia="仿宋_GB2312"/>
                      <w:sz w:val="20"/>
                    </w:rPr>
                    <w:t>2、内存：配置≥64G内存≥4个DDR4 DIMM插槽</w:t>
                  </w:r>
                  <w:r>
                    <w:br/>
                  </w:r>
                  <w:r>
                    <w:rPr>
                      <w:rFonts w:ascii="仿宋_GB2312" w:hAnsi="仿宋_GB2312" w:cs="仿宋_GB2312" w:eastAsia="仿宋_GB2312"/>
                      <w:sz w:val="20"/>
                    </w:rPr>
                    <w:t>3、硬盘：≥2块4T 3.5吋 SATA 热插拔机械硬盘，最大支持≥12块3.5吋/2.5吋的SAS/SATA机械硬盘或固态硬盘</w:t>
                  </w:r>
                  <w:r>
                    <w:br/>
                  </w:r>
                  <w:r>
                    <w:rPr>
                      <w:rFonts w:ascii="仿宋_GB2312" w:hAnsi="仿宋_GB2312" w:cs="仿宋_GB2312" w:eastAsia="仿宋_GB2312"/>
                      <w:sz w:val="20"/>
                    </w:rPr>
                    <w:t>4、电源：≥2个900W交流电源模块，支持1+1冗余；</w:t>
                  </w:r>
                  <w:r>
                    <w:br/>
                  </w:r>
                  <w:r>
                    <w:rPr>
                      <w:rFonts w:ascii="仿宋_GB2312" w:hAnsi="仿宋_GB2312" w:cs="仿宋_GB2312" w:eastAsia="仿宋_GB2312"/>
                      <w:sz w:val="20"/>
                    </w:rPr>
                    <w:t>5、风扇：热拔插风扇，支持N+1冗余</w:t>
                  </w:r>
                  <w:r>
                    <w:br/>
                  </w:r>
                  <w:r>
                    <w:rPr>
                      <w:rFonts w:ascii="仿宋_GB2312" w:hAnsi="仿宋_GB2312" w:cs="仿宋_GB2312" w:eastAsia="仿宋_GB2312"/>
                      <w:sz w:val="20"/>
                    </w:rPr>
                    <w:t>6、RAID卡：支持RAID 0,1,10</w:t>
                  </w:r>
                  <w:r>
                    <w:br/>
                  </w:r>
                  <w:r>
                    <w:rPr>
                      <w:rFonts w:ascii="仿宋_GB2312" w:hAnsi="仿宋_GB2312" w:cs="仿宋_GB2312" w:eastAsia="仿宋_GB2312"/>
                      <w:sz w:val="20"/>
                    </w:rPr>
                    <w:t>7、认证：CCC、节能</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0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w:t>
                  </w:r>
                  <w:r>
                    <w:rPr>
                      <w:rFonts w:ascii="仿宋_GB2312" w:hAnsi="仿宋_GB2312" w:cs="仿宋_GB2312" w:eastAsia="仿宋_GB2312"/>
                      <w:sz w:val="20"/>
                    </w:rPr>
                    <w:t xml:space="preserve">  </w:t>
                  </w:r>
                  <w:r>
                    <w:rPr>
                      <w:rFonts w:ascii="仿宋_GB2312" w:hAnsi="仿宋_GB2312" w:cs="仿宋_GB2312" w:eastAsia="仿宋_GB2312"/>
                      <w:sz w:val="20"/>
                    </w:rPr>
                    <w:t>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17923</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b/>
              </w:rPr>
              <w:t>供货要求</w:t>
            </w:r>
          </w:p>
          <w:p>
            <w:pPr>
              <w:pStyle w:val="null3"/>
              <w:jc w:val="both"/>
            </w:pPr>
            <w:r>
              <w:rPr>
                <w:rFonts w:ascii="仿宋_GB2312" w:hAnsi="仿宋_GB2312" w:cs="仿宋_GB2312" w:eastAsia="仿宋_GB2312"/>
                <w:sz w:val="16"/>
                <w:b/>
              </w:rPr>
              <w:t>一、核心产品</w:t>
            </w:r>
          </w:p>
          <w:p>
            <w:pPr>
              <w:pStyle w:val="null3"/>
              <w:jc w:val="left"/>
            </w:pPr>
            <w:r>
              <w:rPr>
                <w:rFonts w:ascii="仿宋_GB2312" w:hAnsi="仿宋_GB2312" w:cs="仿宋_GB2312" w:eastAsia="仿宋_GB2312"/>
                <w:sz w:val="16"/>
                <w:b/>
              </w:rPr>
              <w:t>本项目核心产品为：</w:t>
            </w:r>
            <w:r>
              <w:rPr>
                <w:rFonts w:ascii="仿宋_GB2312" w:hAnsi="仿宋_GB2312" w:cs="仿宋_GB2312" w:eastAsia="仿宋_GB2312"/>
                <w:sz w:val="16"/>
                <w:b/>
                <w:u w:val="single"/>
              </w:rPr>
              <w:t xml:space="preserve"> </w:t>
            </w:r>
            <w:r>
              <w:rPr>
                <w:rFonts w:ascii="仿宋_GB2312" w:hAnsi="仿宋_GB2312" w:cs="仿宋_GB2312" w:eastAsia="仿宋_GB2312"/>
                <w:sz w:val="16"/>
                <w:b/>
                <w:u w:val="single"/>
              </w:rPr>
              <w:t>400万红外定焦防暴半球网络摄像机</w:t>
            </w:r>
            <w:r>
              <w:rPr>
                <w:rFonts w:ascii="仿宋_GB2312" w:hAnsi="仿宋_GB2312" w:cs="仿宋_GB2312" w:eastAsia="仿宋_GB2312"/>
                <w:sz w:val="16"/>
                <w:b/>
                <w:u w:val="single"/>
              </w:rPr>
              <w:t>、</w:t>
            </w:r>
            <w:r>
              <w:rPr>
                <w:rFonts w:ascii="仿宋_GB2312" w:hAnsi="仿宋_GB2312" w:cs="仿宋_GB2312" w:eastAsia="仿宋_GB2312"/>
                <w:sz w:val="16"/>
                <w:b/>
                <w:u w:val="single"/>
              </w:rPr>
              <w:t>400万红外定焦枪型网络摄像机、解码器</w:t>
            </w:r>
            <w:r>
              <w:rPr>
                <w:rFonts w:ascii="仿宋_GB2312" w:hAnsi="仿宋_GB2312" w:cs="仿宋_GB2312" w:eastAsia="仿宋_GB2312"/>
                <w:sz w:val="16"/>
                <w:b/>
                <w:u w:val="single"/>
              </w:rPr>
              <w:t xml:space="preserve"> </w:t>
            </w:r>
            <w:r>
              <w:rPr>
                <w:rFonts w:ascii="仿宋_GB2312" w:hAnsi="仿宋_GB2312" w:cs="仿宋_GB2312" w:eastAsia="仿宋_GB2312"/>
                <w:sz w:val="16"/>
                <w:b/>
              </w:rPr>
              <w:t>，</w:t>
            </w:r>
            <w:r>
              <w:rPr>
                <w:rFonts w:ascii="仿宋_GB2312" w:hAnsi="仿宋_GB2312" w:cs="仿宋_GB2312" w:eastAsia="仿宋_GB2312"/>
                <w:sz w:val="16"/>
              </w:rPr>
              <w:t>当投标人所投核心产品为同一品牌时，按照投标人须知前附表第</w:t>
            </w:r>
            <w:r>
              <w:rPr>
                <w:rFonts w:ascii="仿宋_GB2312" w:hAnsi="仿宋_GB2312" w:cs="仿宋_GB2312" w:eastAsia="仿宋_GB2312"/>
                <w:sz w:val="16"/>
              </w:rPr>
              <w:t>7条充分、公平竞争保障措施执行。</w:t>
            </w:r>
          </w:p>
          <w:p>
            <w:pPr>
              <w:pStyle w:val="null3"/>
              <w:jc w:val="both"/>
            </w:pPr>
            <w:r>
              <w:rPr>
                <w:rFonts w:ascii="仿宋_GB2312" w:hAnsi="仿宋_GB2312" w:cs="仿宋_GB2312" w:eastAsia="仿宋_GB2312"/>
                <w:sz w:val="16"/>
                <w:b/>
              </w:rPr>
              <w:t>二、采购标的物需统一满足参数及要求</w:t>
            </w:r>
          </w:p>
          <w:p>
            <w:pPr>
              <w:pStyle w:val="null3"/>
              <w:jc w:val="both"/>
            </w:pPr>
            <w:r>
              <w:rPr>
                <w:rFonts w:ascii="仿宋_GB2312" w:hAnsi="仿宋_GB2312" w:cs="仿宋_GB2312" w:eastAsia="仿宋_GB2312"/>
                <w:sz w:val="16"/>
              </w:rPr>
              <w:t>1、本项目要求所投货物（产品）明确品牌、型号和规格，且安装调试到位，正常使用，达到交钥匙工程。投标人不得转包，私自更换产品，提供产品必须与投标产品相符。</w:t>
            </w:r>
          </w:p>
          <w:p>
            <w:pPr>
              <w:pStyle w:val="null3"/>
              <w:jc w:val="both"/>
            </w:pPr>
            <w:r>
              <w:rPr>
                <w:rFonts w:ascii="仿宋_GB2312" w:hAnsi="仿宋_GB2312" w:cs="仿宋_GB2312" w:eastAsia="仿宋_GB2312"/>
                <w:sz w:val="16"/>
              </w:rPr>
              <w:t>2、投标人提供的货物（产品）及材料必须保证质量可靠，产品具有合格证，进货渠道正常。所供产品所用原料和材料及工艺质量必须符合国家最新颁布的各项规范标准和制度要求，如发生质量问题由投标人承担全部责任。</w:t>
            </w:r>
          </w:p>
          <w:p>
            <w:pPr>
              <w:pStyle w:val="null3"/>
              <w:jc w:val="both"/>
            </w:pPr>
            <w:r>
              <w:rPr>
                <w:rFonts w:ascii="仿宋_GB2312" w:hAnsi="仿宋_GB2312" w:cs="仿宋_GB2312" w:eastAsia="仿宋_GB2312"/>
                <w:sz w:val="16"/>
                <w:b/>
              </w:rPr>
              <w:t>三、其它要求</w:t>
            </w:r>
          </w:p>
          <w:p>
            <w:pPr>
              <w:pStyle w:val="null3"/>
              <w:jc w:val="both"/>
            </w:pPr>
            <w:r>
              <w:rPr>
                <w:rFonts w:ascii="仿宋_GB2312" w:hAnsi="仿宋_GB2312" w:cs="仿宋_GB2312" w:eastAsia="仿宋_GB2312"/>
                <w:sz w:val="16"/>
                <w:b/>
              </w:rPr>
              <w:t>1、产品的质量保证</w:t>
            </w:r>
          </w:p>
          <w:p>
            <w:pPr>
              <w:pStyle w:val="null3"/>
              <w:jc w:val="both"/>
            </w:pPr>
            <w:r>
              <w:rPr>
                <w:rFonts w:ascii="仿宋_GB2312" w:hAnsi="仿宋_GB2312" w:cs="仿宋_GB2312" w:eastAsia="仿宋_GB2312"/>
                <w:sz w:val="16"/>
              </w:rPr>
              <w:t>1.2 中标单位承诺的质保期超过招标文件要求的，按其承诺时间质保。质保期起始时间为终验合格之日。</w:t>
            </w:r>
          </w:p>
          <w:p>
            <w:pPr>
              <w:pStyle w:val="null3"/>
              <w:jc w:val="both"/>
            </w:pPr>
            <w:r>
              <w:rPr>
                <w:rFonts w:ascii="仿宋_GB2312" w:hAnsi="仿宋_GB2312" w:cs="仿宋_GB2312" w:eastAsia="仿宋_GB2312"/>
                <w:sz w:val="16"/>
              </w:rPr>
              <w:t>1.3 所有产品质量必须符合国家有关规范和相关政策。所有货物及辅材必须是未使用过的新产品，质量优良、渠道正当，配置合理。</w:t>
            </w:r>
          </w:p>
          <w:p>
            <w:pPr>
              <w:pStyle w:val="null3"/>
              <w:jc w:val="both"/>
            </w:pPr>
            <w:r>
              <w:rPr>
                <w:rFonts w:ascii="仿宋_GB2312" w:hAnsi="仿宋_GB2312" w:cs="仿宋_GB2312" w:eastAsia="仿宋_GB2312"/>
                <w:sz w:val="16"/>
              </w:rPr>
              <w:t>1.4 在质保期内进行或指导安装单位进行保养维修工作，使货物能够正常使用。</w:t>
            </w:r>
          </w:p>
          <w:p>
            <w:pPr>
              <w:pStyle w:val="null3"/>
              <w:jc w:val="both"/>
            </w:pPr>
            <w:r>
              <w:rPr>
                <w:rFonts w:ascii="仿宋_GB2312" w:hAnsi="仿宋_GB2312" w:cs="仿宋_GB2312" w:eastAsia="仿宋_GB2312"/>
                <w:sz w:val="16"/>
              </w:rPr>
              <w:t>1.5 质保期出现的质量问题由中标单位负责解决并承担所有费用。质保期后如需更换零部件，中标单位应以优惠价提供。</w:t>
            </w:r>
          </w:p>
          <w:p>
            <w:pPr>
              <w:pStyle w:val="null3"/>
              <w:jc w:val="both"/>
            </w:pPr>
            <w:r>
              <w:rPr>
                <w:rFonts w:ascii="仿宋_GB2312" w:hAnsi="仿宋_GB2312" w:cs="仿宋_GB2312" w:eastAsia="仿宋_GB2312"/>
                <w:sz w:val="16"/>
              </w:rPr>
              <w:t>1.6 质保期内中标单位如无法达到上述要求，采购人有权委托其它维修商完成此项工作，由此产生的一切费用均由中标单位负责。</w:t>
            </w:r>
          </w:p>
          <w:p>
            <w:pPr>
              <w:pStyle w:val="null3"/>
              <w:jc w:val="both"/>
            </w:pPr>
            <w:r>
              <w:rPr>
                <w:rFonts w:ascii="仿宋_GB2312" w:hAnsi="仿宋_GB2312" w:cs="仿宋_GB2312" w:eastAsia="仿宋_GB2312"/>
                <w:sz w:val="16"/>
                <w:b/>
              </w:rPr>
              <w:t>2、技术资料：</w:t>
            </w:r>
          </w:p>
          <w:p>
            <w:pPr>
              <w:pStyle w:val="null3"/>
              <w:jc w:val="both"/>
            </w:pPr>
            <w:r>
              <w:rPr>
                <w:rFonts w:ascii="仿宋_GB2312" w:hAnsi="仿宋_GB2312" w:cs="仿宋_GB2312" w:eastAsia="仿宋_GB2312"/>
                <w:sz w:val="16"/>
              </w:rPr>
              <w:t>2.1 产品检验报告；</w:t>
            </w:r>
          </w:p>
          <w:p>
            <w:pPr>
              <w:pStyle w:val="null3"/>
              <w:jc w:val="both"/>
            </w:pPr>
            <w:r>
              <w:rPr>
                <w:rFonts w:ascii="仿宋_GB2312" w:hAnsi="仿宋_GB2312" w:cs="仿宋_GB2312" w:eastAsia="仿宋_GB2312"/>
                <w:sz w:val="16"/>
              </w:rPr>
              <w:t>2.2 产品使用说明书；</w:t>
            </w:r>
          </w:p>
          <w:p>
            <w:pPr>
              <w:pStyle w:val="null3"/>
              <w:jc w:val="both"/>
            </w:pPr>
            <w:r>
              <w:rPr>
                <w:rFonts w:ascii="仿宋_GB2312" w:hAnsi="仿宋_GB2312" w:cs="仿宋_GB2312" w:eastAsia="仿宋_GB2312"/>
                <w:sz w:val="16"/>
              </w:rPr>
              <w:t>2.3 厂家对该产品的出厂配置清单；</w:t>
            </w:r>
          </w:p>
          <w:p>
            <w:pPr>
              <w:pStyle w:val="null3"/>
              <w:jc w:val="both"/>
            </w:pPr>
            <w:r>
              <w:rPr>
                <w:rFonts w:ascii="仿宋_GB2312" w:hAnsi="仿宋_GB2312" w:cs="仿宋_GB2312" w:eastAsia="仿宋_GB2312"/>
                <w:sz w:val="16"/>
              </w:rPr>
              <w:t>2.4 其它相关资料。</w:t>
            </w:r>
          </w:p>
          <w:p>
            <w:pPr>
              <w:pStyle w:val="null3"/>
              <w:jc w:val="both"/>
            </w:pPr>
            <w:r>
              <w:rPr>
                <w:rFonts w:ascii="仿宋_GB2312" w:hAnsi="仿宋_GB2312" w:cs="仿宋_GB2312" w:eastAsia="仿宋_GB2312"/>
                <w:sz w:val="16"/>
                <w:b/>
              </w:rPr>
              <w:t>3、售后服务要求：</w:t>
            </w:r>
          </w:p>
          <w:p>
            <w:pPr>
              <w:pStyle w:val="null3"/>
              <w:jc w:val="both"/>
            </w:pPr>
            <w:r>
              <w:rPr>
                <w:rFonts w:ascii="仿宋_GB2312" w:hAnsi="仿宋_GB2312" w:cs="仿宋_GB2312" w:eastAsia="仿宋_GB2312"/>
                <w:sz w:val="16"/>
              </w:rPr>
              <w:t>3.1 中标单位须指派专人负责与使用单位联系售后服务事宜；</w:t>
            </w:r>
          </w:p>
          <w:p>
            <w:pPr>
              <w:pStyle w:val="null3"/>
              <w:jc w:val="both"/>
            </w:pPr>
            <w:r>
              <w:rPr>
                <w:rFonts w:ascii="仿宋_GB2312" w:hAnsi="仿宋_GB2312" w:cs="仿宋_GB2312" w:eastAsia="仿宋_GB2312"/>
                <w:sz w:val="16"/>
              </w:rPr>
              <w:t>3.2 质保期自采购人在货物质量验收单（终验）上签字之日起计算，质保费用计入总价；</w:t>
            </w:r>
          </w:p>
          <w:p>
            <w:pPr>
              <w:pStyle w:val="null3"/>
              <w:jc w:val="both"/>
            </w:pPr>
            <w:r>
              <w:rPr>
                <w:rFonts w:ascii="仿宋_GB2312" w:hAnsi="仿宋_GB2312" w:cs="仿宋_GB2312" w:eastAsia="仿宋_GB2312"/>
                <w:sz w:val="16"/>
              </w:rPr>
              <w:t>3.3 中标单位在接到采购人通知后须</w:t>
            </w:r>
            <w:r>
              <w:rPr>
                <w:rFonts w:ascii="仿宋_GB2312" w:hAnsi="仿宋_GB2312" w:cs="仿宋_GB2312" w:eastAsia="仿宋_GB2312"/>
                <w:sz w:val="16"/>
                <w:u w:val="single"/>
              </w:rPr>
              <w:t xml:space="preserve"> </w:t>
            </w:r>
            <w:r>
              <w:rPr>
                <w:rFonts w:ascii="仿宋_GB2312" w:hAnsi="仿宋_GB2312" w:cs="仿宋_GB2312" w:eastAsia="仿宋_GB2312"/>
                <w:sz w:val="16"/>
                <w:u w:val="single"/>
              </w:rPr>
              <w:t xml:space="preserve">24 </w:t>
            </w:r>
            <w:r>
              <w:rPr>
                <w:rFonts w:ascii="仿宋_GB2312" w:hAnsi="仿宋_GB2312" w:cs="仿宋_GB2312" w:eastAsia="仿宋_GB2312"/>
                <w:sz w:val="16"/>
              </w:rPr>
              <w:t>小时内完成维修或更换，并承担修理或更换的费用；若需将产品送回生产厂家，中标单位应承担维修备所需的往返费用。</w:t>
            </w:r>
          </w:p>
          <w:p>
            <w:pPr>
              <w:pStyle w:val="null3"/>
              <w:jc w:val="both"/>
            </w:pPr>
            <w:r>
              <w:rPr>
                <w:rFonts w:ascii="仿宋_GB2312" w:hAnsi="仿宋_GB2312" w:cs="仿宋_GB2312" w:eastAsia="仿宋_GB2312"/>
                <w:sz w:val="16"/>
              </w:rPr>
              <w:t>3.4 如果中标单位在收到通知后</w:t>
            </w:r>
            <w:r>
              <w:rPr>
                <w:rFonts w:ascii="仿宋_GB2312" w:hAnsi="仿宋_GB2312" w:cs="仿宋_GB2312" w:eastAsia="仿宋_GB2312"/>
                <w:sz w:val="16"/>
                <w:u w:val="single"/>
              </w:rPr>
              <w:t xml:space="preserve"> </w:t>
            </w:r>
            <w:r>
              <w:rPr>
                <w:rFonts w:ascii="仿宋_GB2312" w:hAnsi="仿宋_GB2312" w:cs="仿宋_GB2312" w:eastAsia="仿宋_GB2312"/>
                <w:sz w:val="16"/>
                <w:u w:val="single"/>
              </w:rPr>
              <w:t xml:space="preserve">2 </w:t>
            </w:r>
            <w:r>
              <w:rPr>
                <w:rFonts w:ascii="仿宋_GB2312" w:hAnsi="仿宋_GB2312" w:cs="仿宋_GB2312" w:eastAsia="仿宋_GB2312"/>
                <w:sz w:val="16"/>
              </w:rPr>
              <w:t>天内没有弥补缺陷，使用单位可采取必要的补救措施，但其风险和费用将由中标单位承担，使用单位根据合同规定对中标单位行使的其它权力不受影响。使用单位亦可从合同价款中扣回索赔金额。</w:t>
            </w:r>
          </w:p>
          <w:p>
            <w:pPr>
              <w:pStyle w:val="null3"/>
              <w:jc w:val="both"/>
            </w:pPr>
            <w:r>
              <w:rPr>
                <w:rFonts w:ascii="仿宋_GB2312" w:hAnsi="仿宋_GB2312" w:cs="仿宋_GB2312" w:eastAsia="仿宋_GB2312"/>
                <w:sz w:val="16"/>
              </w:rPr>
              <w:t>3.5 所有货物售后服务方式均为中标单位上门服务，即由中标单位派专员到货物使用现场维修，由此产生的一切费用均由中标单位承担；</w:t>
            </w:r>
          </w:p>
          <w:p>
            <w:pPr>
              <w:pStyle w:val="null3"/>
              <w:jc w:val="both"/>
            </w:pPr>
            <w:r>
              <w:rPr>
                <w:rFonts w:ascii="仿宋_GB2312" w:hAnsi="仿宋_GB2312" w:cs="仿宋_GB2312" w:eastAsia="仿宋_GB2312"/>
                <w:sz w:val="16"/>
              </w:rPr>
              <w:t>3.6 质保期结束后的货物维修、维护只收取其成本费用。</w:t>
            </w:r>
          </w:p>
          <w:p>
            <w:pPr>
              <w:pStyle w:val="null3"/>
              <w:jc w:val="both"/>
            </w:pPr>
            <w:r>
              <w:rPr>
                <w:rFonts w:ascii="仿宋_GB2312" w:hAnsi="仿宋_GB2312" w:cs="仿宋_GB2312" w:eastAsia="仿宋_GB2312"/>
                <w:sz w:val="16"/>
                <w:b/>
              </w:rPr>
              <w:t>4</w:t>
            </w:r>
            <w:r>
              <w:rPr>
                <w:rFonts w:ascii="仿宋_GB2312" w:hAnsi="仿宋_GB2312" w:cs="仿宋_GB2312" w:eastAsia="仿宋_GB2312"/>
                <w:sz w:val="16"/>
                <w:b/>
              </w:rPr>
              <w:t>、其他</w:t>
            </w:r>
          </w:p>
          <w:p>
            <w:pPr>
              <w:pStyle w:val="null3"/>
              <w:jc w:val="both"/>
            </w:pPr>
            <w:r>
              <w:rPr>
                <w:rFonts w:ascii="仿宋_GB2312" w:hAnsi="仿宋_GB2312" w:cs="仿宋_GB2312" w:eastAsia="仿宋_GB2312"/>
                <w:sz w:val="16"/>
              </w:rPr>
              <w:t>其他未尽事宜由供需双方在采购合同中详细约定。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标的名称：课桌椅和架子床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216"/>
              <w:gridCol w:w="1514"/>
              <w:gridCol w:w="190"/>
              <w:gridCol w:w="190"/>
              <w:gridCol w:w="233"/>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象山</w:t>
                  </w:r>
                </w:p>
                <w:p>
                  <w:pPr>
                    <w:pStyle w:val="null3"/>
                    <w:jc w:val="center"/>
                  </w:pPr>
                  <w:r>
                    <w:rPr>
                      <w:rFonts w:ascii="仿宋_GB2312" w:hAnsi="仿宋_GB2312" w:cs="仿宋_GB2312" w:eastAsia="仿宋_GB2312"/>
                      <w:sz w:val="20"/>
                    </w:rPr>
                    <w:t>中学</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西庄</w:t>
                  </w:r>
                </w:p>
                <w:p>
                  <w:pPr>
                    <w:pStyle w:val="null3"/>
                    <w:jc w:val="center"/>
                  </w:pPr>
                  <w:r>
                    <w:rPr>
                      <w:rFonts w:ascii="仿宋_GB2312" w:hAnsi="仿宋_GB2312" w:cs="仿宋_GB2312" w:eastAsia="仿宋_GB2312"/>
                      <w:sz w:val="20"/>
                    </w:rPr>
                    <w:t>中学</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w:t>
                  </w:r>
                </w:p>
                <w:p>
                  <w:pPr>
                    <w:pStyle w:val="null3"/>
                    <w:jc w:val="center"/>
                  </w:pPr>
                  <w:r>
                    <w:rPr>
                      <w:rFonts w:ascii="仿宋_GB2312" w:hAnsi="仿宋_GB2312" w:cs="仿宋_GB2312" w:eastAsia="仿宋_GB2312"/>
                      <w:sz w:val="20"/>
                    </w:rPr>
                    <w:t>课桌</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课桌尺寸</w:t>
                  </w:r>
                  <w:r>
                    <w:rPr>
                      <w:rFonts w:ascii="仿宋_GB2312" w:hAnsi="仿宋_GB2312" w:cs="仿宋_GB2312" w:eastAsia="仿宋_GB2312"/>
                      <w:sz w:val="20"/>
                    </w:rPr>
                    <w:t>≥650*450*650至780mm（高度可调节）</w:t>
                  </w:r>
                  <w:r>
                    <w:br/>
                  </w:r>
                  <w:r>
                    <w:rPr>
                      <w:rFonts w:ascii="仿宋_GB2312" w:hAnsi="仿宋_GB2312" w:cs="仿宋_GB2312" w:eastAsia="仿宋_GB2312"/>
                      <w:sz w:val="20"/>
                    </w:rPr>
                    <w:t>桌面规格：桌面外径规格</w:t>
                  </w:r>
                  <w:r>
                    <w:rPr>
                      <w:rFonts w:ascii="仿宋_GB2312" w:hAnsi="仿宋_GB2312" w:cs="仿宋_GB2312" w:eastAsia="仿宋_GB2312"/>
                      <w:sz w:val="20"/>
                    </w:rPr>
                    <w:t>≥650*450*27mm，材质为ABS工程塑料一次注塑成型，外观光泽润滑无接囗。桌面表面采用特殊细砂皮纹设计，不反光，防止炫目，手感舒适。桌面中间上方设有笔槽，笔槽长≥540mm≥16mm≥5mm。桌面左右方设有挡笔条，挡笔条左右长≥382mm，挡笔条上方带有弧度，防止笔类等文具滑落。靠胸前有内弧造型设计。桌面背面横≥8根竖≥9根加强筋。</w:t>
                  </w:r>
                  <w:r>
                    <w:br/>
                  </w:r>
                  <w:r>
                    <w:rPr>
                      <w:rFonts w:ascii="仿宋_GB2312" w:hAnsi="仿宋_GB2312" w:cs="仿宋_GB2312" w:eastAsia="仿宋_GB2312"/>
                      <w:sz w:val="20"/>
                    </w:rPr>
                    <w:t>为增加桌面的有效强度，防止外部破坏力，桌面背部安装</w:t>
                  </w:r>
                  <w:r>
                    <w:rPr>
                      <w:rFonts w:ascii="仿宋_GB2312" w:hAnsi="仿宋_GB2312" w:cs="仿宋_GB2312" w:eastAsia="仿宋_GB2312"/>
                      <w:sz w:val="20"/>
                    </w:rPr>
                    <w:t>≥30mm×15mm*1.2mm的方管。</w:t>
                  </w:r>
                  <w:r>
                    <w:br/>
                  </w:r>
                  <w:r>
                    <w:rPr>
                      <w:rFonts w:ascii="仿宋_GB2312" w:hAnsi="仿宋_GB2312" w:cs="仿宋_GB2312" w:eastAsia="仿宋_GB2312"/>
                      <w:sz w:val="20"/>
                    </w:rPr>
                    <w:t>桌斗规格为：内侧净高后</w:t>
                  </w:r>
                  <w:r>
                    <w:rPr>
                      <w:rFonts w:ascii="仿宋_GB2312" w:hAnsi="仿宋_GB2312" w:cs="仿宋_GB2312" w:eastAsia="仿宋_GB2312"/>
                      <w:sz w:val="20"/>
                    </w:rPr>
                    <w:t>176mm，内侧净高前165mm，外侧净高180mm，内径宽446mm，外径宽585mm，左右两侧净深365mm，</w:t>
                  </w:r>
                  <w:r>
                    <w:br/>
                  </w:r>
                  <w:r>
                    <w:rPr>
                      <w:rFonts w:ascii="仿宋_GB2312" w:hAnsi="仿宋_GB2312" w:cs="仿宋_GB2312" w:eastAsia="仿宋_GB2312"/>
                      <w:sz w:val="20"/>
                    </w:rPr>
                    <w:t>厚度</w:t>
                  </w:r>
                  <w:r>
                    <w:rPr>
                      <w:rFonts w:ascii="仿宋_GB2312" w:hAnsi="仿宋_GB2312" w:cs="仿宋_GB2312" w:eastAsia="仿宋_GB2312"/>
                      <w:sz w:val="20"/>
                    </w:rPr>
                    <w:t>≥12mm，桌斗前方设有笔槽，笔槽两端设有排水孔，桌斗棱角为半圆弧，底部前端配有10mm加强筋材质采用PP聚丙烯注塑一次成型。</w:t>
                  </w:r>
                  <w:r>
                    <w:br/>
                  </w:r>
                  <w:r>
                    <w:rPr>
                      <w:rFonts w:ascii="仿宋_GB2312" w:hAnsi="仿宋_GB2312" w:cs="仿宋_GB2312" w:eastAsia="仿宋_GB2312"/>
                      <w:sz w:val="20"/>
                    </w:rPr>
                    <w:t>桌架规格：桌面与桌斗连接处采用</w:t>
                  </w:r>
                  <w:r>
                    <w:rPr>
                      <w:rFonts w:ascii="仿宋_GB2312" w:hAnsi="仿宋_GB2312" w:cs="仿宋_GB2312" w:eastAsia="仿宋_GB2312"/>
                      <w:sz w:val="20"/>
                    </w:rPr>
                    <w:t>≥20*30*1.5mm矩形管材，桌斗U型叉管采用20*40*≥1.2mm优质高频焊接椭圆管，一次折弯成型。</w:t>
                  </w:r>
                  <w:r>
                    <w:br/>
                  </w:r>
                  <w:r>
                    <w:rPr>
                      <w:rFonts w:ascii="仿宋_GB2312" w:hAnsi="仿宋_GB2312" w:cs="仿宋_GB2312" w:eastAsia="仿宋_GB2312"/>
                      <w:sz w:val="20"/>
                    </w:rPr>
                    <w:t>桌子双立柱升降外管用</w:t>
                  </w:r>
                  <w:r>
                    <w:rPr>
                      <w:rFonts w:ascii="仿宋_GB2312" w:hAnsi="仿宋_GB2312" w:cs="仿宋_GB2312" w:eastAsia="仿宋_GB2312"/>
                      <w:sz w:val="20"/>
                    </w:rPr>
                    <w:t>30*60*≥1.2mm优质高频焊接椭圆管，双立柱升降上管用20*50*≥1.2mm优质高频焊接椭圆管，中间连接20mm*40mm*≥1.2mm优质高频焊接椭圆管。</w:t>
                  </w:r>
                  <w:r>
                    <w:br/>
                  </w:r>
                  <w:r>
                    <w:rPr>
                      <w:rFonts w:ascii="仿宋_GB2312" w:hAnsi="仿宋_GB2312" w:cs="仿宋_GB2312" w:eastAsia="仿宋_GB2312"/>
                      <w:sz w:val="20"/>
                    </w:rPr>
                    <w:t>桌地角均采用</w:t>
                  </w:r>
                  <w:r>
                    <w:rPr>
                      <w:rFonts w:ascii="仿宋_GB2312" w:hAnsi="仿宋_GB2312" w:cs="仿宋_GB2312" w:eastAsia="仿宋_GB2312"/>
                      <w:sz w:val="20"/>
                    </w:rPr>
                    <w:t>30*60*≥1.2mm优质高频焊接椭圆管。</w:t>
                  </w:r>
                  <w:r>
                    <w:br/>
                  </w:r>
                  <w:r>
                    <w:rPr>
                      <w:rFonts w:ascii="仿宋_GB2312" w:hAnsi="仿宋_GB2312" w:cs="仿宋_GB2312" w:eastAsia="仿宋_GB2312"/>
                      <w:sz w:val="20"/>
                    </w:rPr>
                    <w:t>(所有钢架采用优质环保静电粉末喷涂）</w:t>
                  </w:r>
                  <w:r>
                    <w:br/>
                  </w:r>
                  <w:r>
                    <w:rPr>
                      <w:rFonts w:ascii="仿宋_GB2312" w:hAnsi="仿宋_GB2312" w:cs="仿宋_GB2312" w:eastAsia="仿宋_GB2312"/>
                      <w:sz w:val="20"/>
                    </w:rPr>
                    <w:t>脚套：带拱桥造型</w:t>
                  </w:r>
                  <w:r>
                    <w:rPr>
                      <w:rFonts w:ascii="仿宋_GB2312" w:hAnsi="仿宋_GB2312" w:cs="仿宋_GB2312" w:eastAsia="仿宋_GB2312"/>
                      <w:sz w:val="20"/>
                    </w:rPr>
                    <w:t>PP聚丙烯注塑一次成型，环保耐磨抗老化。塑料件颜色为灰色。两只架腿固定连接，底部可高低调节，升降控制：采用专用工具调整课桌高度，可控制学生自我随意调节。挂件：课桌侧面配挂件。桌地角两侧全部使用PP塑料套，环保耐磨抗老化，钢架部分采用钢丸喷砂处理后经静电喷塑而成，表面色泽光鲜耐磨性强，环保安全。</w:t>
                  </w:r>
                  <w:r>
                    <w:br/>
                  </w:r>
                  <w:r>
                    <w:rPr>
                      <w:rFonts w:ascii="仿宋_GB2312" w:hAnsi="仿宋_GB2312" w:cs="仿宋_GB2312" w:eastAsia="仿宋_GB2312"/>
                      <w:sz w:val="20"/>
                    </w:rPr>
                    <w:t>实质性要求：</w:t>
                  </w:r>
                  <w:r>
                    <w:br/>
                  </w:r>
                  <w:r>
                    <w:rPr>
                      <w:rFonts w:ascii="仿宋_GB2312" w:hAnsi="仿宋_GB2312" w:cs="仿宋_GB2312" w:eastAsia="仿宋_GB2312"/>
                      <w:sz w:val="20"/>
                    </w:rPr>
                    <w:t>1、所投产品塑料件抗菌性能符合国家最低标准，抗菌率≥90.0％的要求。</w:t>
                  </w:r>
                  <w:r>
                    <w:br/>
                  </w:r>
                  <w:r>
                    <w:rPr>
                      <w:rFonts w:ascii="仿宋_GB2312" w:hAnsi="仿宋_GB2312" w:cs="仿宋_GB2312" w:eastAsia="仿宋_GB2312"/>
                      <w:sz w:val="20"/>
                    </w:rPr>
                    <w:t>2、所投产品塑料件耐霉菌性能符合国家标准，达到国家标准3级及以上。</w:t>
                  </w:r>
                  <w:r>
                    <w:br/>
                  </w:r>
                  <w:r>
                    <w:rPr>
                      <w:rFonts w:ascii="仿宋_GB2312" w:hAnsi="仿宋_GB2312" w:cs="仿宋_GB2312" w:eastAsia="仿宋_GB2312"/>
                      <w:sz w:val="20"/>
                    </w:rPr>
                    <w:t>（以上需提供近期检验报告）课桌侧面配挂件。</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w:t>
                  </w:r>
                </w:p>
                <w:p>
                  <w:pPr>
                    <w:pStyle w:val="null3"/>
                    <w:jc w:val="center"/>
                  </w:pPr>
                  <w:r>
                    <w:rPr>
                      <w:rFonts w:ascii="仿宋_GB2312" w:hAnsi="仿宋_GB2312" w:cs="仿宋_GB2312" w:eastAsia="仿宋_GB2312"/>
                      <w:sz w:val="20"/>
                    </w:rPr>
                    <w:t>课椅</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椅子规格参数为椅坐面前宽</w:t>
                  </w:r>
                  <w:r>
                    <w:rPr>
                      <w:rFonts w:ascii="仿宋_GB2312" w:hAnsi="仿宋_GB2312" w:cs="仿宋_GB2312" w:eastAsia="仿宋_GB2312"/>
                      <w:sz w:val="20"/>
                    </w:rPr>
                    <w:t>≥400mm，后宽≥360mm，坐面≥370mm，靠背面高≥345mm，靠背面上宽≥400mm，靠背面下宽≥375mm，椅座距地370-460mm（高度可调节）,坐背板人性化设计，符合人体工程学构造，坐背均采用工程塑料pp注塑一次成型。达到环保要求，硬度高，韧性强，表面耐磨、耐划伤、抗污抗老化、抗压抗冲击。外观：美观大方，边缘平整圆滑，美观坚固。 靠背连接管采用20*40*壁厚≥1.5mm优质高频焊接椭圆管。椅子升降外管用≥30*60*壁厚≥1.5mm优质高频焊接椭圆管，升降上管用25*50*≥1.2mm优质高频焊接椭圆管，中间连接≥25mm*50mm*壁厚≥1.2mm优质高频焊接椭圆管。椅地脚横腿用料≥30*60*壁厚≥1.2mm优质高频焊接椭圆管。</w:t>
                  </w:r>
                  <w:r>
                    <w:br/>
                  </w:r>
                  <w:r>
                    <w:rPr>
                      <w:rFonts w:ascii="仿宋_GB2312" w:hAnsi="仿宋_GB2312" w:cs="仿宋_GB2312" w:eastAsia="仿宋_GB2312"/>
                      <w:sz w:val="20"/>
                    </w:rPr>
                    <w:t>椅地角两侧全部使用</w:t>
                  </w:r>
                  <w:r>
                    <w:rPr>
                      <w:rFonts w:ascii="仿宋_GB2312" w:hAnsi="仿宋_GB2312" w:cs="仿宋_GB2312" w:eastAsia="仿宋_GB2312"/>
                      <w:sz w:val="20"/>
                    </w:rPr>
                    <w:t>PP塑料套，环保耐磨抗老化，钢架部分采用钢丸喷砂处理后经静电喷塑而成，表面色泽光鲜耐磨性强，环保安全。</w:t>
                  </w:r>
                  <w:r>
                    <w:br/>
                  </w:r>
                  <w:r>
                    <w:rPr>
                      <w:rFonts w:ascii="仿宋_GB2312" w:hAnsi="仿宋_GB2312" w:cs="仿宋_GB2312" w:eastAsia="仿宋_GB2312"/>
                      <w:sz w:val="20"/>
                    </w:rPr>
                    <w:t>靠背根据学生脊椎曲线精心设计，左右两边包覆中心内凹弧形、底端承托脊椎，背板正视上边缘设有</w:t>
                  </w:r>
                  <w:r>
                    <w:rPr>
                      <w:rFonts w:ascii="仿宋_GB2312" w:hAnsi="仿宋_GB2312" w:cs="仿宋_GB2312" w:eastAsia="仿宋_GB2312"/>
                      <w:sz w:val="20"/>
                    </w:rPr>
                    <w:t>≥90mm×30mm的椭圆形手把孔位，方便移动和搬运。背板中间设有≥11列圆形透气孔，两侧各≥4列椭圆形透气孔，</w:t>
                  </w:r>
                  <w:r>
                    <w:br/>
                  </w:r>
                  <w:r>
                    <w:rPr>
                      <w:rFonts w:ascii="仿宋_GB2312" w:hAnsi="仿宋_GB2312" w:cs="仿宋_GB2312" w:eastAsia="仿宋_GB2312"/>
                      <w:sz w:val="20"/>
                    </w:rPr>
                    <w:t>增加椅子整体透气性。座板中心内凹臀部轮廓造型能充分分散上身重量对臀部及椎盘的压迫导致疼痛、僵硬等问题，座板前端波浪形加瀑布设计能够良好舒缓大腿的压迫导致不舒适及酸痛。座板中间设有</w:t>
                  </w:r>
                  <w:r>
                    <w:rPr>
                      <w:rFonts w:ascii="仿宋_GB2312" w:hAnsi="仿宋_GB2312" w:cs="仿宋_GB2312" w:eastAsia="仿宋_GB2312"/>
                      <w:sz w:val="20"/>
                    </w:rPr>
                    <w:t>7列圆形透气孔，两侧各≥5列椭圆形透气孔，增加椅子整体透气性。根据学生体型精心设计，有效纠正学生坐姿，防治坐姿不当引起的寒背、近视、脊椎侧弯等问题。符合人体工程学构造。靠背与椅架连接处带有后盖设计，后盖规格≥173*30*30mm。座背板均采用工程塑料pp注塑一次成型。达到环保要求，硬度高，韧性强，表面耐磨、耐划伤、抗污抗老化、抗压抗冲击。外观：美观大方，边缘平整圆滑，美观坚固。座椅靠背：厚约≥3.5mm,座椅座板：厚度≥3.5mm</w:t>
                  </w:r>
                  <w:r>
                    <w:br/>
                  </w:r>
                  <w:r>
                    <w:rPr>
                      <w:rFonts w:ascii="仿宋_GB2312" w:hAnsi="仿宋_GB2312" w:cs="仿宋_GB2312" w:eastAsia="仿宋_GB2312"/>
                      <w:sz w:val="20"/>
                    </w:rPr>
                    <w:t>脚封套：</w:t>
                  </w:r>
                  <w:r>
                    <w:rPr>
                      <w:rFonts w:ascii="仿宋_GB2312" w:hAnsi="仿宋_GB2312" w:cs="仿宋_GB2312" w:eastAsia="仿宋_GB2312"/>
                      <w:sz w:val="20"/>
                    </w:rPr>
                    <w:t>pp聚丙烯一次成型，耐磨稳固与支架固定连接</w:t>
                  </w:r>
                  <w:r>
                    <w:br/>
                  </w:r>
                  <w:r>
                    <w:rPr>
                      <w:rFonts w:ascii="仿宋_GB2312" w:hAnsi="仿宋_GB2312" w:cs="仿宋_GB2312" w:eastAsia="仿宋_GB2312"/>
                      <w:sz w:val="20"/>
                    </w:rPr>
                    <w:t>升降控制：采用专用工具调节课座高度</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架子床</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1.双人位上下铺钢架床规格≥2000x900x1800mm.</w:t>
                  </w:r>
                  <w:r>
                    <w:br/>
                  </w:r>
                  <w:r>
                    <w:rPr>
                      <w:rFonts w:ascii="仿宋_GB2312" w:hAnsi="仿宋_GB2312" w:cs="仿宋_GB2312" w:eastAsia="仿宋_GB2312"/>
                      <w:sz w:val="20"/>
                    </w:rPr>
                    <w:t>2.材质:方管粗≥38mm，厚度≥1.2mm，E1级实木多层板床板，厚度≥15mm，带防滑梯。床架焊接工艺采用先进的002气体保护焊。焊缝外观平整，光滑无皱折、无漏焊、错焊、变形、焊渣等现象。表面采用粉末涂覆工艺，喷涂力达到0-2级。工艺流程为经液压落料、数控折弯、C02气体保护焊接，表面除锈、静电喷涂等先进工艺加工而成。表面色泽均匀、光滑、坚固、不易脱皮、抗氧化性强。工艺达到或超过有关教学家具生产的行业标准。符合环保要求。</w:t>
                  </w:r>
                  <w:r>
                    <w:br/>
                  </w:r>
                  <w:r>
                    <w:rPr>
                      <w:rFonts w:ascii="仿宋_GB2312" w:hAnsi="仿宋_GB2312" w:cs="仿宋_GB2312" w:eastAsia="仿宋_GB2312"/>
                      <w:sz w:val="20"/>
                    </w:rPr>
                    <w:t>3.符合国标（GB/T3328-2022）</w:t>
                  </w:r>
                  <w:r>
                    <w:br/>
                  </w:r>
                  <w:r>
                    <w:rPr>
                      <w:rFonts w:ascii="仿宋_GB2312" w:hAnsi="仿宋_GB2312" w:cs="仿宋_GB2312" w:eastAsia="仿宋_GB2312"/>
                      <w:sz w:val="20"/>
                    </w:rPr>
                    <w:t>4.护栏间隙需≤75mm（国标强制）；护栏高度不小于300mm，床褥上表面到顶边距离不少于200mm；梯子：应配备安全联接的梯子，踏板钢板厚度不小于1.2mm，并有安全防滑措施及夜间显示装置。</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b/>
              </w:rPr>
              <w:t>供货要求</w:t>
            </w:r>
          </w:p>
          <w:p>
            <w:pPr>
              <w:pStyle w:val="null3"/>
              <w:jc w:val="both"/>
            </w:pPr>
            <w:r>
              <w:rPr>
                <w:rFonts w:ascii="仿宋_GB2312" w:hAnsi="仿宋_GB2312" w:cs="仿宋_GB2312" w:eastAsia="仿宋_GB2312"/>
                <w:sz w:val="16"/>
                <w:b/>
              </w:rPr>
              <w:t>一、核心产品</w:t>
            </w:r>
          </w:p>
          <w:p>
            <w:pPr>
              <w:pStyle w:val="null3"/>
              <w:jc w:val="left"/>
            </w:pPr>
            <w:r>
              <w:rPr>
                <w:rFonts w:ascii="仿宋_GB2312" w:hAnsi="仿宋_GB2312" w:cs="仿宋_GB2312" w:eastAsia="仿宋_GB2312"/>
                <w:sz w:val="16"/>
                <w:b/>
              </w:rPr>
              <w:t>本项目核心产品为：</w:t>
            </w:r>
            <w:r>
              <w:rPr>
                <w:rFonts w:ascii="仿宋_GB2312" w:hAnsi="仿宋_GB2312" w:cs="仿宋_GB2312" w:eastAsia="仿宋_GB2312"/>
                <w:sz w:val="16"/>
                <w:b/>
                <w:u w:val="single"/>
              </w:rPr>
              <w:t xml:space="preserve"> </w:t>
            </w:r>
            <w:r>
              <w:rPr>
                <w:rFonts w:ascii="仿宋_GB2312" w:hAnsi="仿宋_GB2312" w:cs="仿宋_GB2312" w:eastAsia="仿宋_GB2312"/>
                <w:sz w:val="16"/>
                <w:b/>
                <w:u w:val="single"/>
              </w:rPr>
              <w:t>学生课桌、学生课椅、架子床</w:t>
            </w:r>
            <w:r>
              <w:rPr>
                <w:rFonts w:ascii="仿宋_GB2312" w:hAnsi="仿宋_GB2312" w:cs="仿宋_GB2312" w:eastAsia="仿宋_GB2312"/>
                <w:sz w:val="16"/>
                <w:b/>
                <w:u w:val="single"/>
              </w:rPr>
              <w:t>，</w:t>
            </w:r>
            <w:r>
              <w:rPr>
                <w:rFonts w:ascii="仿宋_GB2312" w:hAnsi="仿宋_GB2312" w:cs="仿宋_GB2312" w:eastAsia="仿宋_GB2312"/>
                <w:sz w:val="16"/>
              </w:rPr>
              <w:t>当投标人所投核心产品为同一品牌时，按照投标人须知前附表第</w:t>
            </w:r>
            <w:r>
              <w:rPr>
                <w:rFonts w:ascii="仿宋_GB2312" w:hAnsi="仿宋_GB2312" w:cs="仿宋_GB2312" w:eastAsia="仿宋_GB2312"/>
                <w:sz w:val="16"/>
              </w:rPr>
              <w:t>7条充分、公平竞争保障措施执行。</w:t>
            </w:r>
          </w:p>
          <w:p>
            <w:pPr>
              <w:pStyle w:val="null3"/>
              <w:jc w:val="both"/>
            </w:pPr>
            <w:r>
              <w:rPr>
                <w:rFonts w:ascii="仿宋_GB2312" w:hAnsi="仿宋_GB2312" w:cs="仿宋_GB2312" w:eastAsia="仿宋_GB2312"/>
                <w:sz w:val="16"/>
                <w:b/>
              </w:rPr>
              <w:t>二、采购标的物需统一满足参数及要求</w:t>
            </w:r>
          </w:p>
          <w:p>
            <w:pPr>
              <w:pStyle w:val="null3"/>
              <w:ind w:firstLine="420"/>
              <w:jc w:val="both"/>
            </w:pPr>
            <w:r>
              <w:rPr>
                <w:rFonts w:ascii="仿宋_GB2312" w:hAnsi="仿宋_GB2312" w:cs="仿宋_GB2312" w:eastAsia="仿宋_GB2312"/>
                <w:sz w:val="16"/>
              </w:rPr>
              <w:t>1、本项目要求所投货物（产品）明确品牌、型号和规格，且安装调试到位，正常使用，达到交钥匙工程。投标人不得转包，私自更换产品，提供产品必须与投标产品相符。</w:t>
            </w:r>
          </w:p>
          <w:p>
            <w:pPr>
              <w:pStyle w:val="null3"/>
              <w:ind w:firstLine="210"/>
              <w:jc w:val="both"/>
            </w:pPr>
            <w:r>
              <w:rPr>
                <w:rFonts w:ascii="仿宋_GB2312" w:hAnsi="仿宋_GB2312" w:cs="仿宋_GB2312" w:eastAsia="仿宋_GB2312"/>
                <w:sz w:val="16"/>
              </w:rPr>
              <w:t xml:space="preserve">    2、投标人提供的货物（产品）及材料必须保证质量可靠，产品具有合格证，进货渠道正常。所供产品所用原料和材料及工艺质量必须符合国家最新颁布的各项规范标准和制度要求，如发生质量问题由投标人承担全部责任。</w:t>
            </w:r>
          </w:p>
          <w:p>
            <w:pPr>
              <w:pStyle w:val="null3"/>
              <w:jc w:val="both"/>
            </w:pPr>
            <w:r>
              <w:rPr>
                <w:rFonts w:ascii="仿宋_GB2312" w:hAnsi="仿宋_GB2312" w:cs="仿宋_GB2312" w:eastAsia="仿宋_GB2312"/>
                <w:sz w:val="16"/>
                <w:b/>
              </w:rPr>
              <w:t>三、其它要求</w:t>
            </w:r>
          </w:p>
          <w:p>
            <w:pPr>
              <w:pStyle w:val="null3"/>
              <w:ind w:firstLine="211"/>
              <w:jc w:val="both"/>
            </w:pPr>
            <w:r>
              <w:rPr>
                <w:rFonts w:ascii="仿宋_GB2312" w:hAnsi="仿宋_GB2312" w:cs="仿宋_GB2312" w:eastAsia="仿宋_GB2312"/>
                <w:sz w:val="16"/>
                <w:b/>
              </w:rPr>
              <w:t>1、产品的质量保证</w:t>
            </w:r>
          </w:p>
          <w:p>
            <w:pPr>
              <w:pStyle w:val="null3"/>
              <w:ind w:firstLine="420"/>
              <w:jc w:val="both"/>
            </w:pPr>
            <w:r>
              <w:rPr>
                <w:rFonts w:ascii="仿宋_GB2312" w:hAnsi="仿宋_GB2312" w:cs="仿宋_GB2312" w:eastAsia="仿宋_GB2312"/>
                <w:sz w:val="16"/>
              </w:rPr>
              <w:t>1.2 中标单位承诺的质保期超过招标文件要求的，按其承诺时间质保。质保期起始时间为终验合格之日。</w:t>
            </w:r>
          </w:p>
          <w:p>
            <w:pPr>
              <w:pStyle w:val="null3"/>
              <w:ind w:firstLine="420"/>
              <w:jc w:val="both"/>
            </w:pPr>
            <w:r>
              <w:rPr>
                <w:rFonts w:ascii="仿宋_GB2312" w:hAnsi="仿宋_GB2312" w:cs="仿宋_GB2312" w:eastAsia="仿宋_GB2312"/>
                <w:sz w:val="16"/>
              </w:rPr>
              <w:t>1.3 所有产品质量必须符合国家有关规范和相关政策。所有货物及辅材必须是未使用过的新产品，质量优良、渠道正当，配置合理。</w:t>
            </w:r>
          </w:p>
          <w:p>
            <w:pPr>
              <w:pStyle w:val="null3"/>
              <w:ind w:firstLine="420"/>
              <w:jc w:val="both"/>
            </w:pPr>
            <w:r>
              <w:rPr>
                <w:rFonts w:ascii="仿宋_GB2312" w:hAnsi="仿宋_GB2312" w:cs="仿宋_GB2312" w:eastAsia="仿宋_GB2312"/>
                <w:sz w:val="16"/>
              </w:rPr>
              <w:t>1.4 在质保期内进行或指导安装单位进行保养维修工作，使货物能够正常使用。</w:t>
            </w:r>
          </w:p>
          <w:p>
            <w:pPr>
              <w:pStyle w:val="null3"/>
              <w:ind w:firstLine="420"/>
              <w:jc w:val="both"/>
            </w:pPr>
            <w:r>
              <w:rPr>
                <w:rFonts w:ascii="仿宋_GB2312" w:hAnsi="仿宋_GB2312" w:cs="仿宋_GB2312" w:eastAsia="仿宋_GB2312"/>
                <w:sz w:val="16"/>
              </w:rPr>
              <w:t>1.5 质保期出现的质量问题由中标单位负责解决并承担所有费用。质保期后如需更换零部件，中标单位应以优惠价提供。</w:t>
            </w:r>
          </w:p>
          <w:p>
            <w:pPr>
              <w:pStyle w:val="null3"/>
              <w:ind w:firstLine="420"/>
              <w:jc w:val="both"/>
            </w:pPr>
            <w:r>
              <w:rPr>
                <w:rFonts w:ascii="仿宋_GB2312" w:hAnsi="仿宋_GB2312" w:cs="仿宋_GB2312" w:eastAsia="仿宋_GB2312"/>
                <w:sz w:val="16"/>
              </w:rPr>
              <w:t>1.6 质保期内中标单位如无法达到上述要求，采购人有权委托其它维修商完成此项工作，由此产生的一切费用均由中标单位负责。</w:t>
            </w:r>
          </w:p>
          <w:p>
            <w:pPr>
              <w:pStyle w:val="null3"/>
              <w:ind w:firstLine="211"/>
              <w:jc w:val="both"/>
            </w:pPr>
            <w:r>
              <w:rPr>
                <w:rFonts w:ascii="仿宋_GB2312" w:hAnsi="仿宋_GB2312" w:cs="仿宋_GB2312" w:eastAsia="仿宋_GB2312"/>
                <w:sz w:val="16"/>
                <w:b/>
              </w:rPr>
              <w:t>2、技术资料：</w:t>
            </w:r>
          </w:p>
          <w:p>
            <w:pPr>
              <w:pStyle w:val="null3"/>
              <w:ind w:firstLine="420"/>
              <w:jc w:val="both"/>
            </w:pPr>
            <w:r>
              <w:rPr>
                <w:rFonts w:ascii="仿宋_GB2312" w:hAnsi="仿宋_GB2312" w:cs="仿宋_GB2312" w:eastAsia="仿宋_GB2312"/>
                <w:sz w:val="16"/>
              </w:rPr>
              <w:t>2.1 产品检验报告；</w:t>
            </w:r>
          </w:p>
          <w:p>
            <w:pPr>
              <w:pStyle w:val="null3"/>
              <w:ind w:firstLine="420"/>
              <w:jc w:val="both"/>
            </w:pPr>
            <w:r>
              <w:rPr>
                <w:rFonts w:ascii="仿宋_GB2312" w:hAnsi="仿宋_GB2312" w:cs="仿宋_GB2312" w:eastAsia="仿宋_GB2312"/>
                <w:sz w:val="16"/>
              </w:rPr>
              <w:t>2.2 产品使用说明书；</w:t>
            </w:r>
          </w:p>
          <w:p>
            <w:pPr>
              <w:pStyle w:val="null3"/>
              <w:ind w:firstLine="420"/>
              <w:jc w:val="both"/>
            </w:pPr>
            <w:r>
              <w:rPr>
                <w:rFonts w:ascii="仿宋_GB2312" w:hAnsi="仿宋_GB2312" w:cs="仿宋_GB2312" w:eastAsia="仿宋_GB2312"/>
                <w:sz w:val="16"/>
              </w:rPr>
              <w:t>2.3 厂家对该产品的出厂配置清单；</w:t>
            </w:r>
          </w:p>
          <w:p>
            <w:pPr>
              <w:pStyle w:val="null3"/>
              <w:ind w:firstLine="420"/>
              <w:jc w:val="both"/>
            </w:pPr>
            <w:r>
              <w:rPr>
                <w:rFonts w:ascii="仿宋_GB2312" w:hAnsi="仿宋_GB2312" w:cs="仿宋_GB2312" w:eastAsia="仿宋_GB2312"/>
                <w:sz w:val="16"/>
              </w:rPr>
              <w:t>2.4 其它相关资料。</w:t>
            </w:r>
          </w:p>
          <w:p>
            <w:pPr>
              <w:pStyle w:val="null3"/>
              <w:ind w:firstLine="211"/>
              <w:jc w:val="both"/>
            </w:pPr>
            <w:r>
              <w:rPr>
                <w:rFonts w:ascii="仿宋_GB2312" w:hAnsi="仿宋_GB2312" w:cs="仿宋_GB2312" w:eastAsia="仿宋_GB2312"/>
                <w:sz w:val="16"/>
                <w:b/>
              </w:rPr>
              <w:t>3、售后服务要求：</w:t>
            </w:r>
          </w:p>
          <w:p>
            <w:pPr>
              <w:pStyle w:val="null3"/>
              <w:ind w:firstLine="420"/>
              <w:jc w:val="both"/>
            </w:pPr>
            <w:r>
              <w:rPr>
                <w:rFonts w:ascii="仿宋_GB2312" w:hAnsi="仿宋_GB2312" w:cs="仿宋_GB2312" w:eastAsia="仿宋_GB2312"/>
                <w:sz w:val="16"/>
              </w:rPr>
              <w:t>3.1 中标单位须指派专人负责与使用单位联系售后服务事宜；</w:t>
            </w:r>
          </w:p>
          <w:p>
            <w:pPr>
              <w:pStyle w:val="null3"/>
              <w:ind w:firstLine="420"/>
              <w:jc w:val="both"/>
            </w:pPr>
            <w:r>
              <w:rPr>
                <w:rFonts w:ascii="仿宋_GB2312" w:hAnsi="仿宋_GB2312" w:cs="仿宋_GB2312" w:eastAsia="仿宋_GB2312"/>
                <w:sz w:val="16"/>
              </w:rPr>
              <w:t>3.2 质保期自采购人在货物质量验收单（终验）上签字之日起计算，质保费用计入总价；</w:t>
            </w:r>
          </w:p>
          <w:p>
            <w:pPr>
              <w:pStyle w:val="null3"/>
              <w:ind w:firstLine="420"/>
              <w:jc w:val="both"/>
            </w:pPr>
            <w:r>
              <w:rPr>
                <w:rFonts w:ascii="仿宋_GB2312" w:hAnsi="仿宋_GB2312" w:cs="仿宋_GB2312" w:eastAsia="仿宋_GB2312"/>
                <w:sz w:val="16"/>
              </w:rPr>
              <w:t>3.3 中标单位在接到采购人通知后须</w:t>
            </w:r>
            <w:r>
              <w:rPr>
                <w:rFonts w:ascii="仿宋_GB2312" w:hAnsi="仿宋_GB2312" w:cs="仿宋_GB2312" w:eastAsia="仿宋_GB2312"/>
                <w:sz w:val="16"/>
                <w:u w:val="single"/>
              </w:rPr>
              <w:t xml:space="preserve"> </w:t>
            </w:r>
            <w:r>
              <w:rPr>
                <w:rFonts w:ascii="仿宋_GB2312" w:hAnsi="仿宋_GB2312" w:cs="仿宋_GB2312" w:eastAsia="仿宋_GB2312"/>
                <w:sz w:val="16"/>
                <w:u w:val="single"/>
              </w:rPr>
              <w:t xml:space="preserve">24 </w:t>
            </w:r>
            <w:r>
              <w:rPr>
                <w:rFonts w:ascii="仿宋_GB2312" w:hAnsi="仿宋_GB2312" w:cs="仿宋_GB2312" w:eastAsia="仿宋_GB2312"/>
                <w:sz w:val="16"/>
              </w:rPr>
              <w:t>小时内完成维修或更换，并承担修理或更换的费用；若需将产品送回生产厂家，中标单位应承担维修备所需的往返费用。</w:t>
            </w:r>
          </w:p>
          <w:p>
            <w:pPr>
              <w:pStyle w:val="null3"/>
              <w:ind w:firstLine="420"/>
              <w:jc w:val="both"/>
            </w:pPr>
            <w:r>
              <w:rPr>
                <w:rFonts w:ascii="仿宋_GB2312" w:hAnsi="仿宋_GB2312" w:cs="仿宋_GB2312" w:eastAsia="仿宋_GB2312"/>
                <w:sz w:val="16"/>
              </w:rPr>
              <w:t>3.4 如果中标单位在收到通知后</w:t>
            </w:r>
            <w:r>
              <w:rPr>
                <w:rFonts w:ascii="仿宋_GB2312" w:hAnsi="仿宋_GB2312" w:cs="仿宋_GB2312" w:eastAsia="仿宋_GB2312"/>
                <w:sz w:val="16"/>
                <w:u w:val="single"/>
              </w:rPr>
              <w:t xml:space="preserve"> </w:t>
            </w:r>
            <w:r>
              <w:rPr>
                <w:rFonts w:ascii="仿宋_GB2312" w:hAnsi="仿宋_GB2312" w:cs="仿宋_GB2312" w:eastAsia="仿宋_GB2312"/>
                <w:sz w:val="16"/>
                <w:u w:val="single"/>
              </w:rPr>
              <w:t xml:space="preserve">2 </w:t>
            </w:r>
            <w:r>
              <w:rPr>
                <w:rFonts w:ascii="仿宋_GB2312" w:hAnsi="仿宋_GB2312" w:cs="仿宋_GB2312" w:eastAsia="仿宋_GB2312"/>
                <w:sz w:val="16"/>
              </w:rPr>
              <w:t>天内没有弥补缺陷，使用单位可采取必要的补救措施，但其风险和费用将由中标单位承担，使用单位根据合同规定对中标单位行使的其它权力不受影响。使用单位亦可从合同价款中扣回索赔金额。</w:t>
            </w:r>
          </w:p>
          <w:p>
            <w:pPr>
              <w:pStyle w:val="null3"/>
              <w:ind w:firstLine="420"/>
              <w:jc w:val="both"/>
            </w:pPr>
            <w:r>
              <w:rPr>
                <w:rFonts w:ascii="仿宋_GB2312" w:hAnsi="仿宋_GB2312" w:cs="仿宋_GB2312" w:eastAsia="仿宋_GB2312"/>
                <w:sz w:val="16"/>
              </w:rPr>
              <w:t>3.5 所有货物售后服务方式均为中标单位上门服务，即由中标单位派专员到货物使用现场维修，由此产生的一切费用均由中标单位承担；</w:t>
            </w:r>
          </w:p>
          <w:p>
            <w:pPr>
              <w:pStyle w:val="null3"/>
              <w:ind w:firstLine="420"/>
              <w:jc w:val="both"/>
            </w:pPr>
            <w:r>
              <w:rPr>
                <w:rFonts w:ascii="仿宋_GB2312" w:hAnsi="仿宋_GB2312" w:cs="仿宋_GB2312" w:eastAsia="仿宋_GB2312"/>
                <w:sz w:val="16"/>
              </w:rPr>
              <w:t>3.6 质保期结束后的货物维修、维护只收取其成本费用。</w:t>
            </w:r>
          </w:p>
          <w:p>
            <w:pPr>
              <w:pStyle w:val="null3"/>
              <w:ind w:firstLine="211"/>
              <w:jc w:val="both"/>
            </w:pPr>
            <w:r>
              <w:rPr>
                <w:rFonts w:ascii="仿宋_GB2312" w:hAnsi="仿宋_GB2312" w:cs="仿宋_GB2312" w:eastAsia="仿宋_GB2312"/>
                <w:sz w:val="16"/>
                <w:b/>
              </w:rPr>
              <w:t>4</w:t>
            </w:r>
            <w:r>
              <w:rPr>
                <w:rFonts w:ascii="仿宋_GB2312" w:hAnsi="仿宋_GB2312" w:cs="仿宋_GB2312" w:eastAsia="仿宋_GB2312"/>
                <w:sz w:val="16"/>
                <w:b/>
              </w:rPr>
              <w:t>、其他</w:t>
            </w:r>
          </w:p>
          <w:p>
            <w:pPr>
              <w:pStyle w:val="null3"/>
              <w:jc w:val="both"/>
            </w:pPr>
            <w:r>
              <w:rPr>
                <w:rFonts w:ascii="仿宋_GB2312" w:hAnsi="仿宋_GB2312" w:cs="仿宋_GB2312" w:eastAsia="仿宋_GB2312"/>
                <w:sz w:val="16"/>
              </w:rPr>
              <w:t xml:space="preserve">       其他未尽事宜由供需双方在采购合同中详细约定。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2、乙方保证合同所有设备是全新的(包括零部件)，其规格参数及配件不低于(符合)本项目采购文件的要求。 3、安装完成，乙方进行自测并形成自测报告(软硬件)，出现的问题限期整改。自检最终通过后，乙方提出验收申请，甲方组织相关人员进行最终验收。4、设备采购从通过最终验收之日起进入保修期，提供保修升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1、初验：货物到达交货地点后，由使用单位根据合同对货物（产品）的名称、品牌、规格、型号、产地、数量等进行检查。所有货物（产品）安装、调试完毕，正常使用后，使用单位进行初验。 2、终验：初验合格后，由用户单位组织相关专家等进行终验（最终验收），合格后签发《终验合格单》。 3、 验收不合格的中标供应商，必须在接到通知后7个日历天内确保货物通过验收。若接到通知后7个日历天内验收仍不合格，招标人可提出索赔或取消其供货合同。将把中标资格授予评审排序下一名的投标人。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2、乙方负责所有货物的运输。确保货物安全、完整到达使用地点，运杂费用包含在总价内，包括货物从供货地点到使用地点的运输费、保险费、搬运费等。 3、货物安装并调试完成前，毁损灭失的风险由乙方负责。 4、所有货物在运输、搬运、安装的过程中，造成甲方损失的，由乙方根据甲方要求采取重换、修复、更新、赔偿等补救措施。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2、乙方负责所有货物的运输。确保货物安全、完整到达使用地点，运杂费用包含在总价内，包括货物从供货地点到使用地点的运输费、保险费、搬运费等。 3、货物安装并调试完成前，毁损灭失的风险由乙方负责。 4、所有货物在运输、搬运、安装的过程中，造成甲方损失的，由乙方根据甲方要求采取重换、修复、更新、赔偿等补救措施。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课桌椅终验合格后3年，架子床终验合格后5年。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 2、中标通知书发出后，中标供应商须向采购人提交投标文件纸质版贰份（纸质版响应文件与电子版响应文件保持一致）。 3、采购文件2.6.1内容为电子化交易系统采购文件模板，无法修改。根据陕西省财政厅关于持续优化政府采购营商环境有关事项的通知--陕财办采〔2024〕9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 4、供应商在采购活动中违反相关法律法规，要承担因此而产生的责任。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产品技术参数表 资格证明文件 分项报价表 投标函 中小企业声明函 残疾人福利性单位声明函 商务应答表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产品技术参数表 资格证明文件 分项报价表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w:t>
            </w:r>
          </w:p>
        </w:tc>
        <w:tc>
          <w:tcPr>
            <w:tcW w:type="dxa" w:w="2492"/>
          </w:tcPr>
          <w:p>
            <w:pPr>
              <w:pStyle w:val="null3"/>
            </w:pPr>
            <w:r>
              <w:rPr>
                <w:rFonts w:ascii="仿宋_GB2312" w:hAnsi="仿宋_GB2312" w:cs="仿宋_GB2312" w:eastAsia="仿宋_GB2312"/>
              </w:rPr>
              <w:t>1、根据投标人所投产品选型、产品功能、产品参数等方面评审。 根据投标人提供的技术参数响应表中的参数响应情况，满足招标文件要求的得8分，每有1条参数负偏离，在8分的基础上扣0.5分，扣完为止；每有1条参数优于招标文件要求，在8分的基础上加0.5分，本项最高计13分。 2、所投产品每有一个认定为节能产品的计0.5分，本项最多计2分。提供国家确定的认证机构出具的、处于有效期之内的节能产品认证证书。 注：若虚假响应按无效投标处理。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1、根据投标人提供的投标产品的技术资料（包括但不限于认证证书或产品宣传彩页或检测报告或官网功能截图等）的完整性进行打分。 产品技术资料完整，功能内容详细，得5分； 产品技术资料较为完整，功能内容较为详细，得4分； 产品技术资料基本完整，能体现基本功能内容，得3分； 产品技术资料基本完整，基本功能内容体现不全，得2分； 产品技术资料不完整，无法提现基本功能，得1分； 未提供相关内容不得分。 2、所投产品质量安全措施完善、严格执行国家或行业标准，提供的物资有明确的质量保证措施及承诺，承诺保质、保量、包换、包退，无劣质、假冒、瑕疵产品及产权纠纷，确保供应的产品无质量问题。 提供承诺函，承诺函内容完整、有效，得1分。未提供或内容不全不得分。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产品供货保证</w:t>
            </w:r>
          </w:p>
        </w:tc>
        <w:tc>
          <w:tcPr>
            <w:tcW w:type="dxa" w:w="2492"/>
          </w:tcPr>
          <w:p>
            <w:pPr>
              <w:pStyle w:val="null3"/>
            </w:pPr>
            <w:r>
              <w:rPr>
                <w:rFonts w:ascii="仿宋_GB2312" w:hAnsi="仿宋_GB2312" w:cs="仿宋_GB2312" w:eastAsia="仿宋_GB2312"/>
              </w:rPr>
              <w:t>投标人根据本项目具体实际进度要求提供产品交付方案，包括但不限于以下内容：①产品货源稳定保障方案（产品合法来源渠道证明资料、资源调配方案）②产品交付进度计划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根据投标人提供的供货方案及保障措施进行综合比较。包含但不限于以下内容：①人员配置方案、②供货车辆配置方案、③安装调试方案、④操作培训方案。 对以上4项内容分别进行评审，评审标准如下： 方案全面、合理、规范，可操作性强得6分； 方案比较合理和规范，有较强的可操作性得5分； 方案相对合理和规范，有相对较强的可操作性得4分；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根据投标人提供的本项目可能出现的各类突发情况提供的应急解决方案进行综合比较。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综合比较。售后服务方案应具有完善的售后服务保障体系，对交货期内人员到位情况、质保期的长短及质保期内的响应时间以及备品、备件供应计划。（方案还应当包含不能完全履行售后服务时愿意接受相关处罚的承诺）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2022年1月1日起至今，具有类似项目业绩，每提供一份有效业绩得1.0分，最多得5.0分。（时间以合同或中标通知书日期为准，投标文件中附加盖公章的合同或中标通知书复印件，否则不作为评审依据）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w:t>
            </w:r>
          </w:p>
        </w:tc>
        <w:tc>
          <w:tcPr>
            <w:tcW w:type="dxa" w:w="2492"/>
          </w:tcPr>
          <w:p>
            <w:pPr>
              <w:pStyle w:val="null3"/>
            </w:pPr>
            <w:r>
              <w:rPr>
                <w:rFonts w:ascii="仿宋_GB2312" w:hAnsi="仿宋_GB2312" w:cs="仿宋_GB2312" w:eastAsia="仿宋_GB2312"/>
              </w:rPr>
              <w:t>1、根据投标人所投产品选型、产品功能、产品参数等方面评审。 根据投标人提供的技术参数响应表中的参数响应情况，满足招标文件要求的得8分，每有1条参数负偏离，在8分的基础上扣0.5分，扣完为止；每有1条参数优于招标文件要求，在8分的基础上加0.5分，本项最高计13分。 2、所投产品每有一个认定为节能产品的计0.5分，本项最多计2分。提供国家确定的认证机构出具的、处于有效期之内的节能产品认证证书。 注：若虚假响应按无效投标处理。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1、根据投标人提供的投标产品的技术资料（包括但不限于认证证书或产品宣传彩页或检测报告或官网功能截图等）的完整性进行打分。 产品技术资料完整，功能内容详细，得5分； 产品技术资料较为完整，功能内容较为详细，得4分； 产品技术资料基本完整，能体现基本功能内容，得3分； 产品技术资料基本完整，基本功能内容体现不全，得2分； 产品技术资料不完整，无法提现基本功能，得1分； 未提供相关内容不得分。 2、所投产品质量安全措施完善、严格执行国家或行业标准，提供的物资有明确的质量保证措施及承诺，承诺保质、保量、包换、包退，无劣质、假冒、瑕疵产品及产权纠纷，确保供应的产品无质量问题。 提供承诺函，承诺函内容完整、有效，得1分。未提供或内容不全不得分。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产品供货保证</w:t>
            </w:r>
          </w:p>
        </w:tc>
        <w:tc>
          <w:tcPr>
            <w:tcW w:type="dxa" w:w="2492"/>
          </w:tcPr>
          <w:p>
            <w:pPr>
              <w:pStyle w:val="null3"/>
            </w:pPr>
            <w:r>
              <w:rPr>
                <w:rFonts w:ascii="仿宋_GB2312" w:hAnsi="仿宋_GB2312" w:cs="仿宋_GB2312" w:eastAsia="仿宋_GB2312"/>
              </w:rPr>
              <w:t>投标人根据本项目具体实际进度要求提供产品交付方案，包括但不限于以下内容：①产品货源稳定保障方案（产品合法来源渠道证明资料、资源调配方案）②产品交付进度计划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根据投标人提供的供货方案及保障措施进行综合比较。包含但不限于以下内容：①人员配置方案、②供货车辆配置方案、③安装调试方案、④操作培训方案。 对以上4项内容分别进行评审，评审标准如下： 方案全面、合理、规范，可操作性强得6分； 方案比较合理和规范，有较强的可操作性得5分； 方案相对合理和规范，有相对较强的可操作性得4分；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根据投标人提供的本项目可能出现的各类突发情况提供的应急解决方案进行综合比较。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综合比较。售后服务方案应具有完善的售后服务保障体系，对交货期内人员到位情况、质保期的长短及质保期内的响应时间以及备品、备件供应计划。（方案还应当包含不能完全履行售后服务时愿意接受相关处罚的承诺）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2022年1月1日起至今，具有类似项目业绩，每提供一份有效业绩得1.0分，最多得5.0分。（时间以合同或中标通知书日期为准，投标文件中附加盖公章的合同或中标通知书复印件，否则不作为评审依据）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