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EE9DA0B">
      <w:pPr>
        <w:pageBreakBefore w:val="0"/>
        <w:kinsoku/>
        <w:overflowPunct/>
        <w:bidi w:val="0"/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注：1.招标文件技术要求详见招标文件第3章-“3.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要求”的要求将全部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内容及要求逐条填写此表。</w:t>
      </w:r>
    </w:p>
    <w:p w14:paraId="0EC035B2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</w:p>
    <w:p w14:paraId="779237CA">
      <w:pPr>
        <w:spacing w:line="360" w:lineRule="auto"/>
        <w:ind w:firstLine="560" w:firstLineChars="20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</w:p>
    <w:p w14:paraId="3BB74579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1BF0B8EB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32C60"/>
    <w:rsid w:val="0E71079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C2F1D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DEE79FC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244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2025-08-21T09:36:12Z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