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版本号：HXCT-2025-034号20250828001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韩城市金城区城关中学东侧挡墙加固及食堂水电改造工程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HXCT-2025-034号</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韩城市金城区城关中学东侧挡墙加固及食堂水电改造工程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HXCT-2025-034号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韩城市金城区城关中学东侧挡墙加固及食堂水电改造工程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本工程为韩城市金城区城关中学东侧挡墙加固及食堂水电改造工程。内容包含：挡墙墙身用锚索+槽钢腰梁加固，共80根锚索，长度25m，每根锚索由4束Φs15.2钢绞线组成，食堂水电改造。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采购包1（韩城市金城区城关中学东侧挡墙加固及食堂水电改造工程）：属于专门面向中小企业采购。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1、拟派项目经理：拟派项目经理应具备建筑工程专业二级以上（含二级）建造师执业资格和有效的安全生产考核合格证书，且未担任其他在建工程项目的项目经理</w:t>
      </w:r>
    </w:p>
    <w:p>
      <w:pPr>
        <w:pStyle w:val="null3"/>
      </w:pPr>
      <w:r>
        <w:rPr>
          <w:rFonts w:ascii="仿宋_GB2312" w:hAnsi="仿宋_GB2312" w:cs="仿宋_GB2312" w:eastAsia="仿宋_GB2312"/>
        </w:rPr>
        <w:t>2、有效的主体资格证明：具有独立承担民事责任能力的法人、其它组织或自然人，出具合法有效的营业执照等相关证明文件，自然人参与的提供其身份证明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3、资质：供应商应具备行政主管部门颁发的建筑工程施工总承包三级以上(含三级)资质，并具备有效的安全生产许可证</w:t>
      </w:r>
    </w:p>
    <w:p>
      <w:pPr>
        <w:pStyle w:val="null3"/>
      </w:pPr>
      <w:r>
        <w:rPr>
          <w:rFonts w:ascii="仿宋_GB2312" w:hAnsi="仿宋_GB2312" w:cs="仿宋_GB2312" w:eastAsia="仿宋_GB2312"/>
        </w:rPr>
        <w:t>4、供应商授权合法的人员参加投标全过程：法定代表人直接参加投标，须提交法定代表人身份证明书和身份证。法定代表人授权代表参加投标的，须出具法定代表人授权书及法人和授权代表身份证及社保缴纳凭证</w:t>
      </w:r>
    </w:p>
    <w:p>
      <w:pPr>
        <w:pStyle w:val="null3"/>
      </w:pPr>
      <w:r>
        <w:rPr>
          <w:rFonts w:ascii="仿宋_GB2312" w:hAnsi="仿宋_GB2312" w:cs="仿宋_GB2312" w:eastAsia="仿宋_GB2312"/>
        </w:rPr>
        <w:t>5、财务状况报告：供应商提供2024年度的财务审计报告（至少包括资产负债表、利润表和现金流量表及财务状况说明），或其开标前三个月内基本存款账户开户银行出具的资信证明及基本存款账户开户许可证</w:t>
      </w:r>
    </w:p>
    <w:p>
      <w:pPr>
        <w:pStyle w:val="null3"/>
      </w:pPr>
      <w:r>
        <w:rPr>
          <w:rFonts w:ascii="仿宋_GB2312" w:hAnsi="仿宋_GB2312" w:cs="仿宋_GB2312" w:eastAsia="仿宋_GB2312"/>
        </w:rPr>
        <w:t>6、社会保障资金缴纳证明：供应商提供2025年1月至今任意一个月的社保机构开具的社会保险参保缴费情况证明，依法不需要缴纳社会保障资金的供应商应提供相关文件证明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8、供应商信用查询：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0913-5217519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韩城市西峙路与普照路十字德兴商务六楼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0913-5207458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陈乐</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18009139986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采购包1：737,839.78元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代理服务费收费标准：采购代理服务费参照国家计委关于印发《招标代理服务收费管理暂行办法》的通知（计价格〔2002〕1980号）规定标准100%计算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w:t>
      </w:r>
    </w:p>
    <w:p>
      <w:pPr>
        <w:pStyle w:val="null3"/>
      </w:pPr>
      <w:r>
        <w:rPr>
          <w:rFonts w:ascii="仿宋_GB2312" w:hAnsi="仿宋_GB2312" w:cs="仿宋_GB2312" w:eastAsia="仿宋_GB2312"/>
        </w:rPr>
        <w:t>联系电话：0913-5207458</w:t>
      </w:r>
    </w:p>
    <w:p>
      <w:pPr>
        <w:pStyle w:val="null3"/>
      </w:pPr>
      <w:r>
        <w:rPr>
          <w:rFonts w:ascii="仿宋_GB2312" w:hAnsi="仿宋_GB2312" w:cs="仿宋_GB2312" w:eastAsia="仿宋_GB2312"/>
        </w:rPr>
        <w:t>地址：韩城市西峙路与普照路十字德兴商务608室</w:t>
      </w:r>
    </w:p>
    <w:p>
      <w:pPr>
        <w:pStyle w:val="null3"/>
      </w:pPr>
      <w:r>
        <w:rPr>
          <w:rFonts w:ascii="仿宋_GB2312" w:hAnsi="仿宋_GB2312" w:cs="仿宋_GB2312" w:eastAsia="仿宋_GB2312"/>
        </w:rPr>
        <w:t>邮编：715400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737,839.78</w:t>
      </w:r>
    </w:p>
    <w:p>
      <w:pPr>
        <w:pStyle w:val="null3"/>
      </w:pPr>
      <w:r>
        <w:rPr>
          <w:rFonts w:ascii="仿宋_GB2312" w:hAnsi="仿宋_GB2312" w:cs="仿宋_GB2312" w:eastAsia="仿宋_GB2312"/>
        </w:rPr>
        <w:t>采购包最高限价（元）: 737,839.78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修缮改造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737,839.78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标的名称：修缮改造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95"/>
              <w:ind w:firstLine="420"/>
            </w:pPr>
            <w:r>
              <w:rPr>
                <w:rFonts w:ascii="仿宋_GB2312" w:hAnsi="仿宋_GB2312" w:cs="仿宋_GB2312" w:eastAsia="仿宋_GB2312"/>
                <w:sz w:val="21"/>
              </w:rPr>
              <w:t>一、质量要求</w:t>
            </w:r>
          </w:p>
          <w:p>
            <w:pPr>
              <w:pStyle w:val="null3"/>
              <w:spacing w:before="105" w:after="150"/>
              <w:ind w:firstLine="420"/>
              <w:jc w:val="left"/>
            </w:pPr>
            <w:r>
              <w:rPr>
                <w:rFonts w:ascii="仿宋_GB2312" w:hAnsi="仿宋_GB2312" w:cs="仿宋_GB2312" w:eastAsia="仿宋_GB2312"/>
                <w:sz w:val="21"/>
              </w:rPr>
              <w:t>1.质量标准：符合国家以及配套的相关工程质量验收规范的合格等级，并达到采购人质量要求和交付使用标准。</w:t>
            </w:r>
          </w:p>
          <w:p>
            <w:pPr>
              <w:pStyle w:val="null3"/>
              <w:spacing w:before="105" w:after="105"/>
              <w:jc w:val="both"/>
            </w:pPr>
            <w:r>
              <w:rPr>
                <w:rFonts w:ascii="仿宋_GB2312" w:hAnsi="仿宋_GB2312" w:cs="仿宋_GB2312" w:eastAsia="仿宋_GB2312"/>
                <w:sz w:val="21"/>
              </w:rPr>
              <w:t xml:space="preserve">    </w:t>
            </w:r>
            <w:r>
              <w:rPr>
                <w:rFonts w:ascii="仿宋_GB2312" w:hAnsi="仿宋_GB2312" w:cs="仿宋_GB2312" w:eastAsia="仿宋_GB2312"/>
                <w:sz w:val="21"/>
              </w:rPr>
              <w:t>2.质量保修期：符合《建设工程质量管理条例》等相关法律法规。</w:t>
            </w:r>
          </w:p>
          <w:p>
            <w:pPr>
              <w:pStyle w:val="null3"/>
              <w:spacing w:before="105" w:after="150"/>
              <w:ind w:firstLine="420"/>
              <w:jc w:val="left"/>
            </w:pPr>
            <w:r>
              <w:rPr>
                <w:rFonts w:ascii="仿宋_GB2312" w:hAnsi="仿宋_GB2312" w:cs="仿宋_GB2312" w:eastAsia="仿宋_GB2312"/>
                <w:sz w:val="21"/>
              </w:rPr>
              <w:t>二、项目实施要求及质量保证</w:t>
            </w:r>
          </w:p>
          <w:p>
            <w:pPr>
              <w:pStyle w:val="null3"/>
              <w:spacing w:before="105" w:after="150"/>
              <w:ind w:firstLine="420"/>
              <w:jc w:val="left"/>
            </w:pPr>
            <w:r>
              <w:rPr>
                <w:rFonts w:ascii="仿宋_GB2312" w:hAnsi="仿宋_GB2312" w:cs="仿宋_GB2312" w:eastAsia="仿宋_GB2312"/>
                <w:sz w:val="21"/>
              </w:rPr>
              <w:t>1、供应商必须具备相应的资质，不得转包、分包。确需分包时须征得采购人同意。否则将终止合同并按政府采购有关规定进行处理。</w:t>
            </w:r>
          </w:p>
          <w:p>
            <w:pPr>
              <w:pStyle w:val="null3"/>
              <w:spacing w:before="105" w:after="150"/>
              <w:ind w:firstLine="420"/>
              <w:jc w:val="left"/>
            </w:pPr>
            <w:r>
              <w:rPr>
                <w:rFonts w:ascii="仿宋_GB2312" w:hAnsi="仿宋_GB2312" w:cs="仿宋_GB2312" w:eastAsia="仿宋_GB2312"/>
                <w:sz w:val="21"/>
              </w:rPr>
              <w:t>2、供应商根据工程实际情况编制施工方案，制定工期进度安排表。</w:t>
            </w:r>
          </w:p>
          <w:p>
            <w:pPr>
              <w:pStyle w:val="null3"/>
              <w:spacing w:before="105" w:after="150"/>
              <w:ind w:firstLine="420"/>
              <w:jc w:val="left"/>
            </w:pPr>
            <w:r>
              <w:rPr>
                <w:rFonts w:ascii="仿宋_GB2312" w:hAnsi="仿宋_GB2312" w:cs="仿宋_GB2312" w:eastAsia="仿宋_GB2312"/>
                <w:sz w:val="21"/>
              </w:rPr>
              <w:t>3、供应商在本工程中的项目负责人（项目经理），要求技术水平高、组织能力强、有丰富的工程业绩和实践经验，懂管理、善于协调。施工队伍稳定，保证整个工程顺利完工。</w:t>
            </w:r>
          </w:p>
          <w:p>
            <w:pPr>
              <w:pStyle w:val="null3"/>
              <w:spacing w:before="105" w:after="150"/>
              <w:ind w:firstLine="420"/>
              <w:jc w:val="left"/>
            </w:pPr>
            <w:r>
              <w:rPr>
                <w:rFonts w:ascii="仿宋_GB2312" w:hAnsi="仿宋_GB2312" w:cs="仿宋_GB2312" w:eastAsia="仿宋_GB2312"/>
                <w:sz w:val="21"/>
              </w:rPr>
              <w:t>4、施工过程中，严格遵守建设单位的各种管理规定及规章制度，做到文明施工。发生工伤及意外事故由施工单位负责。</w:t>
            </w:r>
          </w:p>
          <w:p>
            <w:pPr>
              <w:pStyle w:val="null3"/>
              <w:spacing w:before="105" w:after="150"/>
              <w:ind w:firstLine="420"/>
              <w:jc w:val="left"/>
            </w:pPr>
            <w:r>
              <w:rPr>
                <w:rFonts w:ascii="仿宋_GB2312" w:hAnsi="仿宋_GB2312" w:cs="仿宋_GB2312" w:eastAsia="仿宋_GB2312"/>
                <w:sz w:val="21"/>
              </w:rPr>
              <w:t>5、供应商应遵守行业有关质量、安全法规和标准，严格按照施工图纸、施工技术规范和操作规程组织施工，并根据承担的工程任务以及所处的施工环境，制定相应的质量保证措施和施工安全措施，并责任到人。</w:t>
            </w:r>
          </w:p>
          <w:p>
            <w:pPr>
              <w:pStyle w:val="null3"/>
              <w:spacing w:before="105" w:after="150"/>
              <w:ind w:firstLine="420"/>
              <w:jc w:val="left"/>
            </w:pPr>
            <w:r>
              <w:rPr>
                <w:rFonts w:ascii="仿宋_GB2312" w:hAnsi="仿宋_GB2312" w:cs="仿宋_GB2312" w:eastAsia="仿宋_GB2312"/>
                <w:sz w:val="21"/>
              </w:rPr>
              <w:t>6、严格按照国家和省上有关规定施工、规范施工，确保工程合格，如有更改须事先征得有关方面的同意，并在采购人落实后实施，并出具书面说明。</w:t>
            </w:r>
          </w:p>
          <w:p>
            <w:pPr>
              <w:pStyle w:val="null3"/>
              <w:spacing w:before="105" w:after="150"/>
              <w:ind w:firstLine="420"/>
              <w:jc w:val="left"/>
            </w:pPr>
            <w:r>
              <w:rPr>
                <w:rFonts w:ascii="仿宋_GB2312" w:hAnsi="仿宋_GB2312" w:cs="仿宋_GB2312" w:eastAsia="仿宋_GB2312"/>
                <w:sz w:val="21"/>
              </w:rPr>
              <w:t>7、所有进场材料需携带合格证等质量证明文件。由甲方现场代表对所进场材料予以验收并确认。</w:t>
            </w:r>
          </w:p>
          <w:p>
            <w:pPr>
              <w:pStyle w:val="null3"/>
              <w:spacing w:before="105" w:after="150"/>
              <w:ind w:firstLine="420"/>
              <w:jc w:val="left"/>
            </w:pPr>
            <w:r>
              <w:rPr>
                <w:rFonts w:ascii="仿宋_GB2312" w:hAnsi="仿宋_GB2312" w:cs="仿宋_GB2312" w:eastAsia="仿宋_GB2312"/>
                <w:sz w:val="21"/>
              </w:rPr>
              <w:t>8、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spacing w:before="105" w:after="150"/>
              <w:ind w:firstLine="420"/>
              <w:jc w:val="left"/>
            </w:pPr>
            <w:r>
              <w:rPr>
                <w:rFonts w:ascii="仿宋_GB2312" w:hAnsi="仿宋_GB2312" w:cs="仿宋_GB2312" w:eastAsia="仿宋_GB2312"/>
                <w:sz w:val="21"/>
              </w:rPr>
              <w:t>9、所有施工人员需统一着装统一单位标识，严禁随意通行。</w:t>
            </w:r>
          </w:p>
          <w:p>
            <w:pPr>
              <w:pStyle w:val="null3"/>
              <w:spacing w:before="105" w:after="150"/>
              <w:ind w:firstLine="420"/>
              <w:jc w:val="left"/>
            </w:pPr>
            <w:r>
              <w:rPr>
                <w:rFonts w:ascii="仿宋_GB2312" w:hAnsi="仿宋_GB2312" w:cs="仿宋_GB2312" w:eastAsia="仿宋_GB2312"/>
                <w:sz w:val="21"/>
              </w:rPr>
              <w:t>10、施工方未经采购人同意，不得擅自更换本工程在磋商响应文件中指定的项目施工负责人（项目经理）及施工队伍。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11、工程质量保修期符合相关法律法规及行业规范。施工单位的售后服务要完善、可靠、及时，并派遣相关技术人员配合采购人检查、维修。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本项目实施单位、合同签订单位为：韩城市金城区城关中学</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1.清单编制：广联达版本号 7.5000.23.1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拟派项目经理应具备建筑工程专业二级以上（含二级）建造师执业资格和有效的安全生产考核合格证书，且未担任其他在建工程项目的项目经理</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供应商应具备行政主管部门颁发的建筑工程施工总承包三级以上(含三级)资质，并具备有效的安全生产许可证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法定代表人直接参加投标，须提交法定代表人身份证明书和身份证。法定代表人授权代表参加投标的，须出具法定代表人授权书及法人和授权代表身份证及社保缴纳凭证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供应商提供2024年度的财务审计报告（至少包括资产负债表、利润表和现金流量表及财务状况说明），或其开标前三个月内基本存款账户开户银行出具的资信证明及基本存款账户开户许可证</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及拟派项目经理应在“陕西省建筑市场监管与诚信信息发布平台”可查询（提供相关网页截图）；供应商不得在“信用中国”网站（中国执行信息公开网）被列为失信被执行人及严重违法失信企业名单，不得在“中国政府采购网”被列入政府采购严重违法失信行为记录名单</w:t>
            </w:r>
          </w:p>
        </w:tc>
        <w:tc>
          <w:tcPr>
            <w:tcW w:type="dxa" w:w="1661"/>
          </w:tcPr>
          <w:p>
            <w:pPr>
              <w:pStyle w:val="null3"/>
            </w:pPr>
            <w:r>
              <w:rPr>
                <w:rFonts w:ascii="仿宋_GB2312" w:hAnsi="仿宋_GB2312" w:cs="仿宋_GB2312" w:eastAsia="仿宋_GB2312"/>
              </w:rPr>
              <w:t>供应商应提交的资格证明文件.docx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响应文件要求加盖单位公章及法定代表人或被授权委托人签字或盖章的地方均应加盖</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磋商报价表.docx 项目管理机构组成.docx 响应文件封面 供应商应提交的资格证明文件.docx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应满足竞争性磋商文件中要求的工期</w:t>
            </w:r>
          </w:p>
        </w:tc>
        <w:tc>
          <w:tcPr>
            <w:tcW w:type="dxa" w:w="1661"/>
          </w:tcPr>
          <w:p>
            <w:pPr>
              <w:pStyle w:val="null3"/>
            </w:pPr>
            <w:r>
              <w:rPr>
                <w:rFonts w:ascii="仿宋_GB2312" w:hAnsi="仿宋_GB2312" w:cs="仿宋_GB2312" w:eastAsia="仿宋_GB2312"/>
              </w:rPr>
              <w:t>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质量目标明确，有完善的质保体系，管理制度健全，质量保证体系运行机制合理、可行，过程控制检查（自检、互检、交接检）制度及落实措施合理可行。综合评定，得1-8分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安全目标明确，安全管理制度、组织机构健全；安全生产责任制度、教育培训制度及考核机制健全完善，责任到位；安全技术交底制度规范，有应对突发事件的应急措施。综合评定，得1-8分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文明施工目标明确，措施合理可行、可靠、先进。综合评定，得1-8分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工期保证措施科学、合理；进度计划合理、可行。综合评定，得1-8分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总体施工方案科学、合理，可行、针对性强；专项施工方案、措施可行，有针对性。综合评定，得1-15分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项目管理机构及人员配备</w:t>
            </w:r>
          </w:p>
        </w:tc>
        <w:tc>
          <w:tcPr>
            <w:tcW w:type="dxa" w:w="2492"/>
          </w:tcPr>
          <w:p>
            <w:pPr>
              <w:pStyle w:val="null3"/>
            </w:pPr>
            <w:r>
              <w:rPr>
                <w:rFonts w:ascii="仿宋_GB2312" w:hAnsi="仿宋_GB2312" w:cs="仿宋_GB2312" w:eastAsia="仿宋_GB2312"/>
              </w:rPr>
              <w:t>项目经理和项目部岗位、专业、分工组成科学、合理、完善、满足项目需求。项目经理和项目部组成配置合理、针对性强，能满足项目需求。综合评定，得1-9分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主要施工设备及测量、试验设备数量及规格配备计划合理；材料供应与物流组织计划合理、措施可行。综合评定，得1-8分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供应商近三年（2022年1月1日至今）具有类似项目业绩，一项得2分，最高6分。（需提供合同复印件或扫描件并加盖公章，时间以合同签订时间为准，无签订时间的无效）</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满足竞争性磋商文件要求的最终报价最低价作为评标基准价，其价格为满分。其他供应商的报价得分按下列公式计算：报价得分=（评标基准价／磋商报价）×30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详见附件：项目管理机构组成.docx</w:t>
      </w:r>
    </w:p>
    <w:p>
      <w:pPr>
        <w:pStyle w:val="null3"/>
        <w:ind w:firstLine="960"/>
      </w:pPr>
      <w:r>
        <w:rPr>
          <w:rFonts w:ascii="仿宋_GB2312" w:hAnsi="仿宋_GB2312" w:cs="仿宋_GB2312" w:eastAsia="仿宋_GB2312"/>
        </w:rPr>
        <w:t>详见附件：供应商应提交的资格证明文件.docx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