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版本号：HXCT-2025-030号20250828001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韩城市实验小学2025年暑期提升改造项目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HXCT-2025-030号</w:t>
      </w:r>
      <w:r>
        <w:br/>
      </w:r>
      <w:r>
        <w:br/>
      </w:r>
      <w:r>
        <w:br/>
      </w:r>
    </w:p>
    <w:p>
      <w:pPr>
        <w:pStyle w:val="null3"/>
        <w:jc w:val="center"/>
        <w:outlineLvl w:val="2"/>
      </w:pPr>
      <w:r>
        <w:rPr>
          <w:rFonts w:ascii="仿宋_GB2312" w:hAnsi="仿宋_GB2312" w:cs="仿宋_GB2312" w:eastAsia="仿宋_GB2312"/>
          <w:sz w:val="28"/>
          <w:b/>
        </w:rPr>
        <w:t>韩城市教育体育局</w:t>
      </w:r>
    </w:p>
    <w:p>
      <w:pPr>
        <w:pStyle w:val="null3"/>
        <w:jc w:val="center"/>
        <w:outlineLvl w:val="2"/>
      </w:pPr>
      <w:r>
        <w:rPr>
          <w:rFonts w:ascii="仿宋_GB2312" w:hAnsi="仿宋_GB2312" w:cs="仿宋_GB2312" w:eastAsia="仿宋_GB2312"/>
          <w:sz w:val="28"/>
          <w:b/>
        </w:rPr>
        <w:t>华夏城投项目管理有限公司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华夏城投项目管理有限公司</w:t>
      </w:r>
      <w:r>
        <w:rPr>
          <w:rFonts w:ascii="仿宋_GB2312" w:hAnsi="仿宋_GB2312" w:cs="仿宋_GB2312" w:eastAsia="仿宋_GB2312"/>
        </w:rPr>
        <w:t>（以下简称“代理机构”）受</w:t>
      </w:r>
      <w:r>
        <w:rPr>
          <w:rFonts w:ascii="仿宋_GB2312" w:hAnsi="仿宋_GB2312" w:cs="仿宋_GB2312" w:eastAsia="仿宋_GB2312"/>
        </w:rPr>
        <w:t>韩城市教育体育局</w:t>
      </w:r>
      <w:r>
        <w:rPr>
          <w:rFonts w:ascii="仿宋_GB2312" w:hAnsi="仿宋_GB2312" w:cs="仿宋_GB2312" w:eastAsia="仿宋_GB2312"/>
        </w:rPr>
        <w:t>委托，拟对</w:t>
      </w:r>
      <w:r>
        <w:rPr>
          <w:rFonts w:ascii="仿宋_GB2312" w:hAnsi="仿宋_GB2312" w:cs="仿宋_GB2312" w:eastAsia="仿宋_GB2312"/>
        </w:rPr>
        <w:t>韩城市实验小学2025年暑期提升改造项目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HXCT-2025-030号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韩城市实验小学2025年暑期提升改造项目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本工程概况为韩城市实验小学2025年暑期提升改造项目。改造内容包含：操场面层改造、石材地面改造、新做部分道牙、散水改造、更换部分雨水篦子、沙坑排水管道安装等。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采购包1（韩城市实验小学2025年暑期提升改造项目）：属于专门面向中小企业采购。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1、有效的主体资格证明：具有独立承担民事责任能力的法人、其它组织或自然人，出具合法有效的营业执照等相关证明文件，自然人参与的提供其身份证明</w:t>
      </w:r>
    </w:p>
    <w:p>
      <w:pPr>
        <w:pStyle w:val="null3"/>
      </w:pPr>
      <w:r>
        <w:rPr>
          <w:rFonts w:ascii="仿宋_GB2312" w:hAnsi="仿宋_GB2312" w:cs="仿宋_GB2312" w:eastAsia="仿宋_GB2312"/>
        </w:rPr>
        <w:t>2、拟派项目经理：拟派项目经理应具备建筑工程专业二级以上（含二级）建造师执业资格和有效的安全生产考核合格证书，且未担任其他在建工程项目的项目经理</w:t>
      </w:r>
    </w:p>
    <w:p>
      <w:pPr>
        <w:pStyle w:val="null3"/>
      </w:pPr>
      <w:r>
        <w:rPr>
          <w:rFonts w:ascii="仿宋_GB2312" w:hAnsi="仿宋_GB2312" w:cs="仿宋_GB2312" w:eastAsia="仿宋_GB2312"/>
        </w:rPr>
        <w:t>3、资质：供应商应具备行政主管部门颁发的建筑工程施工总承包三级以上(含三级)资质，并具备有效的安全生产许可证</w:t>
      </w:r>
    </w:p>
    <w:p>
      <w:pPr>
        <w:pStyle w:val="null3"/>
      </w:pPr>
      <w:r>
        <w:rPr>
          <w:rFonts w:ascii="仿宋_GB2312" w:hAnsi="仿宋_GB2312" w:cs="仿宋_GB2312" w:eastAsia="仿宋_GB2312"/>
        </w:rPr>
        <w:t>4、供应商授权合法的人员参加投标全过程：法定代表人直接参加投标，须提交法定代表人身份证明书和身份证。法定代表人授权代表参加投标的，须出具法定代表人授权书及法人和授权代表身份证及社保缴纳凭证</w:t>
      </w:r>
    </w:p>
    <w:p>
      <w:pPr>
        <w:pStyle w:val="null3"/>
      </w:pPr>
      <w:r>
        <w:rPr>
          <w:rFonts w:ascii="仿宋_GB2312" w:hAnsi="仿宋_GB2312" w:cs="仿宋_GB2312" w:eastAsia="仿宋_GB2312"/>
        </w:rPr>
        <w:t>5、财务状况报告：供应商提供2024年度的财务审计报告（至少包括资产负债表、利润表和现金流量表及财务状况说明），或其开标前三个月内基本存款账户开户银行出具的资信证明及基本存款账户开户许可证</w:t>
      </w:r>
    </w:p>
    <w:p>
      <w:pPr>
        <w:pStyle w:val="null3"/>
      </w:pPr>
      <w:r>
        <w:rPr>
          <w:rFonts w:ascii="仿宋_GB2312" w:hAnsi="仿宋_GB2312" w:cs="仿宋_GB2312" w:eastAsia="仿宋_GB2312"/>
        </w:rPr>
        <w:t>6、社会保障资金缴纳证明：供应商提供2025年1月至今任意一个月的社保机构开具的社会保险参保缴费情况证明，依法不需要缴纳社会保障资金的供应商应提供相关文件证明</w:t>
      </w:r>
    </w:p>
    <w:p>
      <w:pPr>
        <w:pStyle w:val="null3"/>
      </w:pPr>
      <w:r>
        <w:rPr>
          <w:rFonts w:ascii="仿宋_GB2312" w:hAnsi="仿宋_GB2312" w:cs="仿宋_GB2312" w:eastAsia="仿宋_GB2312"/>
        </w:rPr>
        <w:t>7、税收缴纳证明：供应商提供2025年1月至今任意一个月的纳税证明或完税证明，纳税证明或完税证明上应有代收机构或税务机关的公章，依法免税的供应商应提供相关文件证明</w:t>
      </w:r>
    </w:p>
    <w:p>
      <w:pPr>
        <w:pStyle w:val="null3"/>
      </w:pPr>
      <w:r>
        <w:rPr>
          <w:rFonts w:ascii="仿宋_GB2312" w:hAnsi="仿宋_GB2312" w:cs="仿宋_GB2312" w:eastAsia="仿宋_GB2312"/>
        </w:rPr>
        <w:t>8、供应商信用查询：供应商及拟派项目经理应在“陕西省建筑市场监管与诚信信息发布平台”可查询（提供相关网页截图）；供应商不得在“信用中国”网站（中国执行信息公开网）被列为失信被执行人及严重违法失信企业名单，不得在“中国政府采购网”被列入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韩城市教育体育局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韩城市新城区太史大街政务服务大厅5楼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卫主任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0913-5217519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华夏城投项目管理有限公司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韩城市西峙路与普照路十字德兴商务六楼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0913-5207458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韩城市政府采购管理股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陈乐</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18009139986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采购包1：1,506,937.00元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代理服务费收费标准：采购代理服务费参照国家计委关于印发《招标代理服务收费管理暂行办法》的通知（计价格〔2002〕1980号）规定标准100%计算</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韩城市教育体育局</w:t>
      </w:r>
      <w:r>
        <w:rPr>
          <w:rFonts w:ascii="仿宋_GB2312" w:hAnsi="仿宋_GB2312" w:cs="仿宋_GB2312" w:eastAsia="仿宋_GB2312"/>
        </w:rPr>
        <w:t>和</w:t>
      </w:r>
      <w:r>
        <w:rPr>
          <w:rFonts w:ascii="仿宋_GB2312" w:hAnsi="仿宋_GB2312" w:cs="仿宋_GB2312" w:eastAsia="仿宋_GB2312"/>
        </w:rPr>
        <w:t>华夏城投项目管理有限公司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韩城市教育体育局</w:t>
      </w:r>
      <w:r>
        <w:rPr>
          <w:rFonts w:ascii="仿宋_GB2312" w:hAnsi="仿宋_GB2312" w:cs="仿宋_GB2312" w:eastAsia="仿宋_GB2312"/>
        </w:rPr>
        <w:t>负责解释。除上述磋商文件内容，其他内容由</w:t>
      </w:r>
      <w:r>
        <w:rPr>
          <w:rFonts w:ascii="仿宋_GB2312" w:hAnsi="仿宋_GB2312" w:cs="仿宋_GB2312" w:eastAsia="仿宋_GB2312"/>
        </w:rPr>
        <w:t>华夏城投项目管理有限公司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韩城市教育体育局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华夏城投项目管理有限公司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按照磋商文件、响应文件及合同约定执行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联系人：田工</w:t>
      </w:r>
    </w:p>
    <w:p>
      <w:pPr>
        <w:pStyle w:val="null3"/>
      </w:pPr>
      <w:r>
        <w:rPr>
          <w:rFonts w:ascii="仿宋_GB2312" w:hAnsi="仿宋_GB2312" w:cs="仿宋_GB2312" w:eastAsia="仿宋_GB2312"/>
        </w:rPr>
        <w:t>联系电话：0913-5207458</w:t>
      </w:r>
    </w:p>
    <w:p>
      <w:pPr>
        <w:pStyle w:val="null3"/>
      </w:pPr>
      <w:r>
        <w:rPr>
          <w:rFonts w:ascii="仿宋_GB2312" w:hAnsi="仿宋_GB2312" w:cs="仿宋_GB2312" w:eastAsia="仿宋_GB2312"/>
        </w:rPr>
        <w:t>地址：韩城市西峙路与普照路十字德兴商务608室</w:t>
      </w:r>
    </w:p>
    <w:p>
      <w:pPr>
        <w:pStyle w:val="null3"/>
      </w:pPr>
      <w:r>
        <w:rPr>
          <w:rFonts w:ascii="仿宋_GB2312" w:hAnsi="仿宋_GB2312" w:cs="仿宋_GB2312" w:eastAsia="仿宋_GB2312"/>
        </w:rPr>
        <w:t>邮编：715400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1,506,937.00</w:t>
      </w:r>
    </w:p>
    <w:p>
      <w:pPr>
        <w:pStyle w:val="null3"/>
      </w:pPr>
      <w:r>
        <w:rPr>
          <w:rFonts w:ascii="仿宋_GB2312" w:hAnsi="仿宋_GB2312" w:cs="仿宋_GB2312" w:eastAsia="仿宋_GB2312"/>
        </w:rPr>
        <w:t>采购包最高限价（元）: 1,506,937.00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修缮改造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1,506,937.00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标的名称：修缮改造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95"/>
              <w:ind w:firstLine="420"/>
            </w:pPr>
            <w:r>
              <w:rPr>
                <w:rFonts w:ascii="仿宋_GB2312" w:hAnsi="仿宋_GB2312" w:cs="仿宋_GB2312" w:eastAsia="仿宋_GB2312"/>
                <w:sz w:val="21"/>
              </w:rPr>
              <w:t>一、质量要求</w:t>
            </w:r>
          </w:p>
          <w:p>
            <w:pPr>
              <w:pStyle w:val="null3"/>
              <w:spacing w:before="105" w:after="150"/>
              <w:ind w:firstLine="420"/>
              <w:jc w:val="left"/>
            </w:pPr>
            <w:r>
              <w:rPr>
                <w:rFonts w:ascii="仿宋_GB2312" w:hAnsi="仿宋_GB2312" w:cs="仿宋_GB2312" w:eastAsia="仿宋_GB2312"/>
                <w:sz w:val="21"/>
              </w:rPr>
              <w:t>1.质量标准：符合国家以及配套的相关工程质量验收规范的合格等级，并达到采购人质量要求和交付使用标准。</w:t>
            </w:r>
          </w:p>
          <w:p>
            <w:pPr>
              <w:pStyle w:val="null3"/>
              <w:spacing w:before="105" w:after="105"/>
              <w:jc w:val="both"/>
            </w:pPr>
            <w:r>
              <w:rPr>
                <w:rFonts w:ascii="仿宋_GB2312" w:hAnsi="仿宋_GB2312" w:cs="仿宋_GB2312" w:eastAsia="仿宋_GB2312"/>
                <w:sz w:val="21"/>
              </w:rPr>
              <w:t xml:space="preserve">    </w:t>
            </w:r>
            <w:r>
              <w:rPr>
                <w:rFonts w:ascii="仿宋_GB2312" w:hAnsi="仿宋_GB2312" w:cs="仿宋_GB2312" w:eastAsia="仿宋_GB2312"/>
                <w:sz w:val="21"/>
              </w:rPr>
              <w:t>2.质量保修期：符合《建设工程质量管理条例》等相关法律法规。</w:t>
            </w:r>
          </w:p>
          <w:p>
            <w:pPr>
              <w:pStyle w:val="null3"/>
              <w:spacing w:before="105" w:after="150"/>
              <w:ind w:firstLine="420"/>
              <w:jc w:val="left"/>
            </w:pPr>
            <w:r>
              <w:rPr>
                <w:rFonts w:ascii="仿宋_GB2312" w:hAnsi="仿宋_GB2312" w:cs="仿宋_GB2312" w:eastAsia="仿宋_GB2312"/>
                <w:sz w:val="21"/>
              </w:rPr>
              <w:t>二、项目实施要求及质量保证</w:t>
            </w:r>
          </w:p>
          <w:p>
            <w:pPr>
              <w:pStyle w:val="null3"/>
              <w:spacing w:before="105" w:after="150"/>
              <w:ind w:firstLine="420"/>
              <w:jc w:val="left"/>
            </w:pPr>
            <w:r>
              <w:rPr>
                <w:rFonts w:ascii="仿宋_GB2312" w:hAnsi="仿宋_GB2312" w:cs="仿宋_GB2312" w:eastAsia="仿宋_GB2312"/>
                <w:sz w:val="21"/>
              </w:rPr>
              <w:t>1、供应商必须具备相应的资质，不得转包、分包。确需分包时须征得采购人同意。否则将终止合同并按政府采购有关规定进行处理。</w:t>
            </w:r>
          </w:p>
          <w:p>
            <w:pPr>
              <w:pStyle w:val="null3"/>
              <w:spacing w:before="105" w:after="150"/>
              <w:ind w:firstLine="420"/>
              <w:jc w:val="left"/>
            </w:pPr>
            <w:r>
              <w:rPr>
                <w:rFonts w:ascii="仿宋_GB2312" w:hAnsi="仿宋_GB2312" w:cs="仿宋_GB2312" w:eastAsia="仿宋_GB2312"/>
                <w:sz w:val="21"/>
              </w:rPr>
              <w:t>2、供应商根据工程实际情况编制施工方案，制定工期进度安排表。</w:t>
            </w:r>
          </w:p>
          <w:p>
            <w:pPr>
              <w:pStyle w:val="null3"/>
              <w:spacing w:before="105" w:after="150"/>
              <w:ind w:firstLine="420"/>
              <w:jc w:val="left"/>
            </w:pPr>
            <w:r>
              <w:rPr>
                <w:rFonts w:ascii="仿宋_GB2312" w:hAnsi="仿宋_GB2312" w:cs="仿宋_GB2312" w:eastAsia="仿宋_GB2312"/>
                <w:sz w:val="21"/>
              </w:rPr>
              <w:t>3、供应商在本工程中的项目负责人（项目经理），要求技术水平高、组织能力强、有丰富的工程业绩和实践经验，懂管理、善于协调。施工队伍稳定，保证整个工程顺利完工。</w:t>
            </w:r>
          </w:p>
          <w:p>
            <w:pPr>
              <w:pStyle w:val="null3"/>
              <w:spacing w:before="105" w:after="150"/>
              <w:ind w:firstLine="420"/>
              <w:jc w:val="left"/>
            </w:pPr>
            <w:r>
              <w:rPr>
                <w:rFonts w:ascii="仿宋_GB2312" w:hAnsi="仿宋_GB2312" w:cs="仿宋_GB2312" w:eastAsia="仿宋_GB2312"/>
                <w:sz w:val="21"/>
              </w:rPr>
              <w:t>4、施工过程中，严格遵守建设单位的各种管理规定及规章制度，做到文明施工。发生工伤及意外事故由施工单位负责。</w:t>
            </w:r>
          </w:p>
          <w:p>
            <w:pPr>
              <w:pStyle w:val="null3"/>
              <w:spacing w:before="105" w:after="150"/>
              <w:ind w:firstLine="420"/>
              <w:jc w:val="left"/>
            </w:pPr>
            <w:r>
              <w:rPr>
                <w:rFonts w:ascii="仿宋_GB2312" w:hAnsi="仿宋_GB2312" w:cs="仿宋_GB2312" w:eastAsia="仿宋_GB2312"/>
                <w:sz w:val="21"/>
              </w:rPr>
              <w:t>5、供应商应遵守行业有关质量、安全法规和标准，严格按照施工图纸、施工技术规范和操作规程组织施工，并根据承担的工程任务以及所处的施工环境，制定相应的质量保证措施和施工安全措施，并责任到人。</w:t>
            </w:r>
          </w:p>
          <w:p>
            <w:pPr>
              <w:pStyle w:val="null3"/>
              <w:spacing w:before="105" w:after="150"/>
              <w:ind w:firstLine="420"/>
              <w:jc w:val="left"/>
            </w:pPr>
            <w:r>
              <w:rPr>
                <w:rFonts w:ascii="仿宋_GB2312" w:hAnsi="仿宋_GB2312" w:cs="仿宋_GB2312" w:eastAsia="仿宋_GB2312"/>
                <w:sz w:val="21"/>
              </w:rPr>
              <w:t>6、严格按照国家和省上有关规定施工、规范施工，确保工程合格，如有更改须事先征得有关方面的同意，并在采购人落实后实施，并出具书面说明。</w:t>
            </w:r>
          </w:p>
          <w:p>
            <w:pPr>
              <w:pStyle w:val="null3"/>
              <w:spacing w:before="105" w:after="150"/>
              <w:ind w:firstLine="420"/>
              <w:jc w:val="left"/>
            </w:pPr>
            <w:r>
              <w:rPr>
                <w:rFonts w:ascii="仿宋_GB2312" w:hAnsi="仿宋_GB2312" w:cs="仿宋_GB2312" w:eastAsia="仿宋_GB2312"/>
                <w:sz w:val="21"/>
              </w:rPr>
              <w:t>7、所有进场材料需携带合格证等质量证明文件。由甲方现场代表对所进场材料予以验收并确认。</w:t>
            </w:r>
          </w:p>
          <w:p>
            <w:pPr>
              <w:pStyle w:val="null3"/>
              <w:spacing w:before="105" w:after="150"/>
              <w:ind w:firstLine="420"/>
              <w:jc w:val="left"/>
            </w:pPr>
            <w:r>
              <w:rPr>
                <w:rFonts w:ascii="仿宋_GB2312" w:hAnsi="仿宋_GB2312" w:cs="仿宋_GB2312" w:eastAsia="仿宋_GB2312"/>
                <w:sz w:val="21"/>
              </w:rPr>
              <w:t>8、选用的主材、设备、辅材必须国家名优产品，并明确其品牌、规格、型号、产地，并附鉴定证书，对主要设备材料必须先提交样品，经认质后，方可订货，不得使用未经检验或不合格的设备、材料，若发生此种情况，将追究相关人员责任，并赔偿由此造成的一切经济损失。</w:t>
            </w:r>
          </w:p>
          <w:p>
            <w:pPr>
              <w:pStyle w:val="null3"/>
              <w:spacing w:before="105" w:after="150"/>
              <w:ind w:firstLine="420"/>
              <w:jc w:val="left"/>
            </w:pPr>
            <w:r>
              <w:rPr>
                <w:rFonts w:ascii="仿宋_GB2312" w:hAnsi="仿宋_GB2312" w:cs="仿宋_GB2312" w:eastAsia="仿宋_GB2312"/>
                <w:sz w:val="21"/>
              </w:rPr>
              <w:t>9、所有施工人员需统一着装统一单位标识，严禁随意通行。</w:t>
            </w:r>
          </w:p>
          <w:p>
            <w:pPr>
              <w:pStyle w:val="null3"/>
              <w:spacing w:before="105" w:after="150"/>
              <w:ind w:firstLine="420"/>
              <w:jc w:val="left"/>
            </w:pPr>
            <w:r>
              <w:rPr>
                <w:rFonts w:ascii="仿宋_GB2312" w:hAnsi="仿宋_GB2312" w:cs="仿宋_GB2312" w:eastAsia="仿宋_GB2312"/>
                <w:sz w:val="21"/>
              </w:rPr>
              <w:t>10、施工方未经采购人同意，不得擅自更换本工程在磋商响应文件中指定的项目施工负责人（项目经理）及施工队伍。</w:t>
            </w:r>
          </w:p>
          <w:p>
            <w:pPr>
              <w:pStyle w:val="null3"/>
              <w:jc w:val="both"/>
            </w:pPr>
            <w:r>
              <w:rPr>
                <w:rFonts w:ascii="仿宋_GB2312" w:hAnsi="仿宋_GB2312" w:cs="仿宋_GB2312" w:eastAsia="仿宋_GB2312"/>
                <w:sz w:val="21"/>
              </w:rPr>
              <w:t xml:space="preserve">    11、工程质量保修期符合相关法律法规及行业规范。施工单位的售后服务要完善、可靠、及时，并派遣相关技术人员配合采购人检查、维修。</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本项目实施单位、合同签订单位为：韩城市实验小学</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1.清单编制：广联达版本号 7.5000.23.1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具有独立承担民事责任能力的法人、其它组织或自然人，出具合法有效的营业执照等相关证明文件，自然人参与的提供其身份证明</w:t>
            </w:r>
          </w:p>
        </w:tc>
        <w:tc>
          <w:tcPr>
            <w:tcW w:type="dxa" w:w="1661"/>
          </w:tcPr>
          <w:p>
            <w:pPr>
              <w:pStyle w:val="null3"/>
            </w:pPr>
            <w:r>
              <w:rPr>
                <w:rFonts w:ascii="仿宋_GB2312" w:hAnsi="仿宋_GB2312" w:cs="仿宋_GB2312" w:eastAsia="仿宋_GB2312"/>
              </w:rPr>
              <w:t>供应商应提交的资格证明文件.docx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拟派项目经理</w:t>
            </w:r>
          </w:p>
        </w:tc>
        <w:tc>
          <w:tcPr>
            <w:tcW w:type="dxa" w:w="3322"/>
          </w:tcPr>
          <w:p>
            <w:pPr>
              <w:pStyle w:val="null3"/>
            </w:pPr>
            <w:r>
              <w:rPr>
                <w:rFonts w:ascii="仿宋_GB2312" w:hAnsi="仿宋_GB2312" w:cs="仿宋_GB2312" w:eastAsia="仿宋_GB2312"/>
              </w:rPr>
              <w:t>拟派项目经理应具备建筑工程专业二级以上（含二级）建造师执业资格和有效的安全生产考核合格证书，且未担任其他在建工程项目的项目经理</w:t>
            </w:r>
          </w:p>
        </w:tc>
        <w:tc>
          <w:tcPr>
            <w:tcW w:type="dxa" w:w="1661"/>
          </w:tcPr>
          <w:p>
            <w:pPr>
              <w:pStyle w:val="null3"/>
            </w:pPr>
            <w:r>
              <w:rPr>
                <w:rFonts w:ascii="仿宋_GB2312" w:hAnsi="仿宋_GB2312" w:cs="仿宋_GB2312" w:eastAsia="仿宋_GB2312"/>
              </w:rPr>
              <w:t>供应商应提交的资格证明文件.docx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供应商应具备行政主管部门颁发的建筑工程施工总承包三级以上(含三级)资质，并具备有效的安全生产许可证</w:t>
            </w:r>
          </w:p>
        </w:tc>
        <w:tc>
          <w:tcPr>
            <w:tcW w:type="dxa" w:w="1661"/>
          </w:tcPr>
          <w:p>
            <w:pPr>
              <w:pStyle w:val="null3"/>
            </w:pPr>
            <w:r>
              <w:rPr>
                <w:rFonts w:ascii="仿宋_GB2312" w:hAnsi="仿宋_GB2312" w:cs="仿宋_GB2312" w:eastAsia="仿宋_GB2312"/>
              </w:rPr>
              <w:t>供应商应提交的资格证明文件.docx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法定代表人直接参加投标，须提交法定代表人身份证明书和身份证。法定代表人授权代表参加投标的，须出具法定代表人授权书及法人和授权代表身份证及社保缴纳凭证</w:t>
            </w:r>
          </w:p>
        </w:tc>
        <w:tc>
          <w:tcPr>
            <w:tcW w:type="dxa" w:w="1661"/>
          </w:tcPr>
          <w:p>
            <w:pPr>
              <w:pStyle w:val="null3"/>
            </w:pPr>
            <w:r>
              <w:rPr>
                <w:rFonts w:ascii="仿宋_GB2312" w:hAnsi="仿宋_GB2312" w:cs="仿宋_GB2312" w:eastAsia="仿宋_GB2312"/>
              </w:rPr>
              <w:t>供应商应提交的资格证明文件.docx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供应商提供2024年度的财务审计报告（至少包括资产负债表、利润表和现金流量表及财务状况说明），或其开标前三个月内基本存款账户开户银行出具的资信证明及基本存款账户开户许可证</w:t>
            </w:r>
          </w:p>
        </w:tc>
        <w:tc>
          <w:tcPr>
            <w:tcW w:type="dxa" w:w="1661"/>
          </w:tcPr>
          <w:p>
            <w:pPr>
              <w:pStyle w:val="null3"/>
            </w:pPr>
            <w:r>
              <w:rPr>
                <w:rFonts w:ascii="仿宋_GB2312" w:hAnsi="仿宋_GB2312" w:cs="仿宋_GB2312" w:eastAsia="仿宋_GB2312"/>
              </w:rPr>
              <w:t>供应商应提交的资格证明文件.docx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供应商提供2025年1月至今任意一个月的社保机构开具的社会保险参保缴费情况证明，依法不需要缴纳社会保障资金的供应商应提供相关文件证明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供应商提供2025年1月至今任意一个月的纳税证明或完税证明，纳税证明或完税证明上应有代收机构或税务机关的公章，依法免税的供应商应提供相关文件证明</w:t>
            </w:r>
          </w:p>
        </w:tc>
        <w:tc>
          <w:tcPr>
            <w:tcW w:type="dxa" w:w="1661"/>
          </w:tcPr>
          <w:p>
            <w:pPr>
              <w:pStyle w:val="null3"/>
            </w:pPr>
            <w:r>
              <w:rPr>
                <w:rFonts w:ascii="仿宋_GB2312" w:hAnsi="仿宋_GB2312" w:cs="仿宋_GB2312" w:eastAsia="仿宋_GB2312"/>
              </w:rPr>
              <w:t>供应商应提交的资格证明文件.docx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供应商信用查询</w:t>
            </w:r>
          </w:p>
        </w:tc>
        <w:tc>
          <w:tcPr>
            <w:tcW w:type="dxa" w:w="3322"/>
          </w:tcPr>
          <w:p>
            <w:pPr>
              <w:pStyle w:val="null3"/>
            </w:pPr>
            <w:r>
              <w:rPr>
                <w:rFonts w:ascii="仿宋_GB2312" w:hAnsi="仿宋_GB2312" w:cs="仿宋_GB2312" w:eastAsia="仿宋_GB2312"/>
              </w:rPr>
              <w:t>供应商及拟派项目经理应在“陕西省建筑市场监管与诚信信息发布平台”可查询（提供相关网页截图）；供应商不得在“信用中国”网站（中国执行信息公开网）被列为失信被执行人及严重违法失信企业名单，不得在“中国政府采购网”被列入政府采购严重违法失信行为记录名单</w:t>
            </w:r>
          </w:p>
        </w:tc>
        <w:tc>
          <w:tcPr>
            <w:tcW w:type="dxa" w:w="1661"/>
          </w:tcPr>
          <w:p>
            <w:pPr>
              <w:pStyle w:val="null3"/>
            </w:pPr>
            <w:r>
              <w:rPr>
                <w:rFonts w:ascii="仿宋_GB2312" w:hAnsi="仿宋_GB2312" w:cs="仿宋_GB2312" w:eastAsia="仿宋_GB2312"/>
              </w:rPr>
              <w:t>供应商应提交的资格证明文件.docx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响应文件要求加盖单位公章及法定代表人或被授权委托人签字或盖章的地方均应加盖</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磋商报价表.docx 项目管理机构组成.docx 响应文件封面 供应商应提交的资格证明文件.docx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从提交竞争性磋商响应文件的截止之日起不少于90日历天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已标价工程量清单 报价函 标的清单 磋商报价表.docx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应满足竞争性磋商文件中要求的工期</w:t>
            </w:r>
          </w:p>
        </w:tc>
        <w:tc>
          <w:tcPr>
            <w:tcW w:type="dxa" w:w="1661"/>
          </w:tcPr>
          <w:p>
            <w:pPr>
              <w:pStyle w:val="null3"/>
            </w:pPr>
            <w:r>
              <w:rPr>
                <w:rFonts w:ascii="仿宋_GB2312" w:hAnsi="仿宋_GB2312" w:cs="仿宋_GB2312" w:eastAsia="仿宋_GB2312"/>
              </w:rPr>
              <w:t>报价函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质量目标明确，有完善的质保体系，管理制度健全，质量保证体系运行机制合理、可行，过程控制检查（自检、互检、交接检）制度及落实措施合理可行。综合评定，得1-8分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安全目标明确，安全管理制度、组织机构健全；安全生产责任制度、教育培训制度及考核机制健全完善，责任到位；安全技术交底制度规范，有应对突发事件的应急措施。综合评定，得1-8分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文明施工目标明确，措施合理可行、可靠、先进。综合评定，得1-8分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工期保证措施科学、合理；进度计划合理、可行。综合评定，得1-8分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总体施工方案科学、合理，可行、针对性强；专项施工方案、措施可行，有针对性。综合评定，得1-15分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项目管理机构及人员配备</w:t>
            </w:r>
          </w:p>
        </w:tc>
        <w:tc>
          <w:tcPr>
            <w:tcW w:type="dxa" w:w="2492"/>
          </w:tcPr>
          <w:p>
            <w:pPr>
              <w:pStyle w:val="null3"/>
            </w:pPr>
            <w:r>
              <w:rPr>
                <w:rFonts w:ascii="仿宋_GB2312" w:hAnsi="仿宋_GB2312" w:cs="仿宋_GB2312" w:eastAsia="仿宋_GB2312"/>
              </w:rPr>
              <w:t>项目经理和项目部岗位、专业、分工组成科学、合理、完善、满足项目需求。项目经理和项目部组成配置合理、针对性强，能满足项目需求。综合评定，得1-9分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项目管理机构组成.docx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主要施工设备及测量、试验设备数量及规格配备计划合理；材料供应与物流组织计划合理、措施可行。综合评定，得1-8分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供应商近三年（2022年1月1日至今）具有类似项目业绩，一项得2分，最高6分。（需提供合同复印件或扫描件并加盖公章，时间以合同签订时间为准，无签订时间的无效）</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满足竞争性磋商文件要求的最终报价最低价作为评标基准价，其价格为满分。其他供应商的报价得分按下列公式计算：报价得分=（评标基准价／磋商报价）×30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详见附件：磋商报价表.docx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详见附件：项目管理机构组成.docx</w:t>
      </w:r>
    </w:p>
    <w:p>
      <w:pPr>
        <w:pStyle w:val="null3"/>
        <w:ind w:firstLine="960"/>
      </w:pPr>
      <w:r>
        <w:rPr>
          <w:rFonts w:ascii="仿宋_GB2312" w:hAnsi="仿宋_GB2312" w:cs="仿宋_GB2312" w:eastAsia="仿宋_GB2312"/>
        </w:rPr>
        <w:t>详见附件：供应商应提交的资格证明文件.docx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详见附件：工程合同（示范文本）.docx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