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版本号：XHLJZC-WN2025-092-120250924001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韩城市2025年学前教育改造提升设备采购项目(二次)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XHLJZC-WN2025-092-1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韩城市2025年学前教育改造提升设备采购项目(二次)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XHLJZC-WN2025-092-1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韩城市2025年学前教育改造提升设备采购项目(二次)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数字化设备采购，具体详见招标文件。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采购包1：587,450.00元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下浮14.5%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数字化设备采购。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587,450.00</w:t>
      </w:r>
    </w:p>
    <w:p>
      <w:pPr>
        <w:pStyle w:val="null3"/>
      </w:pPr>
      <w:r>
        <w:rPr>
          <w:rFonts w:ascii="仿宋_GB2312" w:hAnsi="仿宋_GB2312" w:cs="仿宋_GB2312" w:eastAsia="仿宋_GB2312"/>
        </w:rPr>
        <w:t>采购包最高限价（元）: 587,450.00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587,450.00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278"/>
              <w:gridCol w:w="1720"/>
              <w:gridCol w:w="197"/>
              <w:gridCol w:w="193"/>
            </w:tblGrid>
            <w:tr>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66"/>
                  <w:vMerge/>
                  <w:tcBorders>
                    <w:top w:val="single" w:color="000000" w:sz="4"/>
                    <w:left w:val="singl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720"/>
                  <w:vMerge/>
                  <w:tcBorders>
                    <w:top w:val="single" w:color="000000" w:sz="4"/>
                    <w:left w:val="non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教师教学电脑</w:t>
                  </w:r>
                  <w:r>
                    <w:rPr>
                      <w:rFonts w:ascii="仿宋_GB2312" w:hAnsi="仿宋_GB2312" w:cs="仿宋_GB2312" w:eastAsia="仿宋_GB2312"/>
                      <w:sz w:val="24"/>
                      <w:b/>
                      <w:color w:val="000000"/>
                    </w:rPr>
                    <w:t>（核心产品）</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CPU≥Intel酷睿12代、≥i5-12500，核数≥6核，主频≥3.0 GHz；</w:t>
                  </w:r>
                </w:p>
                <w:p>
                  <w:pPr>
                    <w:pStyle w:val="null3"/>
                    <w:jc w:val="left"/>
                  </w:pPr>
                  <w:r>
                    <w:rPr>
                      <w:rFonts w:ascii="仿宋_GB2312" w:hAnsi="仿宋_GB2312" w:cs="仿宋_GB2312" w:eastAsia="仿宋_GB2312"/>
                      <w:sz w:val="24"/>
                      <w:color w:val="000000"/>
                    </w:rPr>
                    <w:t>2、内存：≥16G，最大支持≥64G；</w:t>
                  </w:r>
                </w:p>
                <w:p>
                  <w:pPr>
                    <w:pStyle w:val="null3"/>
                    <w:jc w:val="left"/>
                  </w:pPr>
                  <w:r>
                    <w:rPr>
                      <w:rFonts w:ascii="仿宋_GB2312" w:hAnsi="仿宋_GB2312" w:cs="仿宋_GB2312" w:eastAsia="仿宋_GB2312"/>
                      <w:sz w:val="24"/>
                      <w:color w:val="000000"/>
                    </w:rPr>
                    <w:t>3、硬盘：≥1TB SSD高速固态硬盘，</w:t>
                  </w:r>
                </w:p>
                <w:p>
                  <w:pPr>
                    <w:pStyle w:val="null3"/>
                    <w:jc w:val="left"/>
                  </w:pPr>
                  <w:r>
                    <w:rPr>
                      <w:rFonts w:ascii="仿宋_GB2312" w:hAnsi="仿宋_GB2312" w:cs="仿宋_GB2312" w:eastAsia="仿宋_GB2312"/>
                      <w:sz w:val="24"/>
                      <w:color w:val="000000"/>
                    </w:rPr>
                    <w:t>4、显卡：集成显卡；</w:t>
                  </w:r>
                </w:p>
                <w:p>
                  <w:pPr>
                    <w:pStyle w:val="null3"/>
                    <w:jc w:val="left"/>
                  </w:pPr>
                  <w:r>
                    <w:rPr>
                      <w:rFonts w:ascii="仿宋_GB2312" w:hAnsi="仿宋_GB2312" w:cs="仿宋_GB2312" w:eastAsia="仿宋_GB2312"/>
                      <w:sz w:val="24"/>
                      <w:color w:val="000000"/>
                    </w:rPr>
                    <w:t>5、网卡：集成10/100/1000M自适应网卡；支持IPv6、Wifi7接口：≥10个USB；前置≥5个USB其中USB3.2不少于2个，USB2.0不少于2个USB Type C接口*1，≥1个麦克风插孔，≥1个耳机/麦克风插孔；≥2个PS/2，≥1个串口，≥1个VGA，≥1个HDMI，≥1个DP，≥1个RJ-45，≥1个耳机插孔，≥1个麦克风插孔，≥1个Line-in插孔；</w:t>
                  </w:r>
                </w:p>
                <w:p>
                  <w:pPr>
                    <w:pStyle w:val="null3"/>
                    <w:jc w:val="left"/>
                  </w:pPr>
                  <w:r>
                    <w:rPr>
                      <w:rFonts w:ascii="仿宋_GB2312" w:hAnsi="仿宋_GB2312" w:cs="仿宋_GB2312" w:eastAsia="仿宋_GB2312"/>
                      <w:sz w:val="24"/>
                      <w:color w:val="000000"/>
                    </w:rPr>
                    <w:t>6、声卡：集成声卡芯片，5.1声道；</w:t>
                  </w:r>
                </w:p>
                <w:p>
                  <w:pPr>
                    <w:pStyle w:val="null3"/>
                    <w:jc w:val="left"/>
                  </w:pPr>
                  <w:r>
                    <w:rPr>
                      <w:rFonts w:ascii="仿宋_GB2312" w:hAnsi="仿宋_GB2312" w:cs="仿宋_GB2312" w:eastAsia="仿宋_GB2312"/>
                      <w:sz w:val="24"/>
                      <w:color w:val="000000"/>
                    </w:rPr>
                    <w:t>7、机箱电源：≥500W电源；</w:t>
                  </w:r>
                </w:p>
                <w:p>
                  <w:pPr>
                    <w:pStyle w:val="null3"/>
                    <w:jc w:val="left"/>
                  </w:pPr>
                  <w:r>
                    <w:rPr>
                      <w:rFonts w:ascii="仿宋_GB2312" w:hAnsi="仿宋_GB2312" w:cs="仿宋_GB2312" w:eastAsia="仿宋_GB2312"/>
                      <w:sz w:val="24"/>
                      <w:color w:val="000000"/>
                    </w:rPr>
                    <w:t>8、USB键盘、鼠标，无法识别USB读取设备，有效防止数据泄露（提供功能性截图）；</w:t>
                  </w:r>
                </w:p>
                <w:p>
                  <w:pPr>
                    <w:pStyle w:val="null3"/>
                    <w:jc w:val="left"/>
                  </w:pPr>
                  <w:r>
                    <w:rPr>
                      <w:rFonts w:ascii="仿宋_GB2312" w:hAnsi="仿宋_GB2312" w:cs="仿宋_GB2312" w:eastAsia="仿宋_GB2312"/>
                      <w:sz w:val="24"/>
                      <w:color w:val="000000"/>
                    </w:rPr>
                    <w:t>9、插槽：≥1个PCIe x16、2个PCIe x1、1个PCI，2个M.2；10、操作系统：预装正版windows 11或以上操作系统、带Office办公软件；</w:t>
                  </w:r>
                </w:p>
                <w:p>
                  <w:pPr>
                    <w:pStyle w:val="null3"/>
                    <w:jc w:val="left"/>
                  </w:pPr>
                  <w:r>
                    <w:rPr>
                      <w:rFonts w:ascii="仿宋_GB2312" w:hAnsi="仿宋_GB2312" w:cs="仿宋_GB2312" w:eastAsia="仿宋_GB2312"/>
                      <w:sz w:val="24"/>
                      <w:color w:val="000000"/>
                    </w:rPr>
                    <w:t>11、显示器：≥23.8寸全高清液晶显示器。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笔记本电脑</w:t>
                  </w:r>
                  <w:r>
                    <w:rPr>
                      <w:rFonts w:ascii="仿宋_GB2312" w:hAnsi="仿宋_GB2312" w:cs="仿宋_GB2312" w:eastAsia="仿宋_GB2312"/>
                      <w:sz w:val="24"/>
                      <w:b/>
                      <w:color w:val="000000"/>
                    </w:rPr>
                    <w:t>（核心产品）</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Intel酷睿12代、≥i5-1240P；内存：≥16G,DDR4；1TBSSD硬盘;win11正版操作系统，带Office办公软件；屏幕尺寸：窄边框屏，分辨率2K以上，比例16:9，不小于16英寸；Type-C接口1个、USB-A接口不少于2个，显示端口HDMI;HD高清摄像头、内置麦克风；内置有线网卡、无线网卡;支持IPv6、Wifi6；无线鼠标；集成显卡，屏幕刷新率不低于75HZ。</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输出功率</w:t>
                  </w:r>
                  <w:r>
                    <w:rPr>
                      <w:rFonts w:ascii="仿宋_GB2312" w:hAnsi="仿宋_GB2312" w:cs="仿宋_GB2312" w:eastAsia="仿宋_GB2312"/>
                      <w:sz w:val="24"/>
                      <w:color w:val="000000"/>
                    </w:rPr>
                    <w:t>1 kHz,＜0.05％THD:8Ω:2x 800 W、4Ω:2x 1200 W、2Ω:2x 1400 W、8Ω桥接:2000 W、4Ω桥接:2400 W；</w:t>
                  </w:r>
                </w:p>
                <w:p>
                  <w:pPr>
                    <w:pStyle w:val="null3"/>
                    <w:jc w:val="left"/>
                  </w:pPr>
                  <w:r>
                    <w:rPr>
                      <w:rFonts w:ascii="仿宋_GB2312" w:hAnsi="仿宋_GB2312" w:cs="仿宋_GB2312" w:eastAsia="仿宋_GB2312"/>
                      <w:sz w:val="24"/>
                      <w:color w:val="000000"/>
                    </w:rPr>
                    <w:t>2、频率范围(功率带宽+/-0.1 dB):20 Hz-20 kHz；</w:t>
                  </w:r>
                </w:p>
                <w:p>
                  <w:pPr>
                    <w:pStyle w:val="null3"/>
                    <w:jc w:val="left"/>
                  </w:pPr>
                  <w:r>
                    <w:rPr>
                      <w:rFonts w:ascii="仿宋_GB2312" w:hAnsi="仿宋_GB2312" w:cs="仿宋_GB2312" w:eastAsia="仿宋_GB2312"/>
                      <w:sz w:val="24"/>
                      <w:color w:val="000000"/>
                    </w:rPr>
                    <w:t>3、相位响应(@1 W 20 Hz-20 kHz):+15度；</w:t>
                  </w:r>
                </w:p>
                <w:p>
                  <w:pPr>
                    <w:pStyle w:val="null3"/>
                    <w:jc w:val="left"/>
                  </w:pPr>
                  <w:r>
                    <w:rPr>
                      <w:rFonts w:ascii="仿宋_GB2312" w:hAnsi="仿宋_GB2312" w:cs="仿宋_GB2312" w:eastAsia="仿宋_GB2312"/>
                      <w:sz w:val="24"/>
                      <w:color w:val="000000"/>
                    </w:rPr>
                    <w:t>4、总谐波失真1 kHz(20 Hz-20 kHz):≤0.05%；</w:t>
                  </w:r>
                </w:p>
                <w:p>
                  <w:pPr>
                    <w:pStyle w:val="null3"/>
                    <w:jc w:val="left"/>
                  </w:pPr>
                  <w:r>
                    <w:rPr>
                      <w:rFonts w:ascii="仿宋_GB2312" w:hAnsi="仿宋_GB2312" w:cs="仿宋_GB2312" w:eastAsia="仿宋_GB2312"/>
                      <w:sz w:val="24"/>
                      <w:color w:val="000000"/>
                    </w:rPr>
                    <w:t>5、互调失真(SMPTE):≤0.05%；</w:t>
                  </w:r>
                </w:p>
                <w:p>
                  <w:pPr>
                    <w:pStyle w:val="null3"/>
                    <w:jc w:val="left"/>
                  </w:pPr>
                  <w:r>
                    <w:rPr>
                      <w:rFonts w:ascii="仿宋_GB2312" w:hAnsi="仿宋_GB2312" w:cs="仿宋_GB2312" w:eastAsia="仿宋_GB2312"/>
                      <w:sz w:val="24"/>
                      <w:color w:val="000000"/>
                    </w:rPr>
                    <w:t>6、阻尼系数(20 Hz-500 Hz@8Ω):550:1；</w:t>
                  </w:r>
                </w:p>
                <w:p>
                  <w:pPr>
                    <w:pStyle w:val="null3"/>
                    <w:jc w:val="left"/>
                  </w:pPr>
                  <w:r>
                    <w:rPr>
                      <w:rFonts w:ascii="仿宋_GB2312" w:hAnsi="仿宋_GB2312" w:cs="仿宋_GB2312" w:eastAsia="仿宋_GB2312"/>
                      <w:sz w:val="24"/>
                      <w:color w:val="000000"/>
                    </w:rPr>
                    <w:t>7、串扰(20 Hz-20 kHz):＞75 dB；</w:t>
                  </w:r>
                </w:p>
                <w:p>
                  <w:pPr>
                    <w:pStyle w:val="null3"/>
                    <w:jc w:val="left"/>
                  </w:pPr>
                  <w:r>
                    <w:rPr>
                      <w:rFonts w:ascii="仿宋_GB2312" w:hAnsi="仿宋_GB2312" w:cs="仿宋_GB2312" w:eastAsia="仿宋_GB2312"/>
                      <w:sz w:val="24"/>
                      <w:color w:val="000000"/>
                    </w:rPr>
                    <w:t>8、增益(可选):26/29/32 dB；</w:t>
                  </w:r>
                </w:p>
                <w:p>
                  <w:pPr>
                    <w:pStyle w:val="null3"/>
                    <w:jc w:val="left"/>
                  </w:pPr>
                  <w:r>
                    <w:rPr>
                      <w:rFonts w:ascii="仿宋_GB2312" w:hAnsi="仿宋_GB2312" w:cs="仿宋_GB2312" w:eastAsia="仿宋_GB2312"/>
                      <w:sz w:val="24"/>
                      <w:color w:val="000000"/>
                    </w:rPr>
                    <w:t>9、灵敏度:0.775/1.0/1.55 V；</w:t>
                  </w:r>
                </w:p>
                <w:p>
                  <w:pPr>
                    <w:pStyle w:val="null3"/>
                    <w:jc w:val="left"/>
                  </w:pPr>
                  <w:r>
                    <w:rPr>
                      <w:rFonts w:ascii="仿宋_GB2312" w:hAnsi="仿宋_GB2312" w:cs="仿宋_GB2312" w:eastAsia="仿宋_GB2312"/>
                      <w:sz w:val="24"/>
                      <w:color w:val="000000"/>
                    </w:rPr>
                    <w:t>10、信噪比:106 dB；</w:t>
                  </w:r>
                </w:p>
                <w:p>
                  <w:pPr>
                    <w:pStyle w:val="null3"/>
                    <w:jc w:val="left"/>
                  </w:pPr>
                  <w:r>
                    <w:rPr>
                      <w:rFonts w:ascii="仿宋_GB2312" w:hAnsi="仿宋_GB2312" w:cs="仿宋_GB2312" w:eastAsia="仿宋_GB2312"/>
                      <w:sz w:val="24"/>
                      <w:color w:val="000000"/>
                    </w:rPr>
                    <w:t>11、尺寸(W x H x D):483 x 88 x 490 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w:t>
                  </w:r>
                  <w:r>
                    <w:rPr>
                      <w:rFonts w:ascii="仿宋_GB2312" w:hAnsi="仿宋_GB2312" w:cs="仿宋_GB2312" w:eastAsia="仿宋_GB2312"/>
                      <w:sz w:val="24"/>
                      <w:color w:val="000000"/>
                    </w:rPr>
                    <w:t>:15"无源二分频全频音箱；</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(-6dB):45 Hz-19 kHz；</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(额定/峰值)(AES):450 W/1800 W；</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1W/1M）:98 dB；</w:t>
                  </w:r>
                </w:p>
                <w:p>
                  <w:pPr>
                    <w:pStyle w:val="null3"/>
                    <w:jc w:val="left"/>
                  </w:pPr>
                  <w:r>
                    <w:rPr>
                      <w:rFonts w:ascii="仿宋_GB2312" w:hAnsi="仿宋_GB2312" w:cs="仿宋_GB2312" w:eastAsia="仿宋_GB2312"/>
                      <w:sz w:val="24"/>
                      <w:color w:val="000000"/>
                    </w:rPr>
                    <w:t>5、最大声压级（1M）:131 dB；</w:t>
                  </w:r>
                </w:p>
                <w:p>
                  <w:pPr>
                    <w:pStyle w:val="null3"/>
                    <w:jc w:val="left"/>
                  </w:pPr>
                  <w:r>
                    <w:rPr>
                      <w:rFonts w:ascii="仿宋_GB2312" w:hAnsi="仿宋_GB2312" w:cs="仿宋_GB2312" w:eastAsia="仿宋_GB2312"/>
                      <w:sz w:val="24"/>
                      <w:color w:val="000000"/>
                    </w:rPr>
                    <w:t>6、阻抗:8Ω；</w:t>
                  </w:r>
                </w:p>
                <w:p>
                  <w:pPr>
                    <w:pStyle w:val="null3"/>
                    <w:jc w:val="left"/>
                  </w:pPr>
                  <w:r>
                    <w:rPr>
                      <w:rFonts w:ascii="仿宋_GB2312" w:hAnsi="仿宋_GB2312" w:cs="仿宋_GB2312" w:eastAsia="仿宋_GB2312"/>
                      <w:sz w:val="24"/>
                      <w:color w:val="000000"/>
                    </w:rPr>
                    <w:t>7、指向角度（水平×垂直）:90°×60°，号角可以旋转；</w:t>
                  </w:r>
                </w:p>
                <w:p>
                  <w:pPr>
                    <w:pStyle w:val="null3"/>
                    <w:jc w:val="left"/>
                  </w:pPr>
                  <w:r>
                    <w:rPr>
                      <w:rFonts w:ascii="仿宋_GB2312" w:hAnsi="仿宋_GB2312" w:cs="仿宋_GB2312" w:eastAsia="仿宋_GB2312"/>
                      <w:sz w:val="24"/>
                      <w:color w:val="000000"/>
                    </w:rPr>
                    <w:t>8、低音单元:15"铁氧体单元,3"音圈；</w:t>
                  </w:r>
                </w:p>
                <w:p>
                  <w:pPr>
                    <w:pStyle w:val="null3"/>
                    <w:jc w:val="left"/>
                  </w:pPr>
                  <w:r>
                    <w:rPr>
                      <w:rFonts w:ascii="仿宋_GB2312" w:hAnsi="仿宋_GB2312" w:cs="仿宋_GB2312" w:eastAsia="仿宋_GB2312"/>
                      <w:sz w:val="24"/>
                      <w:color w:val="000000"/>
                    </w:rPr>
                    <w:t>9、高音单元:1"铁氧体压缩单元，1.75"音圈；</w:t>
                  </w:r>
                </w:p>
                <w:p>
                  <w:pPr>
                    <w:pStyle w:val="null3"/>
                    <w:jc w:val="left"/>
                  </w:pPr>
                  <w:r>
                    <w:rPr>
                      <w:rFonts w:ascii="仿宋_GB2312" w:hAnsi="仿宋_GB2312" w:cs="仿宋_GB2312" w:eastAsia="仿宋_GB2312"/>
                      <w:sz w:val="24"/>
                      <w:color w:val="000000"/>
                    </w:rPr>
                    <w:t>10、保护:高音保护；11.输入接口:2×Neutrik NL-4、pins+1/-1 input/THRU,pins+2/-2空接；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输入：</w:t>
                  </w:r>
                  <w:r>
                    <w:rPr>
                      <w:rFonts w:ascii="仿宋_GB2312" w:hAnsi="仿宋_GB2312" w:cs="仿宋_GB2312" w:eastAsia="仿宋_GB2312"/>
                      <w:sz w:val="24"/>
                      <w:color w:val="000000"/>
                    </w:rPr>
                    <w:t>6路Mic输入；2路立体声输入；1路RCA回放；1路Footswith；</w:t>
                  </w:r>
                </w:p>
                <w:p>
                  <w:pPr>
                    <w:pStyle w:val="null3"/>
                    <w:numPr>
                      <w:ilvl w:val="0"/>
                      <w:numId w:val="1"/>
                    </w:numPr>
                    <w:jc w:val="left"/>
                  </w:pPr>
                  <w:r>
                    <w:rPr>
                      <w:rFonts w:ascii="仿宋_GB2312" w:hAnsi="仿宋_GB2312" w:cs="仿宋_GB2312" w:eastAsia="仿宋_GB2312"/>
                      <w:sz w:val="24"/>
                      <w:color w:val="000000"/>
                    </w:rPr>
                    <w:t>输出：主输出</w:t>
                  </w:r>
                  <w:r>
                    <w:rPr>
                      <w:rFonts w:ascii="仿宋_GB2312" w:hAnsi="仿宋_GB2312" w:cs="仿宋_GB2312" w:eastAsia="仿宋_GB2312"/>
                      <w:sz w:val="24"/>
                      <w:color w:val="000000"/>
                    </w:rPr>
                    <w:t>L/R；2个编组输出；2个辅助输出；1组立体声监听和1个耳机监听输出；</w:t>
                  </w:r>
                </w:p>
                <w:p>
                  <w:pPr>
                    <w:pStyle w:val="null3"/>
                    <w:numPr>
                      <w:ilvl w:val="0"/>
                      <w:numId w:val="1"/>
                    </w:numPr>
                    <w:jc w:val="left"/>
                  </w:pPr>
                  <w:r>
                    <w:rPr>
                      <w:rFonts w:ascii="仿宋_GB2312" w:hAnsi="仿宋_GB2312" w:cs="仿宋_GB2312" w:eastAsia="仿宋_GB2312"/>
                      <w:sz w:val="24"/>
                      <w:color w:val="000000"/>
                    </w:rPr>
                    <w:t>增益：</w:t>
                  </w:r>
                  <w:r>
                    <w:rPr>
                      <w:rFonts w:ascii="仿宋_GB2312" w:hAnsi="仿宋_GB2312" w:cs="仿宋_GB2312" w:eastAsia="仿宋_GB2312"/>
                      <w:sz w:val="24"/>
                      <w:color w:val="000000"/>
                    </w:rPr>
                    <w:t>MIN-MAX；麦克风：+6dB-+50dB；线路：+10dB--34dB；等效输入噪声：-100dB；等效输入噪声：-100dB；MIC通道总谐波失真≤0.03%。信噪比：80dB；</w:t>
                  </w:r>
                </w:p>
                <w:p>
                  <w:pPr>
                    <w:pStyle w:val="null3"/>
                    <w:numPr>
                      <w:ilvl w:val="0"/>
                      <w:numId w:val="1"/>
                    </w:numPr>
                    <w:jc w:val="left"/>
                  </w:pPr>
                  <w:r>
                    <w:rPr>
                      <w:rFonts w:ascii="仿宋_GB2312" w:hAnsi="仿宋_GB2312" w:cs="仿宋_GB2312" w:eastAsia="仿宋_GB2312"/>
                      <w:sz w:val="24"/>
                      <w:color w:val="000000"/>
                    </w:rPr>
                    <w:t>主输出带</w:t>
                  </w:r>
                  <w:r>
                    <w:rPr>
                      <w:rFonts w:ascii="仿宋_GB2312" w:hAnsi="仿宋_GB2312" w:cs="仿宋_GB2312" w:eastAsia="仿宋_GB2312"/>
                      <w:sz w:val="24"/>
                      <w:color w:val="000000"/>
                    </w:rPr>
                    <w:t>2排指示灯，输出电平：MAX+26(BAL)，MAX+22(UNBAL)；</w:t>
                  </w:r>
                </w:p>
                <w:p>
                  <w:pPr>
                    <w:pStyle w:val="null3"/>
                    <w:numPr>
                      <w:ilvl w:val="0"/>
                      <w:numId w:val="1"/>
                    </w:numPr>
                    <w:jc w:val="left"/>
                  </w:pPr>
                  <w:r>
                    <w:rPr>
                      <w:rFonts w:ascii="仿宋_GB2312" w:hAnsi="仿宋_GB2312" w:cs="仿宋_GB2312" w:eastAsia="仿宋_GB2312"/>
                      <w:sz w:val="24"/>
                      <w:color w:val="000000"/>
                    </w:rPr>
                    <w:t>3段通道EQ，内置通道压缩，每个MIC通道均带有压缩功能，压缩可控制在0-9db，16种效果的DSP；</w:t>
                  </w:r>
                </w:p>
                <w:p>
                  <w:pPr>
                    <w:pStyle w:val="null3"/>
                    <w:numPr>
                      <w:ilvl w:val="0"/>
                      <w:numId w:val="1"/>
                    </w:numPr>
                    <w:jc w:val="left"/>
                  </w:pPr>
                  <w:r>
                    <w:rPr>
                      <w:rFonts w:ascii="仿宋_GB2312" w:hAnsi="仿宋_GB2312" w:cs="仿宋_GB2312" w:eastAsia="仿宋_GB2312"/>
                      <w:sz w:val="24"/>
                      <w:color w:val="000000"/>
                    </w:rPr>
                    <w:t>11个推子,内置MP3模块支持USB/SD卡用于立体声录音/播放，还可以连接蓝牙播放；</w:t>
                  </w:r>
                </w:p>
                <w:p>
                  <w:pPr>
                    <w:pStyle w:val="null3"/>
                    <w:numPr>
                      <w:ilvl w:val="0"/>
                      <w:numId w:val="1"/>
                    </w:numPr>
                    <w:jc w:val="left"/>
                  </w:pPr>
                  <w:r>
                    <w:rPr>
                      <w:rFonts w:ascii="仿宋_GB2312" w:hAnsi="仿宋_GB2312" w:cs="仿宋_GB2312" w:eastAsia="仿宋_GB2312"/>
                      <w:sz w:val="24"/>
                      <w:color w:val="000000"/>
                    </w:rPr>
                    <w:t>外置电源带滤波功能，有效降低底噪。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频谱扫描技术；自动锁定无干扰的频率，使无线话筒工作在稳定的射频环境下，利用窗口的可视化精准视频数据显示，提供详细的射频频谱的强弱和数据，更多通道数量的兼容使用，频率分集在两个独立的频率上同时传输，确保执行关键任务的信道不间断的实现无线音频传输。使音频信号从一个单一来源在两个独立射频频道接收，对最重要的演出提供最大可能的防干扰保护。发射机拥有先进的功能和可操做性，包含位图式背光</w:t>
                  </w:r>
                  <w:r>
                    <w:rPr>
                      <w:rFonts w:ascii="仿宋_GB2312" w:hAnsi="仿宋_GB2312" w:cs="仿宋_GB2312" w:eastAsia="仿宋_GB2312"/>
                      <w:sz w:val="24"/>
                      <w:color w:val="000000"/>
                    </w:rPr>
                    <w:t>LCD显示屏、红外自动发射对频，采用2节AA电池能够提供多达8小时的连续电力,具备10分钟电池余量提示功能，采用全金属铸件构造，耐摔耐用不易掉漆。红外发射机同步；背光LCD显示屏；人体工程学设计；全金属压铸结构；频率和电池电量显示；面板显示LCD液晶显示可同时显示RF/AF信号强度、工作频率、电池电量、静音导频、通道自定义名字、音量电平。</w:t>
                  </w:r>
                  <w:r>
                    <w:br/>
                  </w:r>
                  <w:r>
                    <w:rPr>
                      <w:rFonts w:ascii="仿宋_GB2312" w:hAnsi="仿宋_GB2312" w:cs="仿宋_GB2312" w:eastAsia="仿宋_GB2312"/>
                      <w:sz w:val="24"/>
                      <w:color w:val="000000"/>
                    </w:rPr>
                    <w:t>1.震荡模式：DPLL数字相位锁定频率合成；</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射频稳定度：</w:t>
                  </w:r>
                  <w:r>
                    <w:rPr>
                      <w:rFonts w:ascii="仿宋_GB2312" w:hAnsi="仿宋_GB2312" w:cs="仿宋_GB2312" w:eastAsia="仿宋_GB2312"/>
                      <w:sz w:val="24"/>
                      <w:color w:val="000000"/>
                    </w:rPr>
                    <w:t>±0.005%（10～50℃）；</w:t>
                  </w:r>
                </w:p>
                <w:p>
                  <w:pPr>
                    <w:pStyle w:val="null3"/>
                    <w:jc w:val="left"/>
                  </w:pPr>
                  <w:r>
                    <w:rPr>
                      <w:rFonts w:ascii="仿宋_GB2312" w:hAnsi="仿宋_GB2312" w:cs="仿宋_GB2312" w:eastAsia="仿宋_GB2312"/>
                      <w:sz w:val="24"/>
                      <w:color w:val="000000"/>
                    </w:rPr>
                    <w:t>3.载波频段UHF：470.00MHz～952.00MHz内多频段分组；</w:t>
                  </w:r>
                </w:p>
                <w:p>
                  <w:pPr>
                    <w:pStyle w:val="null3"/>
                    <w:jc w:val="left"/>
                  </w:pPr>
                  <w:r>
                    <w:rPr>
                      <w:rFonts w:ascii="仿宋_GB2312" w:hAnsi="仿宋_GB2312" w:cs="仿宋_GB2312" w:eastAsia="仿宋_GB2312"/>
                      <w:sz w:val="24"/>
                      <w:color w:val="000000"/>
                    </w:rPr>
                    <w:t>4.频带宽度：32MHz；</w:t>
                  </w:r>
                </w:p>
                <w:p>
                  <w:pPr>
                    <w:pStyle w:val="null3"/>
                    <w:jc w:val="left"/>
                  </w:pPr>
                  <w:r>
                    <w:rPr>
                      <w:rFonts w:ascii="仿宋_GB2312" w:hAnsi="仿宋_GB2312" w:cs="仿宋_GB2312" w:eastAsia="仿宋_GB2312"/>
                      <w:sz w:val="24"/>
                      <w:color w:val="000000"/>
                    </w:rPr>
                    <w:t>5.频率间隔：250KHz；</w:t>
                  </w:r>
                </w:p>
                <w:p>
                  <w:pPr>
                    <w:pStyle w:val="null3"/>
                    <w:jc w:val="left"/>
                  </w:pPr>
                  <w:r>
                    <w:rPr>
                      <w:rFonts w:ascii="仿宋_GB2312" w:hAnsi="仿宋_GB2312" w:cs="仿宋_GB2312" w:eastAsia="仿宋_GB2312"/>
                      <w:sz w:val="24"/>
                      <w:color w:val="000000"/>
                    </w:rPr>
                    <w:t>6.可切换频率数：32组/每个信道；</w:t>
                  </w:r>
                </w:p>
                <w:p>
                  <w:pPr>
                    <w:pStyle w:val="null3"/>
                    <w:jc w:val="left"/>
                  </w:pPr>
                  <w:r>
                    <w:rPr>
                      <w:rFonts w:ascii="仿宋_GB2312" w:hAnsi="仿宋_GB2312" w:cs="仿宋_GB2312" w:eastAsia="仿宋_GB2312"/>
                      <w:sz w:val="24"/>
                      <w:color w:val="000000"/>
                    </w:rPr>
                    <w:t>7.操作方式飞梭旋钮\手动调整\自动对频；</w:t>
                  </w:r>
                </w:p>
                <w:p>
                  <w:pPr>
                    <w:pStyle w:val="null3"/>
                    <w:jc w:val="left"/>
                  </w:pPr>
                  <w:r>
                    <w:rPr>
                      <w:rFonts w:ascii="仿宋_GB2312" w:hAnsi="仿宋_GB2312" w:cs="仿宋_GB2312" w:eastAsia="仿宋_GB2312"/>
                      <w:sz w:val="24"/>
                      <w:color w:val="000000"/>
                    </w:rPr>
                    <w:t>8.灵敏度：在偏移度等于40KHz，输入6dBμV时，S/N&gt;80dB；9.综合S/N比：±105dB（1KHz-A）；</w:t>
                  </w:r>
                </w:p>
                <w:p>
                  <w:pPr>
                    <w:pStyle w:val="null3"/>
                    <w:jc w:val="left"/>
                  </w:pPr>
                  <w:r>
                    <w:rPr>
                      <w:rFonts w:ascii="仿宋_GB2312" w:hAnsi="仿宋_GB2312" w:cs="仿宋_GB2312" w:eastAsia="仿宋_GB2312"/>
                      <w:sz w:val="24"/>
                      <w:color w:val="000000"/>
                    </w:rPr>
                    <w:t>10.综合失真度：＜0.3%@1KHz；</w:t>
                  </w:r>
                </w:p>
                <w:p>
                  <w:pPr>
                    <w:pStyle w:val="null3"/>
                    <w:jc w:val="left"/>
                  </w:pPr>
                  <w:r>
                    <w:rPr>
                      <w:rFonts w:ascii="仿宋_GB2312" w:hAnsi="仿宋_GB2312" w:cs="仿宋_GB2312" w:eastAsia="仿宋_GB2312"/>
                      <w:sz w:val="24"/>
                      <w:color w:val="000000"/>
                    </w:rPr>
                    <w:t>11.输出接口XLR平衡式口独立输出及Φ6.3不平衡式口混合输出；</w:t>
                  </w:r>
                </w:p>
                <w:p>
                  <w:pPr>
                    <w:pStyle w:val="null3"/>
                    <w:jc w:val="left"/>
                  </w:pPr>
                  <w:r>
                    <w:rPr>
                      <w:rFonts w:ascii="仿宋_GB2312" w:hAnsi="仿宋_GB2312" w:cs="仿宋_GB2312" w:eastAsia="仿宋_GB2312"/>
                      <w:sz w:val="24"/>
                      <w:color w:val="000000"/>
                    </w:rPr>
                    <w:t>12.音量输出调整输出电平可随意调整。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音响机柜</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音响线材</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设备连接信号线、电源线、扎线等。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黑白激光多功能一体机；涵盖功能打印</w:t>
                  </w:r>
                  <w:r>
                    <w:rPr>
                      <w:rFonts w:ascii="仿宋_GB2312" w:hAnsi="仿宋_GB2312" w:cs="仿宋_GB2312" w:eastAsia="仿宋_GB2312"/>
                      <w:sz w:val="24"/>
                      <w:color w:val="000000"/>
                    </w:rPr>
                    <w:t>/复印/扫描；输稿器纸张输入容量不低于40页；双频Wifi自由不受限；最大处理幅面A4，耗材类型：鼓粉一体、原装硒鼓，耗材容量：2000页，预热时间0秒，处理器不小于266MHz，内存32MB自动双面功能，接口类型USB2.0，10Base-T/100Base-TX（RJ-45网络接口）纸张输入容量不低于150页；打印速度单面不低于29页/分钟、双面不低于29页/分钟，打印分辨率600×600dpi，复印速度30cpm，复印分辨率600×600dpi，连续复印1-99页，缩放范围25-400%：扫描类型平板式+馈纸式，扫描元件CIS，光学分辨率600×2400dpi，最大分辨率19200×19200dpi，扫描速度单色：2.63秒，扫描尺寸216×297mm，扫描格式JPEG，TIFF，PDF，GIF和BMP色彩深度24位，灰度等级256级；认证信息：CCC，PTT，节能认证，环境认证，能效标识</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韩城市教育体育局指定地点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1、乙方整个项目完毕后进行自检，合格后准备验收文件，并书面通知甲方。 2、乙方安装完毕后进行初验，初验合格后进入试运行，试运行正常后向甲方提出终验申请，由甲方组织终验。 3、乙方对最终的产品质量负完全责任。 验收时提供以下技术和资料： 1、货物到达采购人指定的地点时必须提供渠道证明文件原件和售后服务证明文件原件； 2、进口货物需提供相应报关资料； 3、装箱清单； 4、产品合格证； 5、安装使用说明书； 6、安装时根据采购人的要求派技术人员现场指导。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1、供应商负责所有货物的运输。确保货物安全、完整到达使用地点，运杂费用包含在总价内，包括货物从供货地点到使用地点的运输费、保险费、搬运费等。 2、货物安装并调试完成前，毁损灭失的风险由供应商负责。 3、所有货物在运输、搬运、安装的过程中，造成采购人损失的，由供应商根据采购人要求采取重换、修复、更新、赔偿等补救措施。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违约责任：1、若因乙方产品质量问题造成人身损害或财产损失等，乙方承担赔偿、行政、刑事等一切法律责任，甲方承担相应责任的有权向乙方追偿。 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 3、违约终止合同：未按合同要求提供货物或质量不能满足技术要求，甲方会同监督机构有权终止合同，对乙方违约行为进行追究，同时按政府采购法的有关规定进行相应的处罚。 解决争议的方法：合同执行中发生争议的，当事人双方应协商解决。协商达不成一致时，可向采购人所在地人民法院提请诉讼。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①产品运输送货方案：每满足一项评审标准得1分，满分3分； ②产品验收实施方案：每满足一项评审标准得1分，满分3分； ③产品出现质量问题时的处理方案：每满足一项评审标准得1分，满分3分。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②培训方式：每满足一项评审标准得1分，满分3分； ③培训内容：每满足一项评审标准得1分，满分3分。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