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版本号：HRC-ZBDL-2025-0132220250905001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韩城市2025年农村公路路面自动化检测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HRC-ZBDL-2025-01322</w:t>
      </w:r>
      <w:r>
        <w:br/>
      </w:r>
      <w:r>
        <w:br/>
      </w:r>
      <w:r>
        <w:br/>
      </w:r>
    </w:p>
    <w:p>
      <w:pPr>
        <w:pStyle w:val="null3"/>
        <w:jc w:val="center"/>
        <w:outlineLvl w:val="2"/>
      </w:pPr>
      <w:r>
        <w:rPr>
          <w:rFonts w:ascii="仿宋_GB2312" w:hAnsi="仿宋_GB2312" w:cs="仿宋_GB2312" w:eastAsia="仿宋_GB2312"/>
          <w:sz w:val="28"/>
          <w:b/>
        </w:rPr>
        <w:t>韩城市交通运输局（本级）</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韩城市交通运输局（本级）</w:t>
      </w:r>
      <w:r>
        <w:rPr>
          <w:rFonts w:ascii="仿宋_GB2312" w:hAnsi="仿宋_GB2312" w:cs="仿宋_GB2312" w:eastAsia="仿宋_GB2312"/>
        </w:rPr>
        <w:t>委托，拟对</w:t>
      </w:r>
      <w:r>
        <w:rPr>
          <w:rFonts w:ascii="仿宋_GB2312" w:hAnsi="仿宋_GB2312" w:cs="仿宋_GB2312" w:eastAsia="仿宋_GB2312"/>
        </w:rPr>
        <w:t>韩城市2025年农村公路路面自动化检测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HRC-ZBDL-2025-01322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韩城市2025年农村公路路面自动化检测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农村公路养护技术规范》（JTG/T5190-2019）及《公路技术状况评定标准》（JTG5210-2018）相关要求，现开展韩城市2025年农村公路路面自动化检测，并根据公路技术状况评定结果，安排预防养护、修复养护等养护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采购包1（韩城市2025年农村公路路面自动化检测）：属于专门面向中小企业采购。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2、资质证书：①供应商具有有效的公路工程试验检测机构综合乙级及以上资质；②供应商具有省级及以上国家质量技术监督部门颁发的计量认证CMA合格证书。</w:t>
      </w:r>
    </w:p>
    <w:p>
      <w:pPr>
        <w:pStyle w:val="null3"/>
      </w:pPr>
      <w:r>
        <w:rPr>
          <w:rFonts w:ascii="仿宋_GB2312" w:hAnsi="仿宋_GB2312" w:cs="仿宋_GB2312" w:eastAsia="仿宋_GB2312"/>
        </w:rPr>
        <w:t>3、供应商授权合法的人员参加投标全过程：法定代表人直接参加投标的，须出具法定代表人身份证明及法定代表人身份证；法定代表人授权代表参加投标的，须出具法定代表人授权书及授权代表身份证。</w:t>
      </w:r>
    </w:p>
    <w:p>
      <w:pPr>
        <w:pStyle w:val="null3"/>
      </w:pPr>
      <w:r>
        <w:rPr>
          <w:rFonts w:ascii="仿宋_GB2312" w:hAnsi="仿宋_GB2312" w:cs="仿宋_GB2312" w:eastAsia="仿宋_GB2312"/>
        </w:rPr>
        <w:t>4、税收缴纳证明：提供2025年1月1日至今已缴纳的至少一个月的纳税证明或完税证明，依法免税的单位应提供相关证明材料。</w:t>
      </w:r>
    </w:p>
    <w:p>
      <w:pPr>
        <w:pStyle w:val="null3"/>
      </w:pPr>
      <w:r>
        <w:rPr>
          <w:rFonts w:ascii="仿宋_GB2312" w:hAnsi="仿宋_GB2312" w:cs="仿宋_GB2312" w:eastAsia="仿宋_GB2312"/>
        </w:rPr>
        <w:t>5、财务状况报告：提供2024年度审计报告或开标时间前六个月内银行出具的资信证明（成立时间至提交响应文件截止时间不足一年的可提供成立后任意时段的资产负债表）。</w:t>
      </w:r>
    </w:p>
    <w:p>
      <w:pPr>
        <w:pStyle w:val="null3"/>
      </w:pPr>
      <w:r>
        <w:rPr>
          <w:rFonts w:ascii="仿宋_GB2312" w:hAnsi="仿宋_GB2312" w:cs="仿宋_GB2312" w:eastAsia="仿宋_GB2312"/>
        </w:rPr>
        <w:t>6、参加政府采购活动前3年内，在经营活动中没有重大违法记录：参加政府采购活动前3年内，在经营活动中没有重大违法记录：提供参加政府采购活动前3年内在经营活动中没有重大违法记录的书面声明。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7、本项目不接受联合体磋商：本项目不接受联合体磋商，提供书面承诺。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韩城市交通运输局（本级）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乔南路中段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0913-5166203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陕西省韩城市新城区三立逸丰国际1号楼一单元201室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397060262@qq.com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17343972136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采购包1：461,400.00元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代理服务费收费标准：代理服务费由成交供应商按照国家计委颁布的《招标代理服务收费管理暂行办法》（计价格『2002』1980号）文中规定的收费标准向采购代理机构一次性全额支付。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韩城市交通运输局（本级）</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韩城市交通运输局（本级）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韩城市交通运输局（本级）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联系人：闫杉</w:t>
      </w:r>
    </w:p>
    <w:p>
      <w:pPr>
        <w:pStyle w:val="null3"/>
      </w:pPr>
      <w:r>
        <w:rPr>
          <w:rFonts w:ascii="仿宋_GB2312" w:hAnsi="仿宋_GB2312" w:cs="仿宋_GB2312" w:eastAsia="仿宋_GB2312"/>
        </w:rPr>
        <w:t>联系电话：17343972136</w:t>
      </w:r>
    </w:p>
    <w:p>
      <w:pPr>
        <w:pStyle w:val="null3"/>
      </w:pPr>
      <w:r>
        <w:rPr>
          <w:rFonts w:ascii="仿宋_GB2312" w:hAnsi="仿宋_GB2312" w:cs="仿宋_GB2312" w:eastAsia="仿宋_GB2312"/>
        </w:rPr>
        <w:t>地址：陕西省韩城市新城区三立逸丰国际1号楼一单元201室</w:t>
      </w:r>
    </w:p>
    <w:p>
      <w:pPr>
        <w:pStyle w:val="null3"/>
      </w:pPr>
      <w:r>
        <w:rPr>
          <w:rFonts w:ascii="仿宋_GB2312" w:hAnsi="仿宋_GB2312" w:cs="仿宋_GB2312" w:eastAsia="仿宋_GB2312"/>
        </w:rPr>
        <w:t>邮编：715400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韩城市2025年农村公路路面自动化检测项目，计划下达文件为《陕西省交通运输厅关于下达2025年普通公路养护工程投资计划的通知》（陕交函〔2025〕124号），检测范围为韩城市境内农村公路（县道、乡道、村道），检测总里程为1538公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461,400.00</w:t>
      </w:r>
    </w:p>
    <w:p>
      <w:pPr>
        <w:pStyle w:val="null3"/>
      </w:pPr>
      <w:r>
        <w:rPr>
          <w:rFonts w:ascii="仿宋_GB2312" w:hAnsi="仿宋_GB2312" w:cs="仿宋_GB2312" w:eastAsia="仿宋_GB2312"/>
        </w:rPr>
        <w:t>采购包最高限价（元）: 461,400.00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韩城市农村公路道路技术状况自动化检测</w:t>
            </w:r>
          </w:p>
        </w:tc>
        <w:tc>
          <w:tcPr>
            <w:tcW w:type="dxa" w:w="831"/>
          </w:tcPr>
          <w:p>
            <w:pPr>
              <w:pStyle w:val="null3"/>
              <w:jc w:val="right"/>
            </w:pPr>
            <w:r>
              <w:rPr>
                <w:rFonts w:ascii="仿宋_GB2312" w:hAnsi="仿宋_GB2312" w:cs="仿宋_GB2312" w:eastAsia="仿宋_GB2312"/>
              </w:rPr>
              <w:t>1,538.00</w:t>
            </w:r>
          </w:p>
        </w:tc>
        <w:tc>
          <w:tcPr>
            <w:tcW w:type="dxa" w:w="831"/>
          </w:tcPr>
          <w:p>
            <w:pPr>
              <w:pStyle w:val="null3"/>
              <w:jc w:val="right"/>
            </w:pPr>
            <w:r>
              <w:rPr>
                <w:rFonts w:ascii="仿宋_GB2312" w:hAnsi="仿宋_GB2312" w:cs="仿宋_GB2312" w:eastAsia="仿宋_GB2312"/>
              </w:rPr>
              <w:t>461,400.00</w:t>
            </w:r>
          </w:p>
        </w:tc>
        <w:tc>
          <w:tcPr>
            <w:tcW w:type="dxa" w:w="831"/>
          </w:tcPr>
          <w:p>
            <w:pPr>
              <w:pStyle w:val="null3"/>
            </w:pPr>
            <w:r>
              <w:rPr>
                <w:rFonts w:ascii="仿宋_GB2312" w:hAnsi="仿宋_GB2312" w:cs="仿宋_GB2312" w:eastAsia="仿宋_GB2312"/>
              </w:rPr>
              <w:t>千米</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标的名称：韩城市农村公路道路技术状况自动化检测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18"/>
                <w:b/>
              </w:rPr>
              <w:t>（一）服务内容</w:t>
            </w:r>
          </w:p>
          <w:p>
            <w:pPr>
              <w:pStyle w:val="null3"/>
              <w:ind w:firstLine="480"/>
              <w:jc w:val="left"/>
            </w:pPr>
            <w:r>
              <w:rPr>
                <w:rFonts w:ascii="仿宋_GB2312" w:hAnsi="仿宋_GB2312" w:cs="仿宋_GB2312" w:eastAsia="仿宋_GB2312"/>
                <w:sz w:val="18"/>
              </w:rPr>
              <w:t>1.收集整理项目相关资料和数据。</w:t>
            </w:r>
          </w:p>
          <w:p>
            <w:pPr>
              <w:pStyle w:val="null3"/>
              <w:ind w:firstLine="480"/>
              <w:jc w:val="left"/>
            </w:pPr>
            <w:r>
              <w:rPr>
                <w:rFonts w:ascii="仿宋_GB2312" w:hAnsi="仿宋_GB2312" w:cs="仿宋_GB2312" w:eastAsia="仿宋_GB2312"/>
                <w:sz w:val="18"/>
              </w:rPr>
              <w:t>2.按规范要求对公路进行检测。</w:t>
            </w:r>
          </w:p>
          <w:p>
            <w:pPr>
              <w:pStyle w:val="null3"/>
              <w:ind w:firstLine="480"/>
              <w:jc w:val="left"/>
            </w:pPr>
            <w:r>
              <w:rPr>
                <w:rFonts w:ascii="仿宋_GB2312" w:hAnsi="仿宋_GB2312" w:cs="仿宋_GB2312" w:eastAsia="仿宋_GB2312"/>
                <w:sz w:val="18"/>
              </w:rPr>
              <w:t>3.对路面检测结果及基础信息进行核对及分析，并编制检测报告。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left"/>
            </w:pPr>
            <w:r>
              <w:rPr>
                <w:rFonts w:ascii="仿宋_GB2312" w:hAnsi="仿宋_GB2312" w:cs="仿宋_GB2312" w:eastAsia="仿宋_GB2312"/>
                <w:sz w:val="18"/>
                <w:b/>
              </w:rPr>
              <w:t>（二）技术要求</w:t>
            </w:r>
          </w:p>
          <w:p>
            <w:pPr>
              <w:pStyle w:val="null3"/>
              <w:ind w:firstLine="480"/>
              <w:jc w:val="left"/>
            </w:pPr>
            <w:r>
              <w:rPr>
                <w:rFonts w:ascii="仿宋_GB2312" w:hAnsi="仿宋_GB2312" w:cs="仿宋_GB2312" w:eastAsia="仿宋_GB2312"/>
                <w:sz w:val="18"/>
              </w:rPr>
              <w:t>满足（且不仅限于）以下行业技术标准规范：</w:t>
            </w:r>
          </w:p>
          <w:p>
            <w:pPr>
              <w:pStyle w:val="null3"/>
              <w:ind w:firstLine="480"/>
              <w:jc w:val="left"/>
            </w:pPr>
            <w:r>
              <w:rPr>
                <w:rFonts w:ascii="仿宋_GB2312" w:hAnsi="仿宋_GB2312" w:cs="仿宋_GB2312" w:eastAsia="仿宋_GB2312"/>
                <w:sz w:val="18"/>
              </w:rPr>
              <w:t>1.《公路技术状况评定标准》（JTG 5210-2018);</w:t>
            </w:r>
          </w:p>
          <w:p>
            <w:pPr>
              <w:pStyle w:val="null3"/>
              <w:ind w:firstLine="480"/>
              <w:jc w:val="left"/>
            </w:pPr>
            <w:r>
              <w:rPr>
                <w:rFonts w:ascii="仿宋_GB2312" w:hAnsi="仿宋_GB2312" w:cs="仿宋_GB2312" w:eastAsia="仿宋_GB2312"/>
                <w:sz w:val="18"/>
              </w:rPr>
              <w:t>2.《交通运输部办公厅 财政部办公厅关于进一步加强农村公路技术状况检测评定工作的通知》（交办公路（2021)83号）；</w:t>
            </w:r>
          </w:p>
          <w:p>
            <w:pPr>
              <w:pStyle w:val="null3"/>
              <w:ind w:firstLine="480"/>
              <w:jc w:val="left"/>
            </w:pPr>
            <w:r>
              <w:rPr>
                <w:rFonts w:ascii="仿宋_GB2312" w:hAnsi="仿宋_GB2312" w:cs="仿宋_GB2312" w:eastAsia="仿宋_GB2312"/>
                <w:sz w:val="18"/>
              </w:rPr>
              <w:t>3.《农村</w:t>
            </w:r>
            <w:r>
              <w:rPr>
                <w:rFonts w:ascii="仿宋_GB2312" w:hAnsi="仿宋_GB2312" w:cs="仿宋_GB2312" w:eastAsia="仿宋_GB2312"/>
                <w:sz w:val="18"/>
              </w:rPr>
              <w:t>公路技术状况评定标准</w:t>
            </w:r>
            <w:r>
              <w:rPr>
                <w:rFonts w:ascii="仿宋_GB2312" w:hAnsi="仿宋_GB2312" w:cs="仿宋_GB2312" w:eastAsia="仿宋_GB2312"/>
                <w:sz w:val="18"/>
              </w:rPr>
              <w:t>》</w:t>
            </w:r>
            <w:r>
              <w:rPr>
                <w:rFonts w:ascii="仿宋_GB2312" w:hAnsi="仿宋_GB2312" w:cs="仿宋_GB2312" w:eastAsia="仿宋_GB2312"/>
                <w:sz w:val="18"/>
              </w:rPr>
              <w:t>（JTG 5211-2024)</w:t>
            </w:r>
            <w:r>
              <w:rPr>
                <w:rFonts w:ascii="仿宋_GB2312" w:hAnsi="仿宋_GB2312" w:cs="仿宋_GB2312" w:eastAsia="仿宋_GB2312"/>
                <w:sz w:val="18"/>
              </w:rPr>
              <w:t>；</w:t>
            </w:r>
          </w:p>
          <w:p>
            <w:pPr>
              <w:pStyle w:val="null3"/>
              <w:ind w:firstLine="480"/>
              <w:jc w:val="left"/>
            </w:pPr>
            <w:r>
              <w:rPr>
                <w:rFonts w:ascii="仿宋_GB2312" w:hAnsi="仿宋_GB2312" w:cs="仿宋_GB2312" w:eastAsia="仿宋_GB2312"/>
                <w:sz w:val="18"/>
              </w:rPr>
              <w:t>4.《公路沥青路面养护技术规范》（JTG 5142-2019);</w:t>
            </w:r>
          </w:p>
          <w:p>
            <w:pPr>
              <w:pStyle w:val="null3"/>
              <w:ind w:firstLine="480"/>
              <w:jc w:val="left"/>
            </w:pPr>
            <w:r>
              <w:rPr>
                <w:rFonts w:ascii="仿宋_GB2312" w:hAnsi="仿宋_GB2312" w:cs="仿宋_GB2312" w:eastAsia="仿宋_GB2312"/>
                <w:sz w:val="18"/>
              </w:rPr>
              <w:t>5.《公路水泥混凝土路面养护技术规范》（JTJ 073. 1-2001);</w:t>
            </w:r>
          </w:p>
          <w:p>
            <w:pPr>
              <w:pStyle w:val="null3"/>
              <w:ind w:firstLine="480"/>
              <w:jc w:val="left"/>
            </w:pPr>
            <w:r>
              <w:rPr>
                <w:rFonts w:ascii="仿宋_GB2312" w:hAnsi="仿宋_GB2312" w:cs="仿宋_GB2312" w:eastAsia="仿宋_GB2312"/>
                <w:sz w:val="18"/>
              </w:rPr>
              <w:t>6.《公路养护安全作业规程》（JTG H30-2015);</w:t>
            </w:r>
          </w:p>
          <w:p>
            <w:pPr>
              <w:pStyle w:val="null3"/>
              <w:ind w:firstLine="480"/>
              <w:jc w:val="left"/>
            </w:pPr>
            <w:r>
              <w:rPr>
                <w:rFonts w:ascii="仿宋_GB2312" w:hAnsi="仿宋_GB2312" w:cs="仿宋_GB2312" w:eastAsia="仿宋_GB2312"/>
                <w:sz w:val="18"/>
              </w:rPr>
              <w:t>7.《农村公路养护技术规范》（JTGT 5190-2019);</w:t>
            </w:r>
          </w:p>
          <w:p>
            <w:pPr>
              <w:pStyle w:val="null3"/>
              <w:ind w:firstLine="480"/>
              <w:jc w:val="left"/>
            </w:pPr>
            <w:r>
              <w:rPr>
                <w:rFonts w:ascii="仿宋_GB2312" w:hAnsi="仿宋_GB2312" w:cs="仿宋_GB2312" w:eastAsia="仿宋_GB2312"/>
                <w:sz w:val="18"/>
              </w:rPr>
              <w:t>8.《城镇道路养护技术规范》（CJJ36-2016);</w:t>
            </w:r>
          </w:p>
          <w:p>
            <w:pPr>
              <w:pStyle w:val="null3"/>
              <w:ind w:firstLine="480"/>
              <w:jc w:val="left"/>
            </w:pPr>
            <w:r>
              <w:rPr>
                <w:rFonts w:ascii="仿宋_GB2312" w:hAnsi="仿宋_GB2312" w:cs="仿宋_GB2312" w:eastAsia="仿宋_GB2312"/>
                <w:sz w:val="18"/>
              </w:rPr>
              <w:t>9.《公路路面技术状况自动化检测规程》（JTGT E61-2014);</w:t>
            </w:r>
          </w:p>
          <w:p>
            <w:pPr>
              <w:pStyle w:val="null3"/>
              <w:jc w:val="both"/>
            </w:pPr>
            <w:r>
              <w:rPr>
                <w:rFonts w:ascii="仿宋_GB2312" w:hAnsi="仿宋_GB2312" w:cs="仿宋_GB2312" w:eastAsia="仿宋_GB2312"/>
                <w:sz w:val="18"/>
              </w:rPr>
              <w:t xml:space="preserve">   10.其它规范、规程及相关技术标准图集。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left"/>
            </w:pPr>
            <w:r>
              <w:rPr>
                <w:rFonts w:ascii="仿宋_GB2312" w:hAnsi="仿宋_GB2312" w:cs="仿宋_GB2312" w:eastAsia="仿宋_GB2312"/>
                <w:sz w:val="18"/>
                <w:b/>
              </w:rPr>
              <w:t>（三）成果文件要求</w:t>
            </w:r>
          </w:p>
          <w:p>
            <w:pPr>
              <w:pStyle w:val="null3"/>
              <w:ind w:firstLine="480"/>
              <w:jc w:val="left"/>
            </w:pPr>
            <w:r>
              <w:rPr>
                <w:rFonts w:ascii="仿宋_GB2312" w:hAnsi="仿宋_GB2312" w:cs="仿宋_GB2312" w:eastAsia="仿宋_GB2312"/>
                <w:sz w:val="18"/>
              </w:rPr>
              <w:t>在全部检测资料整理与分析的基础上，编制检测与评估报告，报告的主要内容包括：</w:t>
            </w:r>
          </w:p>
          <w:p>
            <w:pPr>
              <w:pStyle w:val="null3"/>
              <w:ind w:firstLine="480"/>
              <w:jc w:val="left"/>
            </w:pPr>
            <w:r>
              <w:rPr>
                <w:rFonts w:ascii="仿宋_GB2312" w:hAnsi="仿宋_GB2312" w:cs="仿宋_GB2312" w:eastAsia="仿宋_GB2312"/>
                <w:sz w:val="18"/>
              </w:rPr>
              <w:t>1.检测概况</w:t>
            </w:r>
          </w:p>
          <w:p>
            <w:pPr>
              <w:pStyle w:val="null3"/>
              <w:ind w:firstLine="480"/>
              <w:jc w:val="left"/>
            </w:pPr>
            <w:r>
              <w:rPr>
                <w:rFonts w:ascii="仿宋_GB2312" w:hAnsi="仿宋_GB2312" w:cs="仿宋_GB2312" w:eastAsia="仿宋_GB2312"/>
                <w:sz w:val="18"/>
              </w:rPr>
              <w:t>主要内容是简要介绍本次检测的内容概况，并附上必要的简图或照片。</w:t>
            </w:r>
          </w:p>
          <w:p>
            <w:pPr>
              <w:pStyle w:val="null3"/>
              <w:ind w:firstLine="480"/>
              <w:jc w:val="left"/>
            </w:pPr>
            <w:r>
              <w:rPr>
                <w:rFonts w:ascii="仿宋_GB2312" w:hAnsi="仿宋_GB2312" w:cs="仿宋_GB2312" w:eastAsia="仿宋_GB2312"/>
                <w:sz w:val="18"/>
              </w:rPr>
              <w:t>2.检测目的</w:t>
            </w:r>
          </w:p>
          <w:p>
            <w:pPr>
              <w:pStyle w:val="null3"/>
              <w:ind w:firstLine="480"/>
              <w:jc w:val="left"/>
            </w:pPr>
            <w:r>
              <w:rPr>
                <w:rFonts w:ascii="仿宋_GB2312" w:hAnsi="仿宋_GB2312" w:cs="仿宋_GB2312" w:eastAsia="仿宋_GB2312"/>
                <w:sz w:val="18"/>
              </w:rPr>
              <w:t>根据检测对象的特点和检测项目，针对性的说明检测所要达到的目的和要求。</w:t>
            </w:r>
          </w:p>
          <w:p>
            <w:pPr>
              <w:pStyle w:val="null3"/>
              <w:ind w:firstLine="480"/>
              <w:jc w:val="left"/>
            </w:pPr>
            <w:r>
              <w:rPr>
                <w:rFonts w:ascii="仿宋_GB2312" w:hAnsi="仿宋_GB2312" w:cs="仿宋_GB2312" w:eastAsia="仿宋_GB2312"/>
                <w:sz w:val="18"/>
              </w:rPr>
              <w:t>3.检测方案</w:t>
            </w:r>
          </w:p>
          <w:p>
            <w:pPr>
              <w:pStyle w:val="null3"/>
              <w:ind w:firstLine="480"/>
              <w:jc w:val="left"/>
            </w:pPr>
            <w:r>
              <w:rPr>
                <w:rFonts w:ascii="仿宋_GB2312" w:hAnsi="仿宋_GB2312" w:cs="仿宋_GB2312" w:eastAsia="仿宋_GB2312"/>
                <w:sz w:val="18"/>
              </w:rPr>
              <w:t>这一部分说明检测目的、内容和方法，仪器配备、测点设置情况并附以简图，同时要说明检测的情况。</w:t>
            </w:r>
          </w:p>
          <w:p>
            <w:pPr>
              <w:pStyle w:val="null3"/>
              <w:ind w:firstLine="480"/>
              <w:jc w:val="left"/>
            </w:pPr>
            <w:r>
              <w:rPr>
                <w:rFonts w:ascii="仿宋_GB2312" w:hAnsi="仿宋_GB2312" w:cs="仿宋_GB2312" w:eastAsia="仿宋_GB2312"/>
                <w:sz w:val="18"/>
              </w:rPr>
              <w:t>4.检测日期及过程</w:t>
            </w:r>
          </w:p>
          <w:p>
            <w:pPr>
              <w:pStyle w:val="null3"/>
              <w:ind w:firstLine="480"/>
              <w:jc w:val="left"/>
            </w:pPr>
            <w:r>
              <w:rPr>
                <w:rFonts w:ascii="仿宋_GB2312" w:hAnsi="仿宋_GB2312" w:cs="仿宋_GB2312" w:eastAsia="仿宋_GB2312"/>
                <w:sz w:val="18"/>
              </w:rPr>
              <w:t>说明具体组织本次检测的起迄日期，现场准备阶段的情况，整个检测阶段特殊的问题及其解决办法。</w:t>
            </w:r>
          </w:p>
          <w:p>
            <w:pPr>
              <w:pStyle w:val="null3"/>
              <w:ind w:firstLine="480"/>
              <w:jc w:val="left"/>
            </w:pPr>
            <w:r>
              <w:rPr>
                <w:rFonts w:ascii="仿宋_GB2312" w:hAnsi="仿宋_GB2312" w:cs="仿宋_GB2312" w:eastAsia="仿宋_GB2312"/>
                <w:sz w:val="18"/>
              </w:rPr>
              <w:t>5.检测成果与分析</w:t>
            </w:r>
          </w:p>
          <w:p>
            <w:pPr>
              <w:pStyle w:val="null3"/>
              <w:ind w:firstLine="480"/>
              <w:jc w:val="left"/>
            </w:pPr>
            <w:r>
              <w:rPr>
                <w:rFonts w:ascii="仿宋_GB2312" w:hAnsi="仿宋_GB2312" w:cs="仿宋_GB2312" w:eastAsia="仿宋_GB2312"/>
                <w:sz w:val="18"/>
              </w:rPr>
              <w:t>依据检测项目，将检测中所得的实测的控制数据，进行对比，并从检测中所发现的一些新问题。从现场检查、检测的综合情况，对检测项目进行评定，明确检测项目指标得分。对应各项检测项目单独编制检测报告及分析结论。</w:t>
            </w:r>
          </w:p>
          <w:p>
            <w:pPr>
              <w:pStyle w:val="null3"/>
              <w:jc w:val="both"/>
            </w:pPr>
            <w:r>
              <w:rPr>
                <w:rFonts w:ascii="仿宋_GB2312" w:hAnsi="仿宋_GB2312" w:cs="仿宋_GB2312" w:eastAsia="仿宋_GB2312"/>
                <w:sz w:val="18"/>
              </w:rPr>
              <w:t xml:space="preserve">   6.成果文件份数：按采购人要求提供。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按财政部门的相关规定及采购合同的约定进行支付。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①供应商具有有效的公路工程试验检测机构综合乙级及以上资质；②供应商具有省级及以上国家质量技术监督部门颁发的计量认证CMA合格证书。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法定代表人直接参加投标的，须出具法定代表人身份证明及法定代表人身份证；法定代表人授权代表参加投标的，须出具法定代表人授权书及授权代表身份证。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提供2024年度审计报告或开标时间前六个月内银行出具的资信证明（成立时间至提交响应文件截止时间不足一年的可提供成立后任意时段的资产负债表）。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（1）竞争性磋商响应文件封面 （2）响应函 （3）供应商提交的相关证明材料（授权委托书/身份证明）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服务内容及服务邀请应答表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 未超出采购预算或最高限价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提供针对本项目的项目实施方案，内容至少包括①项目组织架构；②实施标准；③工作方法；④工作部署与进度安排；⑤拟投入的专业设施和设备；⑥技术报告编写等。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提供针对本项目的重点、难点分析及解决措施，内容至少包括①重、难点分析；②风险点分析；③解决措施等。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 xml:space="preserve"> 提供针对本项目的的管理制度，内容至少包括①业务质量控制制度；②档案管理制度；③风险控制制度等。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保证措施方案</w:t>
            </w:r>
          </w:p>
        </w:tc>
        <w:tc>
          <w:tcPr>
            <w:tcW w:type="dxa" w:w="2492"/>
          </w:tcPr>
          <w:p>
            <w:pPr>
              <w:pStyle w:val="null3"/>
            </w:pPr>
            <w:r>
              <w:rPr>
                <w:rFonts w:ascii="仿宋_GB2312" w:hAnsi="仿宋_GB2312" w:cs="仿宋_GB2312" w:eastAsia="仿宋_GB2312"/>
              </w:rPr>
              <w:t>提供针对本项目的保证措施方案，内容至少包括①项目进度保障措施；②成果保证措施；③安全保证措施等。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针对本项目服务人员的配备与管理。所配人员满足采购要求，内容至少包括①团队人员配置清单；②岗位职责安排；③团队管理制度（人员管理，任务分派，团队监督机制等）；④人员培训；⑤团队监管机制等。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针对本项目供应商提供应急预案，内容至少包括①疑难问题解答；②应急常识宣传及预案演练；③应急响应安排等方面。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供应商提供售后服务方案，内容至少包括①服务质量；②数据准确性；③服务响应时间；④服务期内团队稳定性等。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供应商根据采购内容及要求，提出合理化建议，建议切合实际、有针对性、对项目实施具有指导作用。</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供应商提供2020年09月01日至今（以合同签订时间为准）的同类项目业绩，每提供一份得2分，满分10分。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完全满足招标文件实质性要求且报价最低的投标报价为评标基准价，其价格分为满分30分；其他供应商报价得分按以下公式计算：投标报价得分=（评标基准价/投标报价）×30.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